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A0483E" w:rsidRPr="00A0483E">
        <w:rPr>
          <w:rFonts w:ascii="Calibri" w:hAnsi="Calibri" w:cs="Calibri"/>
          <w:b/>
          <w:bCs/>
          <w:i/>
          <w:iCs/>
        </w:rPr>
        <w:t>,,Budowa sieci kanalizacji sanitarnej grawitacyjnej w m. Łaszczyn – etap II’’</w:t>
      </w:r>
      <w:r w:rsidR="00A0483E">
        <w:rPr>
          <w:rFonts w:ascii="Calibri" w:hAnsi="Calibri" w:cs="Calibri"/>
          <w:b/>
          <w:bCs/>
          <w:i/>
          <w:iCs/>
        </w:rPr>
        <w:t xml:space="preserve">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F07A1B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F07A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18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F07A1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F07A1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D400-94BB-4378-ACD3-BA243C7C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17</cp:revision>
  <cp:lastPrinted>2022-03-14T09:22:00Z</cp:lastPrinted>
  <dcterms:created xsi:type="dcterms:W3CDTF">2018-07-07T10:03:00Z</dcterms:created>
  <dcterms:modified xsi:type="dcterms:W3CDTF">2022-03-14T09:22:00Z</dcterms:modified>
</cp:coreProperties>
</file>