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5F1A" w14:textId="081C9C09" w:rsidR="003E586D" w:rsidRDefault="00AD472F">
      <w:r w:rsidRPr="00AD472F">
        <w:t>•</w:t>
      </w:r>
      <w:r w:rsidRPr="00AD472F">
        <w:tab/>
        <w:t xml:space="preserve">tablica: „ </w:t>
      </w:r>
      <w:r w:rsidRPr="00AD472F">
        <w:rPr>
          <w:b/>
          <w:bCs/>
        </w:rPr>
        <w:t>PODSEKTOR 800/3.1– odpady z grupy 20, 04,15,16, 17 i podgrupy 19 05, 19 12</w:t>
      </w:r>
      <w:r w:rsidRPr="00AD472F">
        <w:t>”</w:t>
      </w:r>
    </w:p>
    <w:sectPr w:rsidR="003E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F4"/>
    <w:rsid w:val="003E586D"/>
    <w:rsid w:val="00A52FF4"/>
    <w:rsid w:val="00A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356D-3FC4-489F-BDFD-EE9421F6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Mariusz Borowiecki</cp:lastModifiedBy>
  <cp:revision>3</cp:revision>
  <dcterms:created xsi:type="dcterms:W3CDTF">2020-06-01T06:23:00Z</dcterms:created>
  <dcterms:modified xsi:type="dcterms:W3CDTF">2020-06-01T06:29:00Z</dcterms:modified>
</cp:coreProperties>
</file>