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2B" w:rsidRPr="00B356A2" w:rsidRDefault="00527C2B" w:rsidP="00527C2B">
      <w:pPr>
        <w:tabs>
          <w:tab w:val="left" w:pos="6525"/>
        </w:tabs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Warszawa, dnia 27.03</w:t>
      </w:r>
      <w:r w:rsidRPr="00B356A2">
        <w:rPr>
          <w:rFonts w:cstheme="minorHAnsi"/>
          <w:b/>
          <w:bCs/>
        </w:rPr>
        <w:t xml:space="preserve">.2023 r. </w:t>
      </w:r>
    </w:p>
    <w:p w:rsidR="00527C2B" w:rsidRPr="00B356A2" w:rsidRDefault="00527C2B" w:rsidP="00527C2B">
      <w:pPr>
        <w:tabs>
          <w:tab w:val="left" w:pos="6525"/>
        </w:tabs>
        <w:jc w:val="both"/>
        <w:rPr>
          <w:rFonts w:cstheme="minorHAnsi"/>
        </w:rPr>
      </w:pPr>
    </w:p>
    <w:p w:rsidR="00527C2B" w:rsidRPr="00B356A2" w:rsidRDefault="00527C2B" w:rsidP="00527C2B">
      <w:pPr>
        <w:tabs>
          <w:tab w:val="left" w:pos="6525"/>
        </w:tabs>
        <w:jc w:val="both"/>
        <w:rPr>
          <w:rFonts w:cstheme="minorHAnsi"/>
        </w:rPr>
      </w:pPr>
    </w:p>
    <w:p w:rsidR="00527C2B" w:rsidRPr="00B356A2" w:rsidRDefault="00527C2B" w:rsidP="00527C2B">
      <w:pPr>
        <w:tabs>
          <w:tab w:val="left" w:pos="7005"/>
        </w:tabs>
        <w:jc w:val="center"/>
        <w:rPr>
          <w:rFonts w:cstheme="minorHAnsi"/>
          <w:b/>
        </w:rPr>
      </w:pPr>
      <w:r w:rsidRPr="00B356A2">
        <w:rPr>
          <w:rFonts w:cstheme="minorHAnsi"/>
          <w:b/>
        </w:rPr>
        <w:t xml:space="preserve">                                              WYKONAWCY</w:t>
      </w:r>
    </w:p>
    <w:p w:rsidR="00527C2B" w:rsidRPr="00B356A2" w:rsidRDefault="00527C2B" w:rsidP="00527C2B">
      <w:pPr>
        <w:jc w:val="both"/>
        <w:rPr>
          <w:rFonts w:cstheme="minorHAnsi"/>
        </w:rPr>
      </w:pPr>
    </w:p>
    <w:p w:rsidR="00527C2B" w:rsidRPr="00B356A2" w:rsidRDefault="00527C2B" w:rsidP="00527C2B">
      <w:pPr>
        <w:jc w:val="both"/>
        <w:rPr>
          <w:rFonts w:cstheme="minorHAnsi"/>
        </w:rPr>
      </w:pPr>
      <w:r w:rsidRPr="00B356A2">
        <w:rPr>
          <w:rFonts w:cstheme="minorHAnsi"/>
        </w:rPr>
        <w:t xml:space="preserve">Znak sprawy: </w:t>
      </w:r>
      <w:r w:rsidRPr="00527C2B">
        <w:rPr>
          <w:rFonts w:ascii="Arial" w:eastAsia="Arial" w:hAnsi="Arial"/>
          <w:sz w:val="20"/>
          <w:szCs w:val="20"/>
          <w:u w:val="single"/>
        </w:rPr>
        <w:t>WAPW/02/PN/PZP/2023</w:t>
      </w:r>
    </w:p>
    <w:p w:rsidR="00527C2B" w:rsidRPr="00B356A2" w:rsidRDefault="00527C2B" w:rsidP="00527C2B">
      <w:pPr>
        <w:jc w:val="both"/>
        <w:rPr>
          <w:rFonts w:cstheme="minorHAnsi"/>
        </w:rPr>
      </w:pPr>
      <w:r w:rsidRPr="00B356A2">
        <w:rPr>
          <w:rFonts w:cstheme="minorHAnsi"/>
        </w:rPr>
        <w:t xml:space="preserve">                               </w:t>
      </w:r>
    </w:p>
    <w:p w:rsidR="00527C2B" w:rsidRDefault="00527C2B" w:rsidP="00527C2B">
      <w:pPr>
        <w:tabs>
          <w:tab w:val="left" w:pos="424"/>
        </w:tabs>
        <w:spacing w:after="0" w:line="0" w:lineRule="atLeast"/>
        <w:ind w:left="424"/>
        <w:jc w:val="both"/>
        <w:rPr>
          <w:rFonts w:ascii="Arial" w:eastAsia="Arial" w:hAnsi="Arial"/>
          <w:b/>
          <w:sz w:val="20"/>
          <w:szCs w:val="20"/>
          <w:u w:val="single"/>
        </w:rPr>
      </w:pPr>
      <w:r w:rsidRPr="00B356A2">
        <w:rPr>
          <w:rFonts w:cstheme="minorHAnsi"/>
        </w:rPr>
        <w:t xml:space="preserve">Dotyczy: </w:t>
      </w:r>
      <w:r w:rsidRPr="00B356A2">
        <w:rPr>
          <w:rFonts w:ascii="Calibri" w:eastAsia="Arial" w:hAnsi="Calibri" w:cs="Calibri"/>
        </w:rPr>
        <w:t>Postępowa</w:t>
      </w:r>
      <w:r w:rsidRPr="00B356A2">
        <w:rPr>
          <w:rFonts w:eastAsia="Arial" w:cstheme="minorHAnsi"/>
        </w:rPr>
        <w:t xml:space="preserve">nia o udzielenie </w:t>
      </w:r>
      <w:r w:rsidRPr="00B356A2">
        <w:rPr>
          <w:rFonts w:ascii="Calibri" w:eastAsia="Arial" w:hAnsi="Calibri" w:cs="Calibri"/>
        </w:rPr>
        <w:t xml:space="preserve">zamówienia </w:t>
      </w:r>
      <w:r>
        <w:rPr>
          <w:rFonts w:eastAsia="Arial" w:cstheme="minorHAnsi"/>
        </w:rPr>
        <w:t xml:space="preserve">publicznego </w:t>
      </w:r>
      <w:r w:rsidRPr="00B356A2">
        <w:rPr>
          <w:rFonts w:ascii="Calibri" w:eastAsia="Arial" w:hAnsi="Calibri" w:cs="Calibri"/>
        </w:rPr>
        <w:t>prowadzone</w:t>
      </w:r>
      <w:r w:rsidRPr="00B356A2">
        <w:rPr>
          <w:rFonts w:eastAsia="Arial" w:cstheme="minorHAnsi"/>
        </w:rPr>
        <w:t>go</w:t>
      </w:r>
      <w:r w:rsidRPr="00B356A2">
        <w:rPr>
          <w:rFonts w:ascii="Calibri" w:eastAsia="Arial" w:hAnsi="Calibri" w:cs="Calibri"/>
        </w:rPr>
        <w:t xml:space="preserve"> na podstawie ustawy z  dnia</w:t>
      </w:r>
      <w:r w:rsidRPr="00B356A2">
        <w:rPr>
          <w:rFonts w:eastAsia="Arial" w:cstheme="minorHAnsi"/>
        </w:rPr>
        <w:t xml:space="preserve"> </w:t>
      </w:r>
      <w:r w:rsidRPr="00B356A2">
        <w:rPr>
          <w:rFonts w:ascii="Calibri" w:eastAsia="Arial" w:hAnsi="Calibri" w:cs="Calibri"/>
        </w:rPr>
        <w:t>11 września 2019 r. – Prawo zamówień publicznych (Dz. U. z 2022 r., poz. 1710</w:t>
      </w:r>
      <w:r>
        <w:rPr>
          <w:rFonts w:eastAsia="Arial" w:cstheme="minorHAnsi"/>
        </w:rPr>
        <w:t xml:space="preserve">       z </w:t>
      </w:r>
      <w:proofErr w:type="spellStart"/>
      <w:r>
        <w:rPr>
          <w:rFonts w:eastAsia="Arial" w:cstheme="minorHAnsi"/>
        </w:rPr>
        <w:t>późn</w:t>
      </w:r>
      <w:proofErr w:type="spellEnd"/>
      <w:r>
        <w:rPr>
          <w:rFonts w:eastAsia="Arial" w:cstheme="minorHAnsi"/>
        </w:rPr>
        <w:t>. zm.</w:t>
      </w:r>
      <w:r w:rsidRPr="00B356A2">
        <w:rPr>
          <w:rFonts w:ascii="Calibri" w:eastAsia="Arial" w:hAnsi="Calibri" w:cs="Calibri"/>
        </w:rPr>
        <w:t>)</w:t>
      </w:r>
      <w:r w:rsidRPr="00B356A2">
        <w:rPr>
          <w:rFonts w:cstheme="minorHAnsi"/>
        </w:rPr>
        <w:t xml:space="preserve"> pn. </w:t>
      </w:r>
      <w:r w:rsidRPr="00B356A2">
        <w:rPr>
          <w:rFonts w:eastAsia="Times New Roman" w:cstheme="minorHAnsi"/>
        </w:rPr>
        <w:t>„</w:t>
      </w:r>
      <w:r w:rsidRPr="00B356A2">
        <w:rPr>
          <w:rFonts w:ascii="Calibri" w:eastAsia="Arial" w:hAnsi="Calibri" w:cs="Calibri"/>
          <w:b/>
        </w:rPr>
        <w:t>Dostawa sprzętu IT dla Wydziału Architektury Politechniki Warszawskiej</w:t>
      </w:r>
      <w:r>
        <w:rPr>
          <w:rFonts w:cstheme="minorHAnsi"/>
        </w:rPr>
        <w:t xml:space="preserve">." </w:t>
      </w:r>
      <w:r w:rsidRPr="00FA14F4">
        <w:rPr>
          <w:rFonts w:ascii="Arial" w:eastAsia="Arial" w:hAnsi="Arial"/>
          <w:b/>
          <w:sz w:val="20"/>
          <w:szCs w:val="20"/>
          <w:u w:val="single"/>
        </w:rPr>
        <w:t>znak sprawy WAPW/0</w:t>
      </w:r>
      <w:r>
        <w:rPr>
          <w:rFonts w:ascii="Arial" w:eastAsia="Arial" w:hAnsi="Arial"/>
          <w:b/>
          <w:sz w:val="20"/>
          <w:szCs w:val="20"/>
          <w:u w:val="single"/>
        </w:rPr>
        <w:t>2</w:t>
      </w:r>
      <w:r w:rsidRPr="00FA14F4">
        <w:rPr>
          <w:rFonts w:ascii="Arial" w:eastAsia="Arial" w:hAnsi="Arial"/>
          <w:b/>
          <w:sz w:val="20"/>
          <w:szCs w:val="20"/>
          <w:u w:val="single"/>
        </w:rPr>
        <w:t>/PN/PZP/2023</w:t>
      </w:r>
      <w:r>
        <w:rPr>
          <w:rFonts w:ascii="Arial" w:eastAsia="Arial" w:hAnsi="Arial"/>
          <w:b/>
          <w:sz w:val="20"/>
          <w:szCs w:val="20"/>
          <w:u w:val="single"/>
        </w:rPr>
        <w:t>.</w:t>
      </w:r>
    </w:p>
    <w:p w:rsidR="00527C2B" w:rsidRDefault="00527C2B" w:rsidP="00527C2B">
      <w:pPr>
        <w:tabs>
          <w:tab w:val="left" w:pos="424"/>
        </w:tabs>
        <w:spacing w:after="0" w:line="0" w:lineRule="atLeast"/>
        <w:ind w:left="424"/>
        <w:jc w:val="both"/>
        <w:rPr>
          <w:rFonts w:ascii="Arial" w:eastAsia="Arial" w:hAnsi="Arial"/>
          <w:b/>
          <w:sz w:val="20"/>
          <w:szCs w:val="20"/>
          <w:u w:val="single"/>
        </w:rPr>
      </w:pPr>
    </w:p>
    <w:p w:rsidR="00527C2B" w:rsidRPr="00527C2B" w:rsidRDefault="00527C2B" w:rsidP="00527C2B">
      <w:pPr>
        <w:tabs>
          <w:tab w:val="left" w:pos="424"/>
        </w:tabs>
        <w:spacing w:after="0" w:line="0" w:lineRule="atLeast"/>
        <w:ind w:left="424"/>
        <w:jc w:val="both"/>
        <w:rPr>
          <w:rFonts w:eastAsia="Arial" w:cstheme="minorHAnsi"/>
        </w:rPr>
      </w:pPr>
    </w:p>
    <w:p w:rsidR="00527C2B" w:rsidRPr="00B356A2" w:rsidRDefault="00527C2B" w:rsidP="00527C2B">
      <w:pPr>
        <w:jc w:val="both"/>
        <w:rPr>
          <w:rFonts w:cstheme="minorHAnsi"/>
          <w:b/>
          <w:bCs/>
        </w:rPr>
      </w:pPr>
      <w:r w:rsidRPr="00B356A2">
        <w:rPr>
          <w:rFonts w:eastAsia="Arial" w:cstheme="minorHAnsi"/>
        </w:rPr>
        <w:t>Wydział</w:t>
      </w:r>
      <w:r w:rsidRPr="00B356A2">
        <w:rPr>
          <w:rFonts w:ascii="Calibri" w:eastAsia="Arial" w:hAnsi="Calibri" w:cs="Calibri"/>
        </w:rPr>
        <w:t xml:space="preserve"> Architektury Politechniki Warszawskiej</w:t>
      </w:r>
      <w:r w:rsidRPr="00B356A2">
        <w:rPr>
          <w:rFonts w:cstheme="minorHAnsi"/>
          <w:bCs/>
        </w:rPr>
        <w:t xml:space="preserve"> </w:t>
      </w:r>
      <w:r>
        <w:rPr>
          <w:rFonts w:cstheme="minorHAnsi"/>
          <w:bCs/>
        </w:rPr>
        <w:t>z siedzibą przy ul. Koszykowej 55, 00-659 Warszawa</w:t>
      </w:r>
      <w:r w:rsidRPr="00B356A2">
        <w:rPr>
          <w:rFonts w:cstheme="minorHAnsi"/>
          <w:bCs/>
        </w:rPr>
        <w:t xml:space="preserve"> </w:t>
      </w:r>
      <w:r>
        <w:rPr>
          <w:rFonts w:cstheme="minorHAnsi"/>
        </w:rPr>
        <w:t>zwany</w:t>
      </w:r>
      <w:r w:rsidRPr="00B356A2">
        <w:rPr>
          <w:rFonts w:cstheme="minorHAnsi"/>
        </w:rPr>
        <w:t xml:space="preserve"> dalej "Zamawiającym" działając na podstawie art. 284 ust. 2 ustawy z dnia 11 września 2019 roku Prawo zamówień publicznych </w:t>
      </w:r>
      <w:r w:rsidRPr="00B356A2">
        <w:rPr>
          <w:rFonts w:cstheme="minorHAnsi"/>
          <w:bCs/>
        </w:rPr>
        <w:t>(</w:t>
      </w:r>
      <w:r>
        <w:rPr>
          <w:rFonts w:cstheme="minorHAnsi"/>
        </w:rPr>
        <w:t>Dz. U. z 2022</w:t>
      </w:r>
      <w:r w:rsidRPr="00B356A2">
        <w:rPr>
          <w:rFonts w:cstheme="minorHAnsi"/>
        </w:rPr>
        <w:t xml:space="preserve"> r., poz. </w:t>
      </w:r>
      <w:r>
        <w:rPr>
          <w:rFonts w:cstheme="minorHAnsi"/>
          <w:iCs/>
        </w:rPr>
        <w:t>1710</w:t>
      </w:r>
      <w:r w:rsidRPr="00B356A2">
        <w:rPr>
          <w:rFonts w:cstheme="minorHAnsi"/>
          <w:iCs/>
        </w:rPr>
        <w:t xml:space="preserve"> </w:t>
      </w:r>
      <w:r w:rsidRPr="00B356A2">
        <w:rPr>
          <w:rFonts w:cstheme="minorHAnsi"/>
          <w:bCs/>
          <w:iCs/>
        </w:rPr>
        <w:t xml:space="preserve">ze </w:t>
      </w:r>
      <w:r w:rsidRPr="00B356A2">
        <w:rPr>
          <w:rFonts w:cstheme="minorHAnsi"/>
          <w:bCs/>
        </w:rPr>
        <w:t>zm</w:t>
      </w:r>
      <w:r w:rsidRPr="00B356A2">
        <w:rPr>
          <w:rFonts w:eastAsia="Times New Roman" w:cstheme="minorHAnsi"/>
        </w:rPr>
        <w:t xml:space="preserve">., </w:t>
      </w:r>
      <w:r w:rsidRPr="00B356A2">
        <w:rPr>
          <w:rFonts w:cstheme="minorHAnsi"/>
        </w:rPr>
        <w:t>dalej: „ustawa”) w związku z</w:t>
      </w:r>
      <w:r>
        <w:rPr>
          <w:rFonts w:cstheme="minorHAnsi"/>
        </w:rPr>
        <w:t xml:space="preserve"> pytaniem</w:t>
      </w:r>
      <w:r w:rsidRPr="00B356A2">
        <w:rPr>
          <w:rFonts w:cstheme="minorHAnsi"/>
        </w:rPr>
        <w:t xml:space="preserve"> od Wykonawcy udziela następujących odpowiedzi:</w:t>
      </w:r>
    </w:p>
    <w:p w:rsidR="00527C2B" w:rsidRDefault="00527C2B" w:rsidP="00527C2B">
      <w:pPr>
        <w:jc w:val="both"/>
        <w:rPr>
          <w:b/>
          <w:bCs/>
        </w:rPr>
      </w:pPr>
      <w:bookmarkStart w:id="0" w:name="_Hlk519060099"/>
      <w:bookmarkStart w:id="1" w:name="_Hlk521524550"/>
      <w:r>
        <w:rPr>
          <w:b/>
          <w:bCs/>
        </w:rPr>
        <w:t>Dotyczy komputera nr 1</w:t>
      </w:r>
    </w:p>
    <w:p w:rsidR="00527C2B" w:rsidRDefault="00527C2B" w:rsidP="00527C2B">
      <w:pPr>
        <w:jc w:val="both"/>
      </w:pPr>
      <w:r w:rsidRPr="00A0472A">
        <w:t>Wyspecyfikowany przez Zamawiającego komputer nie występuje w kolorze srebrnym.</w:t>
      </w:r>
    </w:p>
    <w:p w:rsidR="00527C2B" w:rsidRPr="00CA49DE" w:rsidRDefault="00527C2B" w:rsidP="00527C2B">
      <w:pPr>
        <w:jc w:val="both"/>
        <w:rPr>
          <w:b/>
          <w:bCs/>
        </w:rPr>
      </w:pPr>
      <w:r w:rsidRPr="00CA49DE">
        <w:rPr>
          <w:b/>
          <w:bCs/>
        </w:rPr>
        <w:t>Pytanie</w:t>
      </w:r>
      <w:r>
        <w:rPr>
          <w:b/>
          <w:bCs/>
        </w:rPr>
        <w:t xml:space="preserve"> </w:t>
      </w:r>
      <w:r w:rsidRPr="00CA49DE">
        <w:rPr>
          <w:b/>
          <w:bCs/>
        </w:rPr>
        <w:t xml:space="preserve">1 </w:t>
      </w:r>
    </w:p>
    <w:p w:rsidR="00527C2B" w:rsidRPr="00A367D9" w:rsidRDefault="00527C2B" w:rsidP="00527C2B">
      <w:pPr>
        <w:jc w:val="both"/>
      </w:pPr>
      <w:r>
        <w:t>Czy Zamawiający uzna za spełniający wymogi komputer posiadający inny kolor niż srebrny przy spełnieniu pozostałych wymaganych parametrów?</w:t>
      </w:r>
    </w:p>
    <w:p w:rsidR="00527C2B" w:rsidRDefault="00527C2B" w:rsidP="00527C2B">
      <w:pPr>
        <w:jc w:val="both"/>
        <w:rPr>
          <w:b/>
          <w:bCs/>
        </w:rPr>
      </w:pPr>
      <w:r>
        <w:rPr>
          <w:b/>
          <w:bCs/>
        </w:rPr>
        <w:t>Odpowiedź:</w:t>
      </w:r>
    </w:p>
    <w:p w:rsidR="00527C2B" w:rsidRPr="00527C2B" w:rsidRDefault="00527C2B" w:rsidP="00527C2B">
      <w:pPr>
        <w:jc w:val="both"/>
      </w:pPr>
      <w:r>
        <w:rPr>
          <w:bCs/>
        </w:rPr>
        <w:t xml:space="preserve">Zamawiający informuje, że </w:t>
      </w:r>
      <w:r>
        <w:t>uzna jako spełniający wymogi techniczne komputer</w:t>
      </w:r>
      <w:r w:rsidRPr="00E37E78">
        <w:t xml:space="preserve"> </w:t>
      </w:r>
      <w:r>
        <w:t xml:space="preserve">posiadający kolor obudowy inny niż srebrny. </w:t>
      </w:r>
    </w:p>
    <w:p w:rsidR="00527C2B" w:rsidRDefault="00527C2B" w:rsidP="00527C2B">
      <w:pPr>
        <w:jc w:val="both"/>
        <w:rPr>
          <w:b/>
          <w:bCs/>
        </w:rPr>
      </w:pPr>
      <w:r>
        <w:rPr>
          <w:b/>
          <w:bCs/>
        </w:rPr>
        <w:t>Dotyczy komputera nr 2</w:t>
      </w:r>
    </w:p>
    <w:p w:rsidR="00527C2B" w:rsidRPr="00527C2B" w:rsidRDefault="00527C2B" w:rsidP="00527C2B">
      <w:pPr>
        <w:jc w:val="both"/>
      </w:pPr>
      <w:r w:rsidRPr="00BA2838">
        <w:t xml:space="preserve">Ilość punktów jakie uzyskuje procesor w testach </w:t>
      </w:r>
      <w:proofErr w:type="spellStart"/>
      <w:r w:rsidRPr="00BA2838">
        <w:t>PassMark</w:t>
      </w:r>
      <w:proofErr w:type="spellEnd"/>
      <w:r w:rsidRPr="00BA2838">
        <w:t xml:space="preserve"> z </w:t>
      </w:r>
      <w:r>
        <w:t>zmienia się dynamicznie wraz z pojawieniem się nowego modelu procesora</w:t>
      </w:r>
      <w:r w:rsidRPr="00BA2838">
        <w:t xml:space="preserve"> i może wystąpić sytuacja gdzie procesor na etapie </w:t>
      </w:r>
      <w:r w:rsidRPr="00BA2838">
        <w:lastRenderedPageBreak/>
        <w:t>przygotowywania specyfikacji technicznej przez Zamawiającego spełniał postawiony wymóg a w momencie składania ofert przez wykonawców już nie.</w:t>
      </w:r>
    </w:p>
    <w:p w:rsidR="00527C2B" w:rsidRDefault="00527C2B" w:rsidP="00527C2B">
      <w:pPr>
        <w:jc w:val="both"/>
        <w:rPr>
          <w:b/>
          <w:bCs/>
        </w:rPr>
      </w:pPr>
      <w:r>
        <w:rPr>
          <w:b/>
          <w:bCs/>
        </w:rPr>
        <w:t>Pytanie 2</w:t>
      </w:r>
    </w:p>
    <w:p w:rsidR="00527C2B" w:rsidRPr="00060CBF" w:rsidRDefault="00527C2B" w:rsidP="00527C2B">
      <w:pPr>
        <w:jc w:val="both"/>
      </w:pPr>
      <w:r>
        <w:rPr>
          <w:b/>
          <w:bCs/>
        </w:rPr>
        <w:t xml:space="preserve"> </w:t>
      </w:r>
      <w:r w:rsidRPr="00060CBF">
        <w:t xml:space="preserve">Czy Zamawiający </w:t>
      </w:r>
      <w:r>
        <w:t xml:space="preserve">uzna za spełniający wymóg procesor, który na dzień 16.03.2023 </w:t>
      </w:r>
      <w:r w:rsidRPr="00060CBF">
        <w:t xml:space="preserve"> </w:t>
      </w:r>
      <w:r>
        <w:t xml:space="preserve">posiada w teście </w:t>
      </w:r>
      <w:proofErr w:type="spellStart"/>
      <w:r>
        <w:t>PassMark</w:t>
      </w:r>
      <w:proofErr w:type="spellEnd"/>
      <w:r>
        <w:t xml:space="preserve"> wynik 20995 punktów?</w:t>
      </w:r>
    </w:p>
    <w:p w:rsidR="00527C2B" w:rsidRDefault="00527C2B" w:rsidP="00527C2B">
      <w:pPr>
        <w:jc w:val="both"/>
        <w:rPr>
          <w:b/>
          <w:bCs/>
        </w:rPr>
      </w:pPr>
    </w:p>
    <w:p w:rsidR="00527C2B" w:rsidRDefault="00527C2B" w:rsidP="00527C2B">
      <w:pPr>
        <w:jc w:val="both"/>
        <w:rPr>
          <w:b/>
          <w:bCs/>
        </w:rPr>
      </w:pPr>
      <w:r>
        <w:rPr>
          <w:b/>
          <w:bCs/>
        </w:rPr>
        <w:t>Odpowiedź:</w:t>
      </w:r>
    </w:p>
    <w:p w:rsidR="00527C2B" w:rsidRDefault="00527C2B" w:rsidP="00D11B89">
      <w:pPr>
        <w:jc w:val="both"/>
        <w:rPr>
          <w:rFonts w:cstheme="minorHAnsi"/>
          <w:u w:val="single"/>
        </w:rPr>
      </w:pPr>
      <w:r>
        <w:rPr>
          <w:bCs/>
        </w:rPr>
        <w:t xml:space="preserve">Zamawiający informuje, że </w:t>
      </w:r>
      <w:bookmarkEnd w:id="0"/>
      <w:bookmarkEnd w:id="1"/>
      <w:r w:rsidR="00D11B89" w:rsidRPr="00D11B89">
        <w:rPr>
          <w:bCs/>
        </w:rPr>
        <w:t xml:space="preserve">uzna jako spełniający wymogi techniczne procesor, który na dzień 16.03.2023 posiada w teście </w:t>
      </w:r>
      <w:proofErr w:type="spellStart"/>
      <w:r w:rsidR="00D11B89" w:rsidRPr="00D11B89">
        <w:rPr>
          <w:bCs/>
        </w:rPr>
        <w:t>PassMark</w:t>
      </w:r>
      <w:proofErr w:type="spellEnd"/>
      <w:r w:rsidR="00D11B89" w:rsidRPr="00D11B89">
        <w:rPr>
          <w:bCs/>
        </w:rPr>
        <w:t xml:space="preserve"> wynik 20995 punktów.</w:t>
      </w:r>
    </w:p>
    <w:p w:rsidR="00527C2B" w:rsidRDefault="00527C2B" w:rsidP="00527C2B">
      <w:pPr>
        <w:pStyle w:val="Teksttreci20"/>
        <w:shd w:val="clear" w:color="auto" w:fill="auto"/>
        <w:tabs>
          <w:tab w:val="left" w:pos="1149"/>
        </w:tabs>
        <w:spacing w:before="0" w:after="120" w:line="240" w:lineRule="auto"/>
        <w:ind w:right="620"/>
        <w:rPr>
          <w:rFonts w:cstheme="minorHAnsi"/>
          <w:sz w:val="22"/>
          <w:szCs w:val="22"/>
          <w:u w:val="single"/>
        </w:rPr>
      </w:pPr>
    </w:p>
    <w:p w:rsidR="00527C2B" w:rsidRPr="00B356A2" w:rsidRDefault="00527C2B" w:rsidP="00527C2B">
      <w:pPr>
        <w:pStyle w:val="Teksttreci20"/>
        <w:shd w:val="clear" w:color="auto" w:fill="auto"/>
        <w:tabs>
          <w:tab w:val="left" w:pos="1149"/>
        </w:tabs>
        <w:spacing w:before="0" w:after="120" w:line="240" w:lineRule="auto"/>
        <w:ind w:right="620"/>
        <w:rPr>
          <w:rFonts w:cstheme="minorHAnsi"/>
          <w:sz w:val="22"/>
          <w:szCs w:val="22"/>
          <w:u w:val="single"/>
        </w:rPr>
      </w:pPr>
      <w:r w:rsidRPr="00B356A2">
        <w:rPr>
          <w:rFonts w:cstheme="minorHAnsi"/>
          <w:sz w:val="22"/>
          <w:szCs w:val="22"/>
          <w:u w:val="single"/>
        </w:rPr>
        <w:t>Zamawiający informuje, że termin składania i otwarcia ofert nie ulegają zmianie.</w:t>
      </w:r>
    </w:p>
    <w:p w:rsidR="00527C2B" w:rsidRDefault="00527C2B" w:rsidP="00527C2B"/>
    <w:p w:rsidR="00523BD1" w:rsidRDefault="00523BD1">
      <w:bookmarkStart w:id="2" w:name="_GoBack"/>
      <w:bookmarkEnd w:id="2"/>
    </w:p>
    <w:sectPr w:rsidR="00523BD1" w:rsidSect="00E07E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6F" w:rsidRDefault="00DF656F" w:rsidP="00E54A0D">
      <w:pPr>
        <w:spacing w:after="0" w:line="240" w:lineRule="auto"/>
      </w:pPr>
      <w:r>
        <w:separator/>
      </w:r>
    </w:p>
  </w:endnote>
  <w:endnote w:type="continuationSeparator" w:id="0">
    <w:p w:rsidR="00DF656F" w:rsidRDefault="00DF656F" w:rsidP="00E5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0D" w:rsidRDefault="00E54A0D">
    <w:pPr>
      <w:pStyle w:val="Stopka"/>
    </w:pPr>
  </w:p>
  <w:p w:rsidR="00E54A0D" w:rsidRDefault="00E54A0D" w:rsidP="00E54A0D">
    <w:pPr>
      <w:pStyle w:val="Stopka"/>
      <w:ind w:left="7080"/>
    </w:pPr>
    <w:r>
      <w:t xml:space="preserve">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3CA7165">
          <wp:extent cx="1203960" cy="1028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6F" w:rsidRDefault="00DF656F" w:rsidP="00E54A0D">
      <w:pPr>
        <w:spacing w:after="0" w:line="240" w:lineRule="auto"/>
      </w:pPr>
      <w:r>
        <w:separator/>
      </w:r>
    </w:p>
  </w:footnote>
  <w:footnote w:type="continuationSeparator" w:id="0">
    <w:p w:rsidR="00DF656F" w:rsidRDefault="00DF656F" w:rsidP="00E5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0D" w:rsidRPr="00E54A0D" w:rsidRDefault="00E54A0D" w:rsidP="00E54A0D">
    <w:pPr>
      <w:pStyle w:val="Nagwek"/>
    </w:pPr>
    <w:r w:rsidRPr="00E54A0D">
      <w:t>Wydział</w:t>
    </w:r>
  </w:p>
  <w:p w:rsidR="00E54A0D" w:rsidRPr="00E54A0D" w:rsidRDefault="00E54A0D" w:rsidP="00E54A0D">
    <w:pPr>
      <w:pStyle w:val="Nagwek"/>
    </w:pPr>
    <w:r w:rsidRPr="00E54A0D">
      <w:t>Architektury</w:t>
    </w:r>
    <w:r w:rsidRPr="00E54A0D">
      <w:drawing>
        <wp:anchor distT="0" distB="0" distL="114300" distR="114300" simplePos="0" relativeHeight="251659264" behindDoc="0" locked="0" layoutInCell="1" allowOverlap="1" wp14:anchorId="7C4DD8C4" wp14:editId="5181E2F2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34800"/>
          <wp:effectExtent l="0" t="0" r="8255" b="8255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4A0D" w:rsidRPr="00E54A0D" w:rsidRDefault="00E54A0D" w:rsidP="00E54A0D">
    <w:pPr>
      <w:pStyle w:val="Nagwek"/>
    </w:pPr>
  </w:p>
  <w:p w:rsidR="00E54A0D" w:rsidRDefault="00E54A0D">
    <w:pPr>
      <w:pStyle w:val="Nagwek"/>
    </w:pPr>
  </w:p>
  <w:p w:rsidR="00E54A0D" w:rsidRDefault="00E54A0D">
    <w:pPr>
      <w:pStyle w:val="Nagwek"/>
    </w:pPr>
  </w:p>
  <w:p w:rsidR="00E54A0D" w:rsidRDefault="00E54A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2B"/>
    <w:rsid w:val="00523BD1"/>
    <w:rsid w:val="00527C2B"/>
    <w:rsid w:val="00D11B89"/>
    <w:rsid w:val="00DF656F"/>
    <w:rsid w:val="00E5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8D6AA"/>
  <w15:docId w15:val="{DCD5DDB8-878C-4A23-BCC2-E6E19CB4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27C2B"/>
    <w:pPr>
      <w:widowControl w:val="0"/>
      <w:tabs>
        <w:tab w:val="left" w:pos="454"/>
      </w:tabs>
      <w:spacing w:after="120" w:line="360" w:lineRule="auto"/>
      <w:ind w:firstLine="454"/>
    </w:pPr>
    <w:rPr>
      <w:rFonts w:ascii="Times New Roman" w:eastAsia="Calibri" w:hAnsi="Times New Roman" w:cs="Times New Roman"/>
      <w:spacing w:val="4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C2B"/>
    <w:rPr>
      <w:rFonts w:ascii="Times New Roman" w:eastAsia="Calibri" w:hAnsi="Times New Roman" w:cs="Times New Roman"/>
      <w:spacing w:val="4"/>
      <w:sz w:val="24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527C2B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7C2B"/>
    <w:pPr>
      <w:widowControl w:val="0"/>
      <w:shd w:val="clear" w:color="auto" w:fill="FFFFFF"/>
      <w:spacing w:before="420" w:after="180" w:line="0" w:lineRule="atLeast"/>
      <w:jc w:val="both"/>
    </w:pPr>
    <w:rPr>
      <w:sz w:val="18"/>
      <w:szCs w:val="18"/>
    </w:rPr>
  </w:style>
  <w:style w:type="paragraph" w:customStyle="1" w:styleId="gwpc08ab1d6msonormal">
    <w:name w:val="gwpc08ab1d6_msonormal"/>
    <w:basedOn w:val="Normalny"/>
    <w:rsid w:val="0052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C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C2B"/>
  </w:style>
  <w:style w:type="paragraph" w:styleId="Nagwek">
    <w:name w:val="header"/>
    <w:basedOn w:val="Normalny"/>
    <w:link w:val="NagwekZnak"/>
    <w:uiPriority w:val="99"/>
    <w:unhideWhenUsed/>
    <w:rsid w:val="00E5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A0D"/>
  </w:style>
  <w:style w:type="paragraph" w:styleId="Stopka">
    <w:name w:val="footer"/>
    <w:basedOn w:val="Normalny"/>
    <w:link w:val="StopkaZnak"/>
    <w:uiPriority w:val="99"/>
    <w:unhideWhenUsed/>
    <w:rsid w:val="00E5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MELLEM</cp:lastModifiedBy>
  <cp:revision>3</cp:revision>
  <dcterms:created xsi:type="dcterms:W3CDTF">2023-03-27T12:55:00Z</dcterms:created>
  <dcterms:modified xsi:type="dcterms:W3CDTF">2023-03-27T16:31:00Z</dcterms:modified>
</cp:coreProperties>
</file>