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</w:rPr>
        <w:t>1. 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>logacji pojazdów kategorii  M2 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</w:rPr>
        <w:t>8.52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</w:rPr>
        <w:t>2.23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>złożenia oświadczenia zgodnie ze wzorem, przedstawionym w druku oferty,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176CED" w:rsidRPr="00BA4615" w:rsidRDefault="00176CED" w:rsidP="00176CED">
            <w:pPr>
              <w:widowControl w:val="0"/>
              <w:numPr>
                <w:ilvl w:val="0"/>
                <w:numId w:val="135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</w:t>
            </w:r>
            <w:r w:rsidRPr="00F85A87">
              <w:rPr>
                <w:sz w:val="24"/>
              </w:rPr>
              <w:lastRenderedPageBreak/>
              <w:t>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</w:t>
            </w:r>
            <w:r w:rsidRPr="00F85A87">
              <w:rPr>
                <w:sz w:val="24"/>
              </w:rPr>
              <w:lastRenderedPageBreak/>
              <w:t>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przewody układu chłodzenia (odporne na korozję) – wykonane z: miedzi, mosiądzu lub (i) tworzyw sztucznych – łączone ze sobą złączami z gumy silikonowej lub (i) elastomerów, zaciskanymi </w:t>
            </w:r>
            <w:r w:rsidRPr="00F85A87">
              <w:rPr>
                <w:color w:val="auto"/>
                <w:sz w:val="24"/>
              </w:rPr>
              <w:lastRenderedPageBreak/>
              <w:t>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AE0FAC" w:rsidRPr="00AE0FAC" w:rsidRDefault="00AE0FAC">
            <w:pPr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</w:rPr>
            </w:pPr>
            <w:r w:rsidRPr="009E1BE9">
              <w:rPr>
                <w:color w:val="auto"/>
                <w:sz w:val="24"/>
                <w:szCs w:val="24"/>
              </w:rPr>
              <w:t>nagrzewnice z wentylatorami w przestrzeni pasażerskiej (minimum 2 sztuki)</w:t>
            </w:r>
            <w:r w:rsidRPr="00AE0FAC">
              <w:rPr>
                <w:color w:val="FF0000"/>
                <w:sz w:val="24"/>
                <w:szCs w:val="24"/>
              </w:rPr>
              <w:t xml:space="preserve">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Pr="00AE0FA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sterowanie ogrzewaniem przedziału pasażerskiego realizowane automatycznie (bez ingerencji kierowcy), utrzymujące stałą zaprogramowaną  temperaturę  w przedziale pasażerskim – wymaga się, aby system ogrzewania uruchamiał się automatycznie przy spadku </w:t>
            </w:r>
            <w:r w:rsidRPr="00F85A87">
              <w:rPr>
                <w:color w:val="auto"/>
                <w:sz w:val="24"/>
              </w:rPr>
              <w:lastRenderedPageBreak/>
              <w:t>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jeżeli przy pracujących grzejnikach konwektorowych i 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dopuści również rozwiązanie, w którym oprócz </w:t>
            </w:r>
            <w:r w:rsidRPr="00F85A87">
              <w:rPr>
                <w:color w:val="auto"/>
                <w:sz w:val="24"/>
              </w:rPr>
              <w:lastRenderedPageBreak/>
              <w:t>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kolumna kierownicy z pełną regulacją położenia koła kierownicy (regulacja wysokości i pochylenia z pneumatyczną lub mechaniczną blokadą wybranego ustawienia – regulacja ta z funkcją blokady </w:t>
            </w:r>
            <w:r>
              <w:rPr>
                <w:color w:val="auto"/>
                <w:sz w:val="24"/>
                <w:szCs w:val="24"/>
              </w:rPr>
              <w:lastRenderedPageBreak/>
              <w:t>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</w:t>
            </w:r>
            <w:r w:rsidR="00371A1B" w:rsidRPr="00C06A13">
              <w:rPr>
                <w:color w:val="auto"/>
                <w:sz w:val="24"/>
                <w:szCs w:val="24"/>
              </w:rPr>
              <w:lastRenderedPageBreak/>
              <w:t>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F13BDB" w:rsidP="00F13BDB">
            <w:pPr>
              <w:pStyle w:val="Bezodstpw"/>
              <w:numPr>
                <w:ilvl w:val="0"/>
                <w:numId w:val="136"/>
              </w:numPr>
              <w:jc w:val="both"/>
            </w:pP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wyposażone w światło przeznaczone do oświetlenia stopni drzwi, </w:t>
            </w: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działające zgodnie z wytycznymi określonymi w § 20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C74DAF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74DAF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6E7CA1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74DAF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 xml:space="preserve">Elementy, o których mowa w pkt. 6, dostarczy Wykonawcy Zamawiający. Oznacza to, że od Wykonawcy wymagane jest wyłącznie przygotowanie instalacji autobusu pod montaż infrastruktury ŚKUP, a także </w:t>
            </w:r>
            <w:r>
              <w:rPr>
                <w:color w:val="auto"/>
                <w:sz w:val="22"/>
                <w:szCs w:val="22"/>
              </w:rPr>
              <w:lastRenderedPageBreak/>
              <w:t>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szyby), za którą znajduje się przednia tablica kierunkowa – </w:t>
            </w:r>
            <w:r>
              <w:rPr>
                <w:color w:val="auto"/>
                <w:sz w:val="24"/>
                <w:szCs w:val="24"/>
              </w:rPr>
              <w:lastRenderedPageBreak/>
              <w:t>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 w:rsidRPr="009F4052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9F4052" w:rsidRPr="009F4052">
              <w:rPr>
                <w:color w:val="FF0000"/>
                <w:sz w:val="24"/>
                <w:szCs w:val="24"/>
              </w:rPr>
              <w:t>1,5</w:t>
            </w:r>
            <w:r w:rsidRPr="009F4052">
              <w:rPr>
                <w:color w:val="FF0000"/>
                <w:sz w:val="24"/>
                <w:szCs w:val="24"/>
              </w:rPr>
              <w:t xml:space="preserve">”, obraz w formacie 16:10 lub 16:9, </w:t>
            </w:r>
            <w:r>
              <w:rPr>
                <w:color w:val="auto"/>
                <w:sz w:val="24"/>
                <w:szCs w:val="24"/>
              </w:rPr>
              <w:t>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prezentację rozkładu jazdy (linii identycznej jak na tablicach zewnętrznych), pokazującą, co najmniej 5 kolejnych </w:t>
            </w:r>
            <w:r>
              <w:rPr>
                <w:color w:val="auto"/>
                <w:sz w:val="24"/>
                <w:szCs w:val="24"/>
              </w:rPr>
              <w:lastRenderedPageBreak/>
              <w:t>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bezpośrednio przed dojechaniem do danego przystanku </w:t>
            </w:r>
            <w:r>
              <w:rPr>
                <w:color w:val="auto"/>
                <w:sz w:val="24"/>
                <w:szCs w:val="24"/>
              </w:rPr>
              <w:lastRenderedPageBreak/>
              <w:t>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 xml:space="preserve">              błąd </w:t>
            </w:r>
            <w:r w:rsidR="00C74DAF" w:rsidRPr="00C74DAF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6E7CA1" w:rsidRPr="006E7CA1" w:rsidRDefault="00D631EE" w:rsidP="006E7CA1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  <w:rPr>
                <w:color w:val="FF0000"/>
                <w:sz w:val="24"/>
                <w:szCs w:val="24"/>
              </w:rPr>
            </w:pPr>
            <w:r w:rsidRPr="006E7CA1">
              <w:rPr>
                <w:color w:val="FF0000"/>
                <w:sz w:val="24"/>
                <w:szCs w:val="24"/>
              </w:rPr>
              <w:t xml:space="preserve"> </w:t>
            </w:r>
            <w:r w:rsidR="006E7CA1" w:rsidRPr="006E7CA1">
              <w:rPr>
                <w:color w:val="FF0000"/>
                <w:sz w:val="24"/>
                <w:szCs w:val="24"/>
              </w:rPr>
              <w:t>kasowniki w ilości równej liczbie drzwi głównych (pasażerskich) zamontowane na poręczach pionowych przy ww. drzwiach głównych (z wyłączeniem kasownika umiejscowionego w pobliżu specjalnej powierzchni przystosowanej do przewozu wózka inwalidzkiego (II drzwi), przedmiotowy kasownik musi być odpowiednio obniżony - wysokość do uzgodnienia na etapie realizacji zamówienia) w metalowej lub wykonanej z tworzywa sztucznego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>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EF0FF5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EF0FF5">
              <w:rPr>
                <w:color w:val="FF0000"/>
                <w:sz w:val="24"/>
                <w:szCs w:val="24"/>
              </w:rPr>
              <w:t xml:space="preserve">system ten musi </w:t>
            </w:r>
            <w:r w:rsidR="003970C1" w:rsidRPr="00EF0FF5">
              <w:rPr>
                <w:color w:val="FF0000"/>
                <w:sz w:val="24"/>
                <w:szCs w:val="24"/>
              </w:rPr>
              <w:t>umożliwiać kierowcy nawigację na liniach objętych projektem, tj.: czytelnie prezentować trasę przejazdu (mapa</w:t>
            </w:r>
            <w:r w:rsidR="00EF0FF5">
              <w:rPr>
                <w:color w:val="FF0000"/>
                <w:sz w:val="24"/>
                <w:szCs w:val="24"/>
              </w:rPr>
              <w:t xml:space="preserve"> 2D lub </w:t>
            </w:r>
            <w:r w:rsidR="003970C1" w:rsidRPr="00EF0FF5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104F9">
              <w:rPr>
                <w:color w:val="FF0000"/>
                <w:sz w:val="24"/>
                <w:szCs w:val="24"/>
              </w:rPr>
              <w:t>,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lastRenderedPageBreak/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monitoringu 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minimalne wymagania techniczne dla urządzeń                                             i  oprogramowania, wchodzących w skład monitoringu cyfrowego </w:t>
            </w:r>
            <w:r>
              <w:rPr>
                <w:color w:val="auto"/>
                <w:sz w:val="24"/>
                <w:szCs w:val="24"/>
              </w:rPr>
              <w:lastRenderedPageBreak/>
              <w:t>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ciągłą rejestrację obrazu ze wszystkich zamontowanych w 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</w:t>
            </w:r>
            <w:r w:rsidR="007E25AE">
              <w:rPr>
                <w:color w:val="auto"/>
                <w:sz w:val="24"/>
                <w:szCs w:val="24"/>
              </w:rPr>
              <w:t>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praca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retardera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sporządzanie szczegółowych raportów oraz obróbkę danych w formie wykresów i wydruków na komputerze klasy PC (przy wykorzystaniu  stosownego oprogramowania), z tym, że w szczególności Zamawiający za pomocą odpowiednich filtrów w programie musi mieć możliwość </w:t>
            </w:r>
            <w:r>
              <w:rPr>
                <w:color w:val="auto"/>
                <w:sz w:val="24"/>
                <w:szCs w:val="24"/>
              </w:rPr>
              <w:lastRenderedPageBreak/>
              <w:t>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</w:t>
            </w:r>
            <w:r>
              <w:rPr>
                <w:color w:val="auto"/>
                <w:sz w:val="24"/>
                <w:szCs w:val="24"/>
              </w:rPr>
              <w:lastRenderedPageBreak/>
              <w:t>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Centralny układ </w:t>
            </w:r>
            <w:r>
              <w:rPr>
                <w:color w:val="auto"/>
                <w:sz w:val="24"/>
                <w:szCs w:val="24"/>
              </w:rPr>
              <w:lastRenderedPageBreak/>
              <w:t>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obejmujący wszystkie punkty obsługowe (smarownicze) podwozia z </w:t>
            </w:r>
            <w:r>
              <w:rPr>
                <w:color w:val="auto"/>
                <w:sz w:val="24"/>
                <w:szCs w:val="24"/>
              </w:rPr>
              <w:lastRenderedPageBreak/>
              <w:t>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Zaczepy holownicze 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t>Jeżeli holowanie autobusu wymaga adaptera łączącego autobus z holem, to 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monitorowany (oznakowanie to  musi być umieszczone co </w:t>
            </w:r>
            <w:r>
              <w:rPr>
                <w:color w:val="auto"/>
                <w:sz w:val="24"/>
                <w:szCs w:val="24"/>
              </w:rPr>
              <w:lastRenderedPageBreak/>
              <w:t>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Powłoki lakiernicze i </w:t>
            </w:r>
            <w:r>
              <w:rPr>
                <w:color w:val="auto"/>
                <w:sz w:val="22"/>
              </w:rPr>
              <w:lastRenderedPageBreak/>
              <w:t>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lastRenderedPageBreak/>
              <w:t xml:space="preserve">powłoki zewnętrzne wykonane lakierem o podwyższonej odporności na </w:t>
            </w:r>
            <w:r w:rsidRPr="007140E8">
              <w:rPr>
                <w:color w:val="auto"/>
                <w:sz w:val="24"/>
                <w:szCs w:val="24"/>
              </w:rPr>
              <w:lastRenderedPageBreak/>
              <w:t>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żółtym – w obszarach wejść do autobusu, w miejscu przeznaczonym na przewóz wózka inwalidzkiego (wraz z piktogramem wózka inwalidzkiego), w miejscu 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C74DAF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6E7CA1">
      <w:rPr>
        <w:noProof/>
      </w:rPr>
      <w:t>347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C74DAF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35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5"/>
  </w:num>
  <w:num w:numId="133">
    <w:abstractNumId w:val="133"/>
  </w:num>
  <w:num w:numId="134">
    <w:abstractNumId w:val="130"/>
  </w:num>
  <w:num w:numId="135">
    <w:abstractNumId w:val="134"/>
  </w:num>
  <w:num w:numId="136">
    <w:abstractNumId w:val="13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551A"/>
    <w:rsid w:val="001277DB"/>
    <w:rsid w:val="00176CED"/>
    <w:rsid w:val="001B7A47"/>
    <w:rsid w:val="00210FEE"/>
    <w:rsid w:val="002507F3"/>
    <w:rsid w:val="002A101E"/>
    <w:rsid w:val="003261F9"/>
    <w:rsid w:val="00350B0A"/>
    <w:rsid w:val="00371A1B"/>
    <w:rsid w:val="003970C1"/>
    <w:rsid w:val="00466D8A"/>
    <w:rsid w:val="004B093A"/>
    <w:rsid w:val="005051BB"/>
    <w:rsid w:val="00551462"/>
    <w:rsid w:val="005837E1"/>
    <w:rsid w:val="005C4456"/>
    <w:rsid w:val="005D5E3C"/>
    <w:rsid w:val="005E0039"/>
    <w:rsid w:val="005E73B3"/>
    <w:rsid w:val="006104F9"/>
    <w:rsid w:val="00654DDF"/>
    <w:rsid w:val="00683AF2"/>
    <w:rsid w:val="006E7CA1"/>
    <w:rsid w:val="00702495"/>
    <w:rsid w:val="007140E8"/>
    <w:rsid w:val="00731DF5"/>
    <w:rsid w:val="00792678"/>
    <w:rsid w:val="007B23F4"/>
    <w:rsid w:val="007B708C"/>
    <w:rsid w:val="007D3D6D"/>
    <w:rsid w:val="007E25AE"/>
    <w:rsid w:val="007F7CBD"/>
    <w:rsid w:val="00871C91"/>
    <w:rsid w:val="00965577"/>
    <w:rsid w:val="00990203"/>
    <w:rsid w:val="009A0AFC"/>
    <w:rsid w:val="009E1BE9"/>
    <w:rsid w:val="009E7B90"/>
    <w:rsid w:val="009F1E20"/>
    <w:rsid w:val="009F4052"/>
    <w:rsid w:val="00A12355"/>
    <w:rsid w:val="00A15D0E"/>
    <w:rsid w:val="00A542EB"/>
    <w:rsid w:val="00A84268"/>
    <w:rsid w:val="00AB4FFA"/>
    <w:rsid w:val="00AB7085"/>
    <w:rsid w:val="00AE0FAC"/>
    <w:rsid w:val="00B00F2A"/>
    <w:rsid w:val="00BB11F7"/>
    <w:rsid w:val="00C32418"/>
    <w:rsid w:val="00C4050A"/>
    <w:rsid w:val="00C74DAF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EF0FF5"/>
    <w:rsid w:val="00F13BDB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F13B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41</Pages>
  <Words>12244</Words>
  <Characters>73469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85542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13</cp:revision>
  <cp:lastPrinted>2020-02-07T08:36:00Z</cp:lastPrinted>
  <dcterms:created xsi:type="dcterms:W3CDTF">2020-04-10T11:40:00Z</dcterms:created>
  <dcterms:modified xsi:type="dcterms:W3CDTF">2020-05-20T16:01:00Z</dcterms:modified>
</cp:coreProperties>
</file>