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  <w:t>Projekt: „Cieszyn – miasto samowystarczalne” jest finansowany ze środków Norweskiego Mechanizmu Finansowego 2014-2021 w ramach programu „Rozwój lokalny".</w:t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Rewitalizacja Parku historycznego przy kościele Św. Trójcy</w:t>
      </w:r>
      <w:r>
        <w:rPr>
          <w:rStyle w:val="Strong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pl-PL"/>
        </w:rPr>
        <w:t>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567" w:top="567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lang w:eastAsia="ar-SA" w:bidi="ar-SA"/>
      </w:rPr>
      <w:t>34</w:t>
    </w:r>
    <w:r>
      <w:rPr>
        <w:rFonts w:eastAsia="Times New Roman" w:cs="Times New Roman" w:ascii="Times New Roman" w:hAnsi="Times New Roman"/>
        <w:lang w:eastAsia="ar-SA" w:bidi="ar-SA"/>
      </w:rPr>
      <w:t>.2023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lang w:eastAsia="ar-SA" w:bidi="ar-SA"/>
      </w:rPr>
      <w:t>34</w:t>
    </w:r>
    <w:r>
      <w:rPr>
        <w:rFonts w:eastAsia="Times New Roman" w:cs="Times New Roman" w:ascii="Times New Roman" w:hAnsi="Times New Roman"/>
        <w:lang w:eastAsia="ar-SA" w:bidi="ar-SA"/>
      </w:rPr>
      <w:t>.2023</w:t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/>
      <w:drawing>
        <wp:inline distT="0" distB="0" distL="0" distR="0">
          <wp:extent cx="644525" cy="71945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54" r="-61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  <w:r>
      <w:rPr/>
      <w:drawing>
        <wp:inline distT="0" distB="0" distL="0" distR="0">
          <wp:extent cx="856615" cy="72009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9" t="-129" r="-109" b="-129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WW8NumSt1z0">
    <w:name w:val="WW8NumSt1z0"/>
    <w:qFormat/>
    <w:rPr>
      <w:rFonts w:ascii="Symbol" w:hAnsi="Symbol" w:cs="Symbol"/>
      <w:b w:val="false"/>
      <w:i w:val="false"/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206</Words>
  <Characters>3193</Characters>
  <CharactersWithSpaces>3523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2023-11-13T19:40:24Z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