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4" w:rsidRPr="00431A56" w:rsidRDefault="00E00CC4" w:rsidP="00E00CC4">
      <w:pPr>
        <w:jc w:val="center"/>
        <w:rPr>
          <w:rFonts w:asciiTheme="minorHAnsi" w:hAnsiTheme="minorHAnsi" w:cs="Calibri"/>
          <w:sz w:val="22"/>
          <w:szCs w:val="22"/>
        </w:rPr>
      </w:pPr>
      <w:r w:rsidRPr="00431A56">
        <w:rPr>
          <w:rFonts w:asciiTheme="minorHAnsi" w:hAnsiTheme="minorHAnsi" w:cs="Calibri"/>
          <w:noProof/>
          <w:sz w:val="22"/>
          <w:szCs w:val="22"/>
          <w:lang w:eastAsia="pl-PL"/>
        </w:rPr>
        <w:drawing>
          <wp:inline distT="0" distB="0" distL="0" distR="0">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431A56">
        <w:rPr>
          <w:rFonts w:asciiTheme="minorHAnsi" w:hAnsiTheme="minorHAnsi" w:cs="Calibri"/>
          <w:sz w:val="22"/>
          <w:szCs w:val="22"/>
        </w:rPr>
        <w:t>Samodzielny Publiczny Zakład Opieki Zdrowotnej</w:t>
      </w:r>
    </w:p>
    <w:p w:rsidR="00E00CC4" w:rsidRPr="00431A56" w:rsidRDefault="00E00CC4" w:rsidP="00E00CC4">
      <w:pPr>
        <w:jc w:val="center"/>
        <w:rPr>
          <w:rFonts w:asciiTheme="minorHAnsi" w:hAnsiTheme="minorHAnsi" w:cs="Calibri"/>
          <w:sz w:val="22"/>
          <w:szCs w:val="22"/>
        </w:rPr>
      </w:pPr>
      <w:r w:rsidRPr="00431A56">
        <w:rPr>
          <w:rFonts w:asciiTheme="minorHAnsi" w:hAnsiTheme="minorHAnsi" w:cs="Calibri"/>
          <w:sz w:val="22"/>
          <w:szCs w:val="22"/>
        </w:rPr>
        <w:t>Ministerstwa Spraw Wewnętrznych i Administracji we Wrocławiu</w:t>
      </w:r>
    </w:p>
    <w:p w:rsidR="00E00CC4" w:rsidRPr="00431A56" w:rsidRDefault="00E00CC4" w:rsidP="00E00CC4">
      <w:pPr>
        <w:jc w:val="center"/>
        <w:rPr>
          <w:rFonts w:asciiTheme="minorHAnsi" w:hAnsiTheme="minorHAnsi" w:cs="Calibri"/>
          <w:sz w:val="22"/>
          <w:szCs w:val="22"/>
          <w:u w:val="single"/>
        </w:rPr>
      </w:pPr>
      <w:r w:rsidRPr="00431A56">
        <w:rPr>
          <w:rFonts w:asciiTheme="minorHAnsi" w:hAnsiTheme="minorHAnsi" w:cs="Calibri"/>
          <w:sz w:val="22"/>
          <w:szCs w:val="22"/>
        </w:rPr>
        <w:t xml:space="preserve">ul. </w:t>
      </w:r>
      <w:proofErr w:type="spellStart"/>
      <w:r w:rsidRPr="00431A56">
        <w:rPr>
          <w:rFonts w:asciiTheme="minorHAnsi" w:hAnsiTheme="minorHAnsi" w:cs="Calibri"/>
          <w:sz w:val="22"/>
          <w:szCs w:val="22"/>
        </w:rPr>
        <w:t>Ołbińska</w:t>
      </w:r>
      <w:proofErr w:type="spellEnd"/>
      <w:r w:rsidRPr="00431A56">
        <w:rPr>
          <w:rFonts w:asciiTheme="minorHAnsi" w:hAnsiTheme="minorHAnsi" w:cs="Calibri"/>
          <w:sz w:val="22"/>
          <w:szCs w:val="22"/>
        </w:rPr>
        <w:t xml:space="preserve"> 32, 50 – 233 Wrocław </w:t>
      </w:r>
    </w:p>
    <w:p w:rsidR="00E00CC4" w:rsidRPr="00431A56" w:rsidRDefault="00E00CC4" w:rsidP="00E00CC4">
      <w:pPr>
        <w:rPr>
          <w:rFonts w:asciiTheme="minorHAnsi" w:hAnsiTheme="minorHAnsi" w:cs="Calibri"/>
          <w:sz w:val="22"/>
          <w:szCs w:val="22"/>
          <w:u w:val="single"/>
        </w:rPr>
      </w:pPr>
    </w:p>
    <w:p w:rsidR="00E00CC4" w:rsidRPr="00431A56" w:rsidRDefault="00E00CC4" w:rsidP="00E00CC4">
      <w:pPr>
        <w:rPr>
          <w:rFonts w:asciiTheme="minorHAnsi" w:hAnsiTheme="minorHAnsi" w:cs="Calibri"/>
          <w:sz w:val="22"/>
          <w:szCs w:val="22"/>
        </w:rPr>
      </w:pPr>
    </w:p>
    <w:p w:rsidR="00E00CC4" w:rsidRPr="003334C2" w:rsidRDefault="00E00CC4" w:rsidP="00D76DC6">
      <w:pPr>
        <w:jc w:val="right"/>
        <w:rPr>
          <w:rFonts w:asciiTheme="minorHAnsi" w:hAnsiTheme="minorHAnsi" w:cs="Calibri"/>
          <w:sz w:val="22"/>
          <w:szCs w:val="22"/>
        </w:rPr>
      </w:pPr>
      <w:r w:rsidRPr="003334C2">
        <w:rPr>
          <w:rFonts w:asciiTheme="minorHAnsi" w:hAnsiTheme="minorHAnsi" w:cs="Calibri"/>
          <w:sz w:val="22"/>
          <w:szCs w:val="22"/>
        </w:rPr>
        <w:t xml:space="preserve">Wrocław, dn. </w:t>
      </w:r>
      <w:r w:rsidR="003334C2" w:rsidRPr="003334C2">
        <w:rPr>
          <w:rFonts w:asciiTheme="minorHAnsi" w:hAnsiTheme="minorHAnsi" w:cs="Calibri"/>
          <w:sz w:val="22"/>
          <w:szCs w:val="22"/>
        </w:rPr>
        <w:t>19.07.</w:t>
      </w:r>
      <w:r w:rsidR="00D76DC6" w:rsidRPr="003334C2">
        <w:rPr>
          <w:rFonts w:asciiTheme="minorHAnsi" w:hAnsiTheme="minorHAnsi" w:cs="Calibri"/>
          <w:sz w:val="22"/>
          <w:szCs w:val="22"/>
        </w:rPr>
        <w:t>2023</w:t>
      </w:r>
      <w:r w:rsidRPr="003334C2">
        <w:rPr>
          <w:rFonts w:asciiTheme="minorHAnsi" w:hAnsiTheme="minorHAnsi" w:cs="Calibri"/>
          <w:sz w:val="22"/>
          <w:szCs w:val="22"/>
        </w:rPr>
        <w:t xml:space="preserve">r. </w:t>
      </w:r>
    </w:p>
    <w:p w:rsidR="00E00CC4" w:rsidRPr="003334C2" w:rsidRDefault="00E00CC4" w:rsidP="00D76DC6">
      <w:pPr>
        <w:jc w:val="both"/>
        <w:rPr>
          <w:rFonts w:asciiTheme="minorHAnsi" w:hAnsiTheme="minorHAnsi" w:cs="Calibri"/>
          <w:sz w:val="22"/>
          <w:szCs w:val="22"/>
        </w:rPr>
      </w:pPr>
    </w:p>
    <w:p w:rsidR="00E00CC4" w:rsidRPr="003334C2" w:rsidRDefault="00E00CC4" w:rsidP="00D76DC6">
      <w:pPr>
        <w:jc w:val="both"/>
        <w:rPr>
          <w:rFonts w:asciiTheme="minorHAnsi" w:hAnsiTheme="minorHAnsi" w:cs="Calibri"/>
          <w:sz w:val="22"/>
          <w:szCs w:val="22"/>
        </w:rPr>
      </w:pPr>
      <w:r w:rsidRPr="003334C2">
        <w:rPr>
          <w:rFonts w:asciiTheme="minorHAnsi" w:hAnsiTheme="minorHAnsi" w:cs="Calibri"/>
          <w:b/>
          <w:sz w:val="22"/>
          <w:szCs w:val="22"/>
        </w:rPr>
        <w:t xml:space="preserve">Sygnatura postępowania: ZZ-ZP-2375 – </w:t>
      </w:r>
      <w:r w:rsidR="00D869DC" w:rsidRPr="003334C2">
        <w:rPr>
          <w:rFonts w:asciiTheme="minorHAnsi" w:hAnsiTheme="minorHAnsi" w:cs="Calibri"/>
          <w:b/>
          <w:sz w:val="22"/>
          <w:szCs w:val="22"/>
        </w:rPr>
        <w:t>20</w:t>
      </w:r>
      <w:r w:rsidRPr="003334C2">
        <w:rPr>
          <w:rFonts w:asciiTheme="minorHAnsi" w:hAnsiTheme="minorHAnsi" w:cs="Calibri"/>
          <w:b/>
          <w:sz w:val="22"/>
          <w:szCs w:val="22"/>
        </w:rPr>
        <w:t>/2</w:t>
      </w:r>
      <w:r w:rsidR="00D76DC6" w:rsidRPr="003334C2">
        <w:rPr>
          <w:rFonts w:asciiTheme="minorHAnsi" w:hAnsiTheme="minorHAnsi" w:cs="Calibri"/>
          <w:b/>
          <w:sz w:val="22"/>
          <w:szCs w:val="22"/>
        </w:rPr>
        <w:t>3</w:t>
      </w:r>
      <w:r w:rsidRPr="003334C2">
        <w:rPr>
          <w:rFonts w:asciiTheme="minorHAnsi" w:hAnsiTheme="minorHAnsi" w:cs="Calibri"/>
          <w:sz w:val="22"/>
          <w:szCs w:val="22"/>
        </w:rPr>
        <w:t xml:space="preserve">            </w:t>
      </w:r>
    </w:p>
    <w:p w:rsidR="004D1F0B" w:rsidRPr="003334C2" w:rsidRDefault="004D1F0B" w:rsidP="004D1F0B">
      <w:pPr>
        <w:pStyle w:val="Nagwek3"/>
        <w:jc w:val="left"/>
        <w:rPr>
          <w:rFonts w:asciiTheme="minorHAnsi" w:hAnsiTheme="minorHAnsi" w:cs="Calibri"/>
          <w:b w:val="0"/>
          <w:sz w:val="22"/>
          <w:szCs w:val="22"/>
          <w:lang w:eastAsia="zh-CN"/>
        </w:rPr>
      </w:pPr>
    </w:p>
    <w:p w:rsidR="00D869DC" w:rsidRPr="003334C2" w:rsidRDefault="00E00CC4" w:rsidP="00D869DC">
      <w:pPr>
        <w:pStyle w:val="Tekstpodstawowy"/>
        <w:ind w:right="-166"/>
        <w:rPr>
          <w:rFonts w:asciiTheme="minorHAnsi" w:hAnsiTheme="minorHAnsi"/>
          <w:sz w:val="22"/>
          <w:szCs w:val="22"/>
          <w:lang w:val="pl-PL"/>
        </w:rPr>
      </w:pPr>
      <w:r w:rsidRPr="003334C2">
        <w:rPr>
          <w:rFonts w:asciiTheme="minorHAnsi" w:hAnsiTheme="minorHAnsi" w:cs="Tahoma"/>
          <w:sz w:val="22"/>
          <w:szCs w:val="22"/>
        </w:rPr>
        <w:t xml:space="preserve">Dot.: postępowania prowadzonego w trybie podstawowym bez negocjacji </w:t>
      </w:r>
      <w:r w:rsidR="00EE305F" w:rsidRPr="003334C2">
        <w:rPr>
          <w:rFonts w:asciiTheme="minorHAnsi" w:hAnsiTheme="minorHAnsi" w:cs="Tahoma"/>
          <w:sz w:val="22"/>
          <w:szCs w:val="22"/>
        </w:rPr>
        <w:t>na:</w:t>
      </w:r>
      <w:r w:rsidR="007D4E90" w:rsidRPr="003334C2">
        <w:rPr>
          <w:rFonts w:asciiTheme="minorHAnsi" w:hAnsiTheme="minorHAnsi" w:cs="Tahoma"/>
          <w:sz w:val="22"/>
          <w:szCs w:val="22"/>
        </w:rPr>
        <w:t xml:space="preserve"> </w:t>
      </w:r>
      <w:r w:rsidR="00D869DC" w:rsidRPr="003334C2">
        <w:rPr>
          <w:rFonts w:asciiTheme="minorHAnsi" w:hAnsiTheme="minorHAnsi"/>
          <w:sz w:val="22"/>
          <w:szCs w:val="22"/>
          <w:lang w:val="pl-PL"/>
        </w:rPr>
        <w:t>„</w:t>
      </w:r>
      <w:r w:rsidR="00D869DC" w:rsidRPr="003334C2">
        <w:rPr>
          <w:rFonts w:asciiTheme="minorHAnsi" w:hAnsiTheme="minorHAnsi"/>
          <w:sz w:val="22"/>
          <w:szCs w:val="22"/>
        </w:rPr>
        <w:t xml:space="preserve">Wykonanie robót budowlanych na podstawie dokumentacji projektowej pn.: ”Wykonanie instalacji zasilania szpitala wraz z przebudową pomieszczeń stacji tlenowni na stacje transformatorową oraz wykonaniem linii zasilających projektowane i istniejące rozdzielnice NN" w ramach zadania inwestycyjnego pn.: „Budowa stacji transformatorowej i linii kablowych SN i </w:t>
      </w:r>
      <w:proofErr w:type="spellStart"/>
      <w:r w:rsidR="00D869DC" w:rsidRPr="003334C2">
        <w:rPr>
          <w:rFonts w:asciiTheme="minorHAnsi" w:hAnsiTheme="minorHAnsi"/>
          <w:sz w:val="22"/>
          <w:szCs w:val="22"/>
        </w:rPr>
        <w:t>nN</w:t>
      </w:r>
      <w:proofErr w:type="spellEnd"/>
      <w:r w:rsidR="00D869DC" w:rsidRPr="003334C2">
        <w:rPr>
          <w:rFonts w:asciiTheme="minorHAnsi" w:hAnsiTheme="minorHAnsi"/>
          <w:sz w:val="22"/>
          <w:szCs w:val="22"/>
        </w:rPr>
        <w:t xml:space="preserve"> zasilania podstawowego i rezerwowego dla SP ZOZ MSWiA we Wrocławiu przy ul. </w:t>
      </w:r>
      <w:proofErr w:type="spellStart"/>
      <w:r w:rsidR="00D869DC" w:rsidRPr="003334C2">
        <w:rPr>
          <w:rFonts w:asciiTheme="minorHAnsi" w:hAnsiTheme="minorHAnsi"/>
          <w:sz w:val="22"/>
          <w:szCs w:val="22"/>
        </w:rPr>
        <w:t>Ołbińskiej</w:t>
      </w:r>
      <w:proofErr w:type="spellEnd"/>
      <w:r w:rsidR="00D869DC" w:rsidRPr="003334C2">
        <w:rPr>
          <w:rFonts w:asciiTheme="minorHAnsi" w:hAnsiTheme="minorHAnsi"/>
          <w:sz w:val="22"/>
          <w:szCs w:val="22"/>
        </w:rPr>
        <w:t xml:space="preserve"> 32” - etap II</w:t>
      </w:r>
      <w:r w:rsidR="00D869DC" w:rsidRPr="003334C2">
        <w:rPr>
          <w:rFonts w:asciiTheme="minorHAnsi" w:hAnsiTheme="minorHAnsi"/>
          <w:sz w:val="22"/>
          <w:szCs w:val="22"/>
          <w:lang w:val="pl-PL"/>
        </w:rPr>
        <w:t>”</w:t>
      </w:r>
    </w:p>
    <w:p w:rsidR="00E00CC4" w:rsidRPr="003334C2" w:rsidRDefault="00E00CC4" w:rsidP="00D869DC">
      <w:pPr>
        <w:pStyle w:val="NormalnyWeb"/>
        <w:spacing w:before="0" w:after="0"/>
        <w:jc w:val="both"/>
        <w:rPr>
          <w:rFonts w:asciiTheme="minorHAnsi" w:hAnsiTheme="minorHAnsi"/>
          <w:sz w:val="22"/>
          <w:szCs w:val="22"/>
        </w:rPr>
      </w:pPr>
    </w:p>
    <w:p w:rsidR="000E232A" w:rsidRPr="003334C2" w:rsidRDefault="000E232A" w:rsidP="000E232A">
      <w:pPr>
        <w:jc w:val="center"/>
        <w:rPr>
          <w:rFonts w:asciiTheme="minorHAnsi" w:hAnsiTheme="minorHAnsi" w:cs="Calibri"/>
          <w:b/>
          <w:sz w:val="22"/>
          <w:szCs w:val="22"/>
        </w:rPr>
      </w:pPr>
      <w:r w:rsidRPr="003334C2">
        <w:rPr>
          <w:rFonts w:asciiTheme="minorHAnsi" w:hAnsiTheme="minorHAnsi" w:cs="Calibri"/>
          <w:b/>
          <w:sz w:val="22"/>
          <w:szCs w:val="22"/>
        </w:rPr>
        <w:t xml:space="preserve">WYJAŚNIENIA TREŚCI SWZ </w:t>
      </w:r>
    </w:p>
    <w:p w:rsidR="00E00CC4" w:rsidRPr="003334C2" w:rsidRDefault="00E00CC4" w:rsidP="00D76DC6">
      <w:pPr>
        <w:jc w:val="both"/>
        <w:rPr>
          <w:rFonts w:asciiTheme="minorHAnsi" w:hAnsiTheme="minorHAnsi" w:cs="Calibri"/>
          <w:b/>
          <w:sz w:val="22"/>
          <w:szCs w:val="22"/>
        </w:rPr>
      </w:pPr>
    </w:p>
    <w:p w:rsidR="00E00CC4" w:rsidRPr="003334C2" w:rsidRDefault="00E00CC4" w:rsidP="00D76DC6">
      <w:pPr>
        <w:pStyle w:val="Bezodstpw"/>
        <w:jc w:val="both"/>
        <w:rPr>
          <w:rFonts w:asciiTheme="minorHAnsi" w:hAnsiTheme="minorHAnsi"/>
        </w:rPr>
      </w:pPr>
      <w:r w:rsidRPr="003334C2">
        <w:rPr>
          <w:rFonts w:asciiTheme="minorHAnsi" w:hAnsiTheme="minorHAnsi"/>
        </w:rPr>
        <w:t xml:space="preserve">Działając na podstawie </w:t>
      </w:r>
      <w:r w:rsidR="00D869DC" w:rsidRPr="003334C2">
        <w:rPr>
          <w:rFonts w:asciiTheme="minorHAnsi" w:hAnsiTheme="minorHAnsi"/>
        </w:rPr>
        <w:t xml:space="preserve">art. 284 ust.2 i oraz art. 286 ust.1  </w:t>
      </w:r>
      <w:r w:rsidRPr="003334C2">
        <w:rPr>
          <w:rFonts w:asciiTheme="minorHAnsi" w:hAnsiTheme="minorHAnsi"/>
        </w:rPr>
        <w:t>ustawy Prawo zamówień publicznych z dnia 11 września 2019r. (Dz. U. z 2022 poz. 1710</w:t>
      </w:r>
      <w:r w:rsidR="00D76DC6" w:rsidRPr="003334C2">
        <w:rPr>
          <w:rFonts w:asciiTheme="minorHAnsi" w:hAnsiTheme="minorHAnsi"/>
        </w:rPr>
        <w:t xml:space="preserve"> ze zm.</w:t>
      </w:r>
      <w:r w:rsidRPr="003334C2">
        <w:rPr>
          <w:rFonts w:asciiTheme="minorHAnsi" w:hAnsiTheme="minorHAnsi" w:cs="Verdana"/>
        </w:rPr>
        <w:t>)</w:t>
      </w:r>
      <w:r w:rsidRPr="003334C2">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7D4E90" w:rsidRPr="003334C2" w:rsidRDefault="007D4E90" w:rsidP="00D76DC6">
      <w:pPr>
        <w:suppressAutoHyphens w:val="0"/>
        <w:autoSpaceDE w:val="0"/>
        <w:jc w:val="both"/>
        <w:rPr>
          <w:rFonts w:asciiTheme="minorHAnsi" w:hAnsiTheme="minorHAnsi" w:cs="TimesNewRomanPSMT"/>
          <w:b/>
          <w:sz w:val="22"/>
          <w:szCs w:val="22"/>
          <w:lang w:eastAsia="pl-PL"/>
        </w:rPr>
      </w:pPr>
    </w:p>
    <w:p w:rsidR="00D869DC" w:rsidRPr="003334C2" w:rsidRDefault="00D869DC" w:rsidP="00D76DC6">
      <w:pPr>
        <w:suppressAutoHyphens w:val="0"/>
        <w:autoSpaceDE w:val="0"/>
        <w:jc w:val="both"/>
        <w:rPr>
          <w:rFonts w:asciiTheme="minorHAnsi" w:hAnsiTheme="minorHAnsi" w:cs="TimesNewRomanPSMT"/>
          <w:b/>
          <w:sz w:val="22"/>
          <w:szCs w:val="22"/>
          <w:lang w:eastAsia="pl-PL"/>
        </w:rPr>
      </w:pPr>
    </w:p>
    <w:p w:rsidR="00E00CC4" w:rsidRPr="003334C2" w:rsidRDefault="00E00CC4" w:rsidP="00D76DC6">
      <w:pPr>
        <w:suppressAutoHyphens w:val="0"/>
        <w:autoSpaceDE w:val="0"/>
        <w:jc w:val="both"/>
        <w:rPr>
          <w:rFonts w:asciiTheme="minorHAnsi" w:hAnsiTheme="minorHAnsi" w:cs="TimesNewRomanPSMT"/>
          <w:b/>
          <w:sz w:val="22"/>
          <w:szCs w:val="22"/>
          <w:lang w:eastAsia="pl-PL"/>
        </w:rPr>
      </w:pPr>
      <w:r w:rsidRPr="003334C2">
        <w:rPr>
          <w:rFonts w:asciiTheme="minorHAnsi" w:hAnsiTheme="minorHAnsi" w:cs="TimesNewRomanPSMT"/>
          <w:b/>
          <w:sz w:val="22"/>
          <w:szCs w:val="22"/>
          <w:lang w:eastAsia="pl-PL"/>
        </w:rPr>
        <w:t>Pytanie nr 1</w:t>
      </w:r>
    </w:p>
    <w:p w:rsidR="007B600B" w:rsidRPr="003334C2" w:rsidRDefault="007B600B" w:rsidP="00D76DC6">
      <w:pPr>
        <w:suppressAutoHyphens w:val="0"/>
        <w:autoSpaceDE w:val="0"/>
        <w:jc w:val="both"/>
        <w:rPr>
          <w:rFonts w:asciiTheme="minorHAnsi" w:hAnsiTheme="minorHAnsi" w:cs="TimesNewRomanPSMT"/>
          <w:b/>
          <w:sz w:val="22"/>
          <w:szCs w:val="22"/>
          <w:lang w:eastAsia="pl-PL"/>
        </w:rPr>
      </w:pPr>
      <w:r w:rsidRPr="003334C2">
        <w:rPr>
          <w:rFonts w:asciiTheme="minorHAnsi" w:hAnsiTheme="minorHAnsi"/>
          <w:sz w:val="22"/>
          <w:szCs w:val="22"/>
        </w:rPr>
        <w:t>Dot. pkt. 22 i 23 Wymagań technicznych zespołu prądotwórczego oraz Wymagań dotyczących automatyki opisanych w Opisie Przedmiotu zamówienia. Naszym zdaniem podane wymagania są w sprzeczności do siebie, bowiem jeżeli silnik jest wyposażony w komputer ECU to uruchomienie agregatu z jego pominięciem nie jest możliwe. Proszę o wyjaśnienie rozbieżności.</w:t>
      </w:r>
    </w:p>
    <w:p w:rsidR="00E00CC4" w:rsidRPr="003334C2" w:rsidRDefault="00E00CC4" w:rsidP="006E2624">
      <w:pPr>
        <w:suppressAutoHyphens w:val="0"/>
        <w:jc w:val="both"/>
        <w:rPr>
          <w:rFonts w:asciiTheme="minorHAnsi" w:eastAsia="Calibri" w:hAnsiTheme="minorHAnsi" w:cs="Arial"/>
          <w:b/>
          <w:sz w:val="22"/>
          <w:szCs w:val="22"/>
          <w:lang w:eastAsia="en-US"/>
        </w:rPr>
      </w:pPr>
      <w:r w:rsidRPr="003334C2">
        <w:rPr>
          <w:rFonts w:asciiTheme="minorHAnsi" w:eastAsia="Calibri" w:hAnsiTheme="minorHAnsi" w:cs="Arial"/>
          <w:b/>
          <w:sz w:val="22"/>
          <w:szCs w:val="22"/>
          <w:lang w:eastAsia="en-US"/>
        </w:rPr>
        <w:t xml:space="preserve">Odpowiedź na pytanie nr 1: </w:t>
      </w:r>
    </w:p>
    <w:p w:rsidR="003334C2" w:rsidRPr="003334C2" w:rsidRDefault="003334C2" w:rsidP="003334C2">
      <w:pPr>
        <w:jc w:val="both"/>
        <w:rPr>
          <w:rFonts w:asciiTheme="minorHAnsi" w:hAnsiTheme="minorHAnsi"/>
          <w:sz w:val="22"/>
          <w:szCs w:val="22"/>
        </w:rPr>
      </w:pPr>
      <w:r>
        <w:rPr>
          <w:rFonts w:asciiTheme="minorHAnsi" w:hAnsiTheme="minorHAnsi"/>
          <w:sz w:val="22"/>
          <w:szCs w:val="22"/>
        </w:rPr>
        <w:t>Należałoby sprecyzować pytanie</w:t>
      </w:r>
      <w:bookmarkStart w:id="0" w:name="_GoBack"/>
      <w:bookmarkEnd w:id="0"/>
      <w:r w:rsidRPr="003334C2">
        <w:rPr>
          <w:rFonts w:asciiTheme="minorHAnsi" w:hAnsiTheme="minorHAnsi"/>
          <w:sz w:val="22"/>
          <w:szCs w:val="22"/>
        </w:rPr>
        <w:t xml:space="preserve"> – czy chodzi o brak możliwości awaryjnego uruchomienia agregatu z pominięciem panelu automatyki? Naszym zdaniem przy pracy w trybie </w:t>
      </w:r>
      <w:proofErr w:type="spellStart"/>
      <w:r w:rsidRPr="003334C2">
        <w:rPr>
          <w:rFonts w:asciiTheme="minorHAnsi" w:hAnsiTheme="minorHAnsi"/>
          <w:sz w:val="22"/>
          <w:szCs w:val="22"/>
        </w:rPr>
        <w:t>ręcznym-awaryjnym</w:t>
      </w:r>
      <w:proofErr w:type="spellEnd"/>
      <w:r w:rsidRPr="003334C2">
        <w:rPr>
          <w:rFonts w:asciiTheme="minorHAnsi" w:hAnsiTheme="minorHAnsi"/>
          <w:sz w:val="22"/>
          <w:szCs w:val="22"/>
        </w:rPr>
        <w:t xml:space="preserve"> powinna być możliwość skonfigurowania pracy z pominięciem sterownika ECU i komunikacji poprzez magistralę CAN. Wszystkie zapisy były wcześniej konsultowane z dostawcą systemów awaryjnego zasilania.</w:t>
      </w:r>
    </w:p>
    <w:p w:rsidR="007D4E90" w:rsidRPr="003334C2" w:rsidRDefault="007D4E90">
      <w:pPr>
        <w:rPr>
          <w:rFonts w:asciiTheme="minorHAnsi" w:hAnsiTheme="minorHAnsi"/>
          <w:sz w:val="22"/>
          <w:szCs w:val="22"/>
        </w:rPr>
      </w:pPr>
    </w:p>
    <w:p w:rsidR="00D869DC" w:rsidRPr="003334C2" w:rsidRDefault="00D869DC" w:rsidP="00D869DC">
      <w:pPr>
        <w:suppressAutoHyphens w:val="0"/>
        <w:autoSpaceDE w:val="0"/>
        <w:jc w:val="both"/>
        <w:rPr>
          <w:rFonts w:asciiTheme="minorHAnsi" w:hAnsiTheme="minorHAnsi" w:cs="TimesNewRomanPSMT"/>
          <w:b/>
          <w:sz w:val="22"/>
          <w:szCs w:val="22"/>
          <w:lang w:eastAsia="pl-PL"/>
        </w:rPr>
      </w:pPr>
      <w:r w:rsidRPr="003334C2">
        <w:rPr>
          <w:rFonts w:asciiTheme="minorHAnsi" w:hAnsiTheme="minorHAnsi" w:cs="TimesNewRomanPSMT"/>
          <w:b/>
          <w:sz w:val="22"/>
          <w:szCs w:val="22"/>
          <w:lang w:eastAsia="pl-PL"/>
        </w:rPr>
        <w:t>Pytanie nr 2</w:t>
      </w:r>
    </w:p>
    <w:p w:rsidR="007B600B" w:rsidRPr="003334C2" w:rsidRDefault="007B600B" w:rsidP="00D869DC">
      <w:pPr>
        <w:suppressAutoHyphens w:val="0"/>
        <w:autoSpaceDE w:val="0"/>
        <w:jc w:val="both"/>
        <w:rPr>
          <w:rFonts w:asciiTheme="minorHAnsi" w:hAnsiTheme="minorHAnsi" w:cs="TimesNewRomanPSMT"/>
          <w:b/>
          <w:sz w:val="22"/>
          <w:szCs w:val="22"/>
          <w:lang w:eastAsia="pl-PL"/>
        </w:rPr>
      </w:pPr>
      <w:r w:rsidRPr="003334C2">
        <w:rPr>
          <w:rFonts w:asciiTheme="minorHAnsi" w:hAnsiTheme="minorHAnsi"/>
          <w:sz w:val="22"/>
          <w:szCs w:val="22"/>
        </w:rPr>
        <w:t>Czy Zamawiający wyraża zgodę na przekroczenie wymiarów agregatu podanych w pkt. 10 Wymagań technicznych zespołu prądotwórczego?</w:t>
      </w:r>
    </w:p>
    <w:p w:rsidR="00D869DC" w:rsidRPr="003334C2" w:rsidRDefault="00D869DC" w:rsidP="00D869DC">
      <w:pPr>
        <w:suppressAutoHyphens w:val="0"/>
        <w:jc w:val="both"/>
        <w:rPr>
          <w:rFonts w:asciiTheme="minorHAnsi" w:eastAsia="Calibri" w:hAnsiTheme="minorHAnsi" w:cs="Arial"/>
          <w:b/>
          <w:sz w:val="22"/>
          <w:szCs w:val="22"/>
          <w:lang w:eastAsia="en-US"/>
        </w:rPr>
      </w:pPr>
      <w:r w:rsidRPr="003334C2">
        <w:rPr>
          <w:rFonts w:asciiTheme="minorHAnsi" w:eastAsia="Calibri" w:hAnsiTheme="minorHAnsi" w:cs="Arial"/>
          <w:b/>
          <w:sz w:val="22"/>
          <w:szCs w:val="22"/>
          <w:lang w:eastAsia="en-US"/>
        </w:rPr>
        <w:t xml:space="preserve">Odpowiedź na pytanie nr 2: </w:t>
      </w:r>
    </w:p>
    <w:p w:rsidR="003334C2" w:rsidRPr="003334C2" w:rsidRDefault="003334C2" w:rsidP="003334C2">
      <w:pPr>
        <w:jc w:val="both"/>
        <w:rPr>
          <w:rFonts w:asciiTheme="minorHAnsi" w:hAnsiTheme="minorHAnsi"/>
          <w:sz w:val="22"/>
          <w:szCs w:val="22"/>
        </w:rPr>
      </w:pPr>
      <w:r w:rsidRPr="003334C2">
        <w:rPr>
          <w:rFonts w:asciiTheme="minorHAnsi" w:hAnsiTheme="minorHAnsi"/>
          <w:sz w:val="22"/>
          <w:szCs w:val="22"/>
        </w:rPr>
        <w:t xml:space="preserve">Istnieje możliwość przekroczenia wymiarów przy założeniu, że nie zawężamy drogi do budynku (założono ok 2,5m odstępu agregatu od ściany budynku stacji), oraz że nie zmieniamy lokalizacji przyłączy </w:t>
      </w:r>
    </w:p>
    <w:p w:rsidR="007B600B" w:rsidRPr="003334C2" w:rsidRDefault="007B600B" w:rsidP="00D869DC">
      <w:pPr>
        <w:suppressAutoHyphens w:val="0"/>
        <w:jc w:val="both"/>
        <w:rPr>
          <w:rFonts w:asciiTheme="minorHAnsi" w:eastAsia="Calibri" w:hAnsiTheme="minorHAnsi" w:cs="Arial"/>
          <w:b/>
          <w:sz w:val="22"/>
          <w:szCs w:val="22"/>
          <w:lang w:eastAsia="en-US"/>
        </w:rPr>
      </w:pPr>
    </w:p>
    <w:p w:rsidR="007B600B" w:rsidRPr="003334C2" w:rsidRDefault="007B600B" w:rsidP="007B600B">
      <w:pPr>
        <w:suppressAutoHyphens w:val="0"/>
        <w:autoSpaceDE w:val="0"/>
        <w:jc w:val="both"/>
        <w:rPr>
          <w:rFonts w:asciiTheme="minorHAnsi" w:hAnsiTheme="minorHAnsi" w:cs="TimesNewRomanPSMT"/>
          <w:b/>
          <w:sz w:val="22"/>
          <w:szCs w:val="22"/>
          <w:lang w:eastAsia="pl-PL"/>
        </w:rPr>
      </w:pPr>
      <w:r w:rsidRPr="003334C2">
        <w:rPr>
          <w:rFonts w:asciiTheme="minorHAnsi" w:hAnsiTheme="minorHAnsi" w:cs="TimesNewRomanPSMT"/>
          <w:b/>
          <w:sz w:val="22"/>
          <w:szCs w:val="22"/>
          <w:lang w:eastAsia="pl-PL"/>
        </w:rPr>
        <w:t>Pytanie nr 3</w:t>
      </w:r>
    </w:p>
    <w:p w:rsidR="007B600B" w:rsidRPr="003334C2" w:rsidRDefault="007B600B" w:rsidP="007B600B">
      <w:pPr>
        <w:suppressAutoHyphens w:val="0"/>
        <w:autoSpaceDE w:val="0"/>
        <w:jc w:val="both"/>
        <w:rPr>
          <w:rFonts w:asciiTheme="minorHAnsi" w:hAnsiTheme="minorHAnsi" w:cs="TimesNewRomanPSMT"/>
          <w:b/>
          <w:sz w:val="22"/>
          <w:szCs w:val="22"/>
          <w:lang w:eastAsia="pl-PL"/>
        </w:rPr>
      </w:pPr>
      <w:r w:rsidRPr="003334C2">
        <w:rPr>
          <w:rFonts w:asciiTheme="minorHAnsi" w:hAnsiTheme="minorHAnsi"/>
          <w:sz w:val="22"/>
          <w:szCs w:val="22"/>
        </w:rPr>
        <w:t>Dot. przeniesienia obecnego i montażu nowego agregatu prądotwórczego (zgodnie z opisem przedmiotu zamówienia w pkt. 3) - jakie prace programistyczne należy ująć w wycenie do prawidłowego podłączenia i uruchomienia agregatu?</w:t>
      </w:r>
    </w:p>
    <w:p w:rsidR="007B600B" w:rsidRPr="003334C2" w:rsidRDefault="007B600B" w:rsidP="007B600B">
      <w:pPr>
        <w:suppressAutoHyphens w:val="0"/>
        <w:jc w:val="both"/>
        <w:rPr>
          <w:rFonts w:asciiTheme="minorHAnsi" w:eastAsia="Calibri" w:hAnsiTheme="minorHAnsi" w:cs="Arial"/>
          <w:b/>
          <w:sz w:val="22"/>
          <w:szCs w:val="22"/>
          <w:lang w:eastAsia="en-US"/>
        </w:rPr>
      </w:pPr>
      <w:r w:rsidRPr="003334C2">
        <w:rPr>
          <w:rFonts w:asciiTheme="minorHAnsi" w:eastAsia="Calibri" w:hAnsiTheme="minorHAnsi" w:cs="Arial"/>
          <w:b/>
          <w:sz w:val="22"/>
          <w:szCs w:val="22"/>
          <w:lang w:eastAsia="en-US"/>
        </w:rPr>
        <w:lastRenderedPageBreak/>
        <w:t xml:space="preserve">Odpowiedź na pytanie nr 3: </w:t>
      </w:r>
    </w:p>
    <w:p w:rsidR="003334C2" w:rsidRPr="003334C2" w:rsidRDefault="003334C2" w:rsidP="003334C2">
      <w:pPr>
        <w:jc w:val="both"/>
        <w:rPr>
          <w:rFonts w:asciiTheme="minorHAnsi" w:hAnsiTheme="minorHAnsi"/>
          <w:sz w:val="22"/>
          <w:szCs w:val="22"/>
        </w:rPr>
      </w:pPr>
      <w:r w:rsidRPr="003334C2">
        <w:rPr>
          <w:rFonts w:asciiTheme="minorHAnsi" w:hAnsiTheme="minorHAnsi"/>
          <w:sz w:val="22"/>
          <w:szCs w:val="22"/>
        </w:rPr>
        <w:t>Należy ująć wszystkie prace umożliwiające rozruch, testy, oraz późniejszą prawidłową pracę agregatu w planowanym systemie awaryjnego zasilania</w:t>
      </w:r>
    </w:p>
    <w:p w:rsidR="007B600B" w:rsidRPr="003334C2" w:rsidRDefault="007B600B" w:rsidP="00D869DC">
      <w:pPr>
        <w:suppressAutoHyphens w:val="0"/>
        <w:jc w:val="both"/>
        <w:rPr>
          <w:rFonts w:asciiTheme="minorHAnsi" w:eastAsia="Calibri" w:hAnsiTheme="minorHAnsi" w:cs="Arial"/>
          <w:b/>
          <w:sz w:val="22"/>
          <w:szCs w:val="22"/>
          <w:lang w:eastAsia="en-US"/>
        </w:rPr>
      </w:pPr>
    </w:p>
    <w:p w:rsidR="00D869DC" w:rsidRPr="003334C2" w:rsidRDefault="00D869DC">
      <w:pPr>
        <w:rPr>
          <w:rFonts w:asciiTheme="minorHAnsi" w:hAnsiTheme="minorHAnsi"/>
          <w:sz w:val="22"/>
          <w:szCs w:val="22"/>
        </w:rPr>
      </w:pPr>
    </w:p>
    <w:p w:rsidR="00407A1B" w:rsidRPr="003334C2" w:rsidRDefault="00407A1B" w:rsidP="00407A1B">
      <w:pPr>
        <w:suppressAutoHyphens w:val="0"/>
        <w:autoSpaceDE w:val="0"/>
        <w:jc w:val="both"/>
        <w:rPr>
          <w:rFonts w:asciiTheme="minorHAnsi" w:hAnsiTheme="minorHAnsi" w:cs="TimesNewRomanPSMT"/>
          <w:b/>
          <w:sz w:val="22"/>
          <w:szCs w:val="22"/>
          <w:lang w:eastAsia="pl-PL"/>
        </w:rPr>
      </w:pPr>
      <w:r w:rsidRPr="003334C2">
        <w:rPr>
          <w:rFonts w:asciiTheme="minorHAnsi" w:hAnsiTheme="minorHAnsi" w:cs="TimesNewRomanPSMT"/>
          <w:b/>
          <w:sz w:val="22"/>
          <w:szCs w:val="22"/>
          <w:lang w:eastAsia="pl-PL"/>
        </w:rPr>
        <w:t>Pytanie nr 4</w:t>
      </w:r>
    </w:p>
    <w:p w:rsidR="00407A1B" w:rsidRPr="003334C2" w:rsidRDefault="00407A1B" w:rsidP="00407A1B">
      <w:pPr>
        <w:rPr>
          <w:rFonts w:asciiTheme="minorHAnsi" w:hAnsiTheme="minorHAnsi"/>
          <w:sz w:val="22"/>
          <w:szCs w:val="22"/>
        </w:rPr>
      </w:pPr>
      <w:r w:rsidRPr="003334C2">
        <w:rPr>
          <w:rFonts w:asciiTheme="minorHAnsi" w:hAnsiTheme="minorHAnsi"/>
          <w:sz w:val="22"/>
          <w:szCs w:val="22"/>
        </w:rPr>
        <w:t>Z ustaleń z wizji technicznej wynika, że w pomieszczeniu rozdzielni RBC znajdują się dwa kanały wentylacyjne oraz nad rozdzielnią przebiegają rury instalacji wodnej. Czy na kanały należy montować klapy pożarowe oraz czy zmieniamy trasę wody, tak żeby nie przechodziły nad rozdzielnią?</w:t>
      </w:r>
    </w:p>
    <w:p w:rsidR="00462D7F" w:rsidRPr="003334C2" w:rsidRDefault="00407A1B" w:rsidP="00462D7F">
      <w:pPr>
        <w:suppressAutoHyphens w:val="0"/>
        <w:jc w:val="both"/>
        <w:rPr>
          <w:rFonts w:asciiTheme="minorHAnsi" w:eastAsia="Calibri" w:hAnsiTheme="minorHAnsi" w:cs="Arial"/>
          <w:b/>
          <w:sz w:val="22"/>
          <w:szCs w:val="22"/>
          <w:lang w:eastAsia="en-US"/>
        </w:rPr>
      </w:pPr>
      <w:r w:rsidRPr="003334C2">
        <w:rPr>
          <w:rFonts w:asciiTheme="minorHAnsi" w:eastAsia="Calibri" w:hAnsiTheme="minorHAnsi" w:cs="Arial"/>
          <w:b/>
          <w:sz w:val="22"/>
          <w:szCs w:val="22"/>
          <w:lang w:eastAsia="en-US"/>
        </w:rPr>
        <w:t xml:space="preserve">Odpowiedź na pytanie nr 3: </w:t>
      </w:r>
    </w:p>
    <w:p w:rsidR="00462D7F" w:rsidRPr="003334C2" w:rsidRDefault="00462D7F" w:rsidP="00462D7F">
      <w:pPr>
        <w:suppressAutoHyphens w:val="0"/>
        <w:jc w:val="both"/>
        <w:rPr>
          <w:rFonts w:asciiTheme="minorHAnsi" w:eastAsia="Calibri" w:hAnsiTheme="minorHAnsi" w:cs="Arial"/>
          <w:b/>
          <w:sz w:val="22"/>
          <w:szCs w:val="22"/>
          <w:lang w:eastAsia="en-US"/>
        </w:rPr>
      </w:pPr>
      <w:r w:rsidRPr="003334C2">
        <w:rPr>
          <w:rFonts w:asciiTheme="minorHAnsi" w:hAnsiTheme="minorHAnsi"/>
          <w:sz w:val="22"/>
          <w:szCs w:val="22"/>
        </w:rPr>
        <w:t xml:space="preserve">Zamawiający informuje: jeżeli w kanale wentylacyjnym w pomieszczeniu RBC brak jest klap pożarowych to należy je zamontować, natomiast jeżeli chodzi o instalację wody należy ją przenieść do innego pomieszczenia. Powyższe należy uwzględnić w wycenie. </w:t>
      </w:r>
    </w:p>
    <w:p w:rsidR="00462D7F" w:rsidRDefault="00462D7F" w:rsidP="00407A1B">
      <w:pPr>
        <w:suppressAutoHyphens w:val="0"/>
        <w:jc w:val="both"/>
        <w:rPr>
          <w:rFonts w:asciiTheme="minorHAnsi" w:eastAsia="Calibri" w:hAnsiTheme="minorHAnsi" w:cs="Arial"/>
          <w:b/>
          <w:sz w:val="22"/>
          <w:szCs w:val="22"/>
          <w:lang w:eastAsia="en-US"/>
        </w:rPr>
      </w:pPr>
    </w:p>
    <w:p w:rsidR="00407A1B" w:rsidRDefault="00407A1B"/>
    <w:sectPr w:rsidR="00407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1" w15:restartNumberingAfterBreak="0">
    <w:nsid w:val="03771C63"/>
    <w:multiLevelType w:val="hybridMultilevel"/>
    <w:tmpl w:val="EDF2DF08"/>
    <w:lvl w:ilvl="0" w:tplc="C2FAAB0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1258B5"/>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3" w15:restartNumberingAfterBreak="0">
    <w:nsid w:val="354B3465"/>
    <w:multiLevelType w:val="multilevel"/>
    <w:tmpl w:val="F93AA9FA"/>
    <w:lvl w:ilvl="0">
      <w:start w:val="20"/>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7CD604D"/>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5" w15:restartNumberingAfterBreak="0">
    <w:nsid w:val="47067758"/>
    <w:multiLevelType w:val="hybridMultilevel"/>
    <w:tmpl w:val="5BC8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E86AD4"/>
    <w:multiLevelType w:val="hybridMultilevel"/>
    <w:tmpl w:val="EDF2DF08"/>
    <w:lvl w:ilvl="0" w:tplc="C2FAAB0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4"/>
    <w:rsid w:val="00073D61"/>
    <w:rsid w:val="00076CCF"/>
    <w:rsid w:val="000E232A"/>
    <w:rsid w:val="000E36B9"/>
    <w:rsid w:val="001854C3"/>
    <w:rsid w:val="001E0FB9"/>
    <w:rsid w:val="00226D7E"/>
    <w:rsid w:val="003334C2"/>
    <w:rsid w:val="00407A1B"/>
    <w:rsid w:val="00431A56"/>
    <w:rsid w:val="00462D7F"/>
    <w:rsid w:val="004630D7"/>
    <w:rsid w:val="004D1F0B"/>
    <w:rsid w:val="005F7556"/>
    <w:rsid w:val="00676947"/>
    <w:rsid w:val="006D68E3"/>
    <w:rsid w:val="006E2624"/>
    <w:rsid w:val="0074273F"/>
    <w:rsid w:val="007B600B"/>
    <w:rsid w:val="007D4E90"/>
    <w:rsid w:val="00812FAF"/>
    <w:rsid w:val="008547E8"/>
    <w:rsid w:val="00862C2A"/>
    <w:rsid w:val="00976559"/>
    <w:rsid w:val="009F0C33"/>
    <w:rsid w:val="009F6934"/>
    <w:rsid w:val="00A00A4E"/>
    <w:rsid w:val="00A36927"/>
    <w:rsid w:val="00AD4AE5"/>
    <w:rsid w:val="00C638FC"/>
    <w:rsid w:val="00CC356E"/>
    <w:rsid w:val="00CE32DD"/>
    <w:rsid w:val="00D76DC6"/>
    <w:rsid w:val="00D83BF6"/>
    <w:rsid w:val="00D869DC"/>
    <w:rsid w:val="00E00CC4"/>
    <w:rsid w:val="00E50FA2"/>
    <w:rsid w:val="00EE305F"/>
    <w:rsid w:val="00EE7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C4DC-907B-44B9-930E-BC701D6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CC4"/>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D76DC6"/>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CC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E00CC4"/>
    <w:pPr>
      <w:spacing w:before="280" w:after="280"/>
    </w:pPr>
  </w:style>
  <w:style w:type="paragraph" w:customStyle="1" w:styleId="Default">
    <w:name w:val="Default"/>
    <w:qFormat/>
    <w:rsid w:val="00E00CC4"/>
    <w:pPr>
      <w:suppressAutoHyphens/>
      <w:autoSpaceDE w:val="0"/>
      <w:spacing w:after="0" w:line="240" w:lineRule="auto"/>
    </w:pPr>
    <w:rPr>
      <w:rFonts w:ascii="Arial" w:eastAsia="Arial" w:hAnsi="Arial" w:cs="Arial"/>
      <w:color w:val="000000"/>
      <w:sz w:val="24"/>
      <w:szCs w:val="24"/>
      <w:lang w:eastAsia="zh-CN"/>
    </w:rPr>
  </w:style>
  <w:style w:type="paragraph" w:styleId="Tekstdymka">
    <w:name w:val="Balloon Text"/>
    <w:basedOn w:val="Normalny"/>
    <w:link w:val="TekstdymkaZnak"/>
    <w:uiPriority w:val="99"/>
    <w:semiHidden/>
    <w:unhideWhenUsed/>
    <w:rsid w:val="00E00C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CC4"/>
    <w:rPr>
      <w:rFonts w:ascii="Segoe UI" w:eastAsia="Times New Roman" w:hAnsi="Segoe UI" w:cs="Segoe UI"/>
      <w:sz w:val="18"/>
      <w:szCs w:val="18"/>
      <w:lang w:eastAsia="zh-CN"/>
    </w:rPr>
  </w:style>
  <w:style w:type="paragraph" w:styleId="Tekstpodstawowy">
    <w:name w:val="Body Text"/>
    <w:basedOn w:val="Normalny"/>
    <w:link w:val="TekstpodstawowyZnak"/>
    <w:rsid w:val="00D76DC6"/>
    <w:pPr>
      <w:suppressAutoHyphens w:val="0"/>
      <w:jc w:val="both"/>
    </w:pPr>
    <w:rPr>
      <w:lang w:val="x-none" w:eastAsia="pl-PL"/>
    </w:rPr>
  </w:style>
  <w:style w:type="character" w:customStyle="1" w:styleId="TekstpodstawowyZnak">
    <w:name w:val="Tekst podstawowy Znak"/>
    <w:basedOn w:val="Domylnaczcionkaakapitu"/>
    <w:link w:val="Tekstpodstawowy"/>
    <w:rsid w:val="00D76DC6"/>
    <w:rPr>
      <w:rFonts w:ascii="Times New Roman" w:eastAsia="Times New Roman" w:hAnsi="Times New Roman" w:cs="Times New Roman"/>
      <w:sz w:val="24"/>
      <w:szCs w:val="24"/>
      <w:lang w:val="x-none" w:eastAsia="pl-PL"/>
    </w:rPr>
  </w:style>
  <w:style w:type="character" w:customStyle="1" w:styleId="Nagwek3Znak">
    <w:name w:val="Nagłówek 3 Znak"/>
    <w:basedOn w:val="Domylnaczcionkaakapitu"/>
    <w:link w:val="Nagwek3"/>
    <w:rsid w:val="00D76DC6"/>
    <w:rPr>
      <w:rFonts w:ascii="Times New Roman" w:eastAsia="Times New Roman" w:hAnsi="Times New Roman" w:cs="Times New Roman"/>
      <w:b/>
      <w:sz w:val="24"/>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34"/>
    <w:qFormat/>
    <w:rsid w:val="00D76DC6"/>
    <w:pPr>
      <w:suppressAutoHyphens w:val="0"/>
      <w:ind w:left="708"/>
    </w:pPr>
    <w:rPr>
      <w:sz w:val="20"/>
      <w:szCs w:val="20"/>
      <w:lang w:eastAsia="pl-PL"/>
    </w:rPr>
  </w:style>
  <w:style w:type="character" w:styleId="Pogrubienie">
    <w:name w:val="Strong"/>
    <w:uiPriority w:val="22"/>
    <w:qFormat/>
    <w:rsid w:val="00D76DC6"/>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76DC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76DC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rsid w:val="00D76DC6"/>
    <w:rPr>
      <w:rFonts w:ascii="Times New Roman" w:eastAsia="Times New Roman" w:hAnsi="Times New Roman" w:cs="Times New Roman"/>
      <w:sz w:val="20"/>
      <w:szCs w:val="20"/>
      <w:lang w:eastAsia="pl-PL"/>
    </w:rPr>
  </w:style>
  <w:style w:type="paragraph" w:customStyle="1" w:styleId="Akapitzlist1">
    <w:name w:val="Akapit z listą1"/>
    <w:basedOn w:val="Normalny"/>
    <w:rsid w:val="007D4E90"/>
    <w:pPr>
      <w:ind w:left="720"/>
    </w:pPr>
    <w:rPr>
      <w:rFonts w:eastAsia="Calibri"/>
    </w:rPr>
  </w:style>
  <w:style w:type="table" w:styleId="Tabela-Siatka">
    <w:name w:val="Table Grid"/>
    <w:basedOn w:val="Standardowy"/>
    <w:uiPriority w:val="59"/>
    <w:rsid w:val="007D4E9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paragraph"/>
    <w:basedOn w:val="Normalny"/>
    <w:uiPriority w:val="99"/>
    <w:semiHidden/>
    <w:rsid w:val="00E50FA2"/>
    <w:pPr>
      <w:suppressAutoHyphens w:val="0"/>
      <w:spacing w:before="100" w:beforeAutospacing="1" w:after="100" w:afterAutospacing="1"/>
    </w:pPr>
    <w:rPr>
      <w:rFonts w:eastAsiaTheme="minorHAnsi"/>
      <w:lang w:eastAsia="pl-PL"/>
    </w:rPr>
  </w:style>
  <w:style w:type="character" w:styleId="Hipercze">
    <w:name w:val="Hyperlink"/>
    <w:uiPriority w:val="99"/>
    <w:rsid w:val="000E2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1620">
      <w:bodyDiv w:val="1"/>
      <w:marLeft w:val="0"/>
      <w:marRight w:val="0"/>
      <w:marTop w:val="0"/>
      <w:marBottom w:val="0"/>
      <w:divBdr>
        <w:top w:val="none" w:sz="0" w:space="0" w:color="auto"/>
        <w:left w:val="none" w:sz="0" w:space="0" w:color="auto"/>
        <w:bottom w:val="none" w:sz="0" w:space="0" w:color="auto"/>
        <w:right w:val="none" w:sz="0" w:space="0" w:color="auto"/>
      </w:divBdr>
    </w:div>
    <w:div w:id="1482506619">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2022-09-26T11:58:00Z</cp:lastPrinted>
  <dcterms:created xsi:type="dcterms:W3CDTF">2023-07-19T06:51:00Z</dcterms:created>
  <dcterms:modified xsi:type="dcterms:W3CDTF">2023-07-19T06:51:00Z</dcterms:modified>
</cp:coreProperties>
</file>