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A5DF" w14:textId="77777777" w:rsidR="00AA3595" w:rsidRDefault="00AA3595" w:rsidP="00AA3595">
      <w:pPr>
        <w:tabs>
          <w:tab w:val="left" w:pos="3060"/>
        </w:tabs>
        <w:jc w:val="right"/>
        <w:rPr>
          <w:rFonts w:ascii="Arial" w:hAnsi="Arial" w:cs="Arial"/>
          <w:color w:val="000000" w:themeColor="text1"/>
        </w:rPr>
      </w:pPr>
    </w:p>
    <w:p w14:paraId="4FB8388C" w14:textId="0989A6D8" w:rsidR="00AA3595" w:rsidRPr="006D2841" w:rsidRDefault="00AA3595" w:rsidP="00AA3595">
      <w:pPr>
        <w:tabs>
          <w:tab w:val="left" w:pos="3060"/>
        </w:tabs>
        <w:jc w:val="right"/>
        <w:rPr>
          <w:color w:val="000000" w:themeColor="text1"/>
        </w:rPr>
      </w:pPr>
      <w:r w:rsidRPr="00196E9C">
        <w:rPr>
          <w:rFonts w:ascii="Arial" w:hAnsi="Arial" w:cs="Arial"/>
          <w:color w:val="000000" w:themeColor="text1"/>
        </w:rPr>
        <w:t xml:space="preserve">Wolbrom, dnia </w:t>
      </w:r>
      <w:r w:rsidR="000262F5">
        <w:rPr>
          <w:rFonts w:ascii="Arial" w:hAnsi="Arial" w:cs="Arial"/>
          <w:color w:val="000000" w:themeColor="text1"/>
        </w:rPr>
        <w:t>25</w:t>
      </w:r>
      <w:r w:rsidRPr="00196E9C">
        <w:rPr>
          <w:rFonts w:ascii="Arial" w:hAnsi="Arial" w:cs="Arial"/>
          <w:color w:val="000000" w:themeColor="text1"/>
        </w:rPr>
        <w:t>.01.2023r.</w:t>
      </w:r>
    </w:p>
    <w:p w14:paraId="681FD8DD" w14:textId="77777777" w:rsidR="00AA3595" w:rsidRDefault="00AA3595" w:rsidP="001E5B98">
      <w:pPr>
        <w:tabs>
          <w:tab w:val="left" w:pos="3060"/>
        </w:tabs>
        <w:rPr>
          <w:rFonts w:ascii="Arial" w:hAnsi="Arial" w:cs="Arial"/>
          <w:color w:val="000000"/>
        </w:rPr>
      </w:pPr>
    </w:p>
    <w:p w14:paraId="5C317A5D" w14:textId="48EA85E7" w:rsidR="001E5B98" w:rsidRPr="006D2841" w:rsidRDefault="001E5B98" w:rsidP="001E5B98">
      <w:pPr>
        <w:tabs>
          <w:tab w:val="left" w:pos="3060"/>
        </w:tabs>
        <w:rPr>
          <w:color w:val="000000" w:themeColor="text1"/>
        </w:rPr>
      </w:pPr>
      <w:r>
        <w:rPr>
          <w:rFonts w:ascii="Arial" w:hAnsi="Arial" w:cs="Arial"/>
          <w:color w:val="000000"/>
        </w:rPr>
        <w:t>WTI.271.2.1</w:t>
      </w:r>
      <w:r w:rsidR="005657C3">
        <w:rPr>
          <w:rFonts w:ascii="Arial" w:hAnsi="Arial" w:cs="Arial"/>
          <w:color w:val="000000"/>
        </w:rPr>
        <w:t>7</w:t>
      </w:r>
      <w:r>
        <w:rPr>
          <w:rFonts w:ascii="Arial" w:hAnsi="Arial" w:cs="Arial"/>
          <w:color w:val="000000"/>
        </w:rPr>
        <w:t>.2021.ZP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04EFCF1" w14:textId="77777777" w:rsidR="001E5B98" w:rsidRDefault="001E5B98" w:rsidP="001E5B98">
      <w:pPr>
        <w:rPr>
          <w:rFonts w:ascii="Arial" w:hAnsi="Arial" w:cs="Arial"/>
          <w:sz w:val="22"/>
        </w:rPr>
      </w:pPr>
    </w:p>
    <w:p w14:paraId="4424912F" w14:textId="5E578348" w:rsidR="00AA3595" w:rsidRPr="00AA3595" w:rsidRDefault="00AA3595" w:rsidP="00AA3595">
      <w:pPr>
        <w:pStyle w:val="Nagwek6"/>
        <w:jc w:val="center"/>
        <w:rPr>
          <w:sz w:val="22"/>
        </w:rPr>
      </w:pPr>
      <w:r w:rsidRPr="00AA3595">
        <w:rPr>
          <w:sz w:val="22"/>
        </w:rPr>
        <w:t>ZAWIADOMIENIE O UNIEWAŻNIENIU POSTĘPOWANIA</w:t>
      </w:r>
    </w:p>
    <w:p w14:paraId="3E0D179B" w14:textId="77777777" w:rsidR="00AA3595" w:rsidRPr="00AA3595" w:rsidRDefault="00AA3595" w:rsidP="00AA3595">
      <w:pPr>
        <w:pStyle w:val="Nagwek6"/>
        <w:jc w:val="center"/>
      </w:pPr>
      <w:r w:rsidRPr="00AA3595">
        <w:rPr>
          <w:sz w:val="22"/>
        </w:rPr>
        <w:t>O UDZIELENIE ZAMÓWIENIA PUBLICZNEGO</w:t>
      </w:r>
    </w:p>
    <w:p w14:paraId="114A7F92" w14:textId="174F72E6" w:rsidR="001E5B98" w:rsidRPr="00EB46EA" w:rsidRDefault="00AA24DA" w:rsidP="00AA3595">
      <w:pPr>
        <w:pStyle w:val="Nagwek6"/>
        <w:jc w:val="center"/>
        <w:rPr>
          <w:b w:val="0"/>
          <w:bCs w:val="0"/>
          <w:i/>
          <w:iCs/>
          <w:sz w:val="22"/>
        </w:rPr>
      </w:pPr>
      <w:r w:rsidRPr="00EB46EA">
        <w:rPr>
          <w:b w:val="0"/>
          <w:bCs w:val="0"/>
          <w:i/>
          <w:iCs/>
          <w:sz w:val="22"/>
        </w:rPr>
        <w:t>(po dokonaniu czynności powtórzonych)</w:t>
      </w:r>
    </w:p>
    <w:p w14:paraId="5DF79002" w14:textId="77777777" w:rsidR="00AA3595" w:rsidRPr="00AA3595" w:rsidRDefault="00AA3595" w:rsidP="00AA3595">
      <w:pPr>
        <w:rPr>
          <w:lang w:bidi="ar-SA"/>
        </w:rPr>
      </w:pPr>
    </w:p>
    <w:p w14:paraId="02F4E9FE" w14:textId="105DEC7A" w:rsidR="00AA3595" w:rsidRDefault="00AA3595" w:rsidP="00AA3595">
      <w:pPr>
        <w:pStyle w:val="Tekstpodstawowy"/>
        <w:tabs>
          <w:tab w:val="left" w:pos="14966"/>
          <w:tab w:val="left" w:pos="25329"/>
        </w:tabs>
        <w:spacing w:line="276" w:lineRule="auto"/>
        <w:rPr>
          <w:rFonts w:ascii="Arial" w:eastAsia="Arial" w:hAnsi="Arial" w:cs="Arial"/>
          <w:bCs/>
          <w:spacing w:val="9"/>
          <w:kern w:val="1"/>
          <w:sz w:val="22"/>
          <w:szCs w:val="22"/>
          <w:lang w:eastAsia="pl-PL"/>
        </w:rPr>
      </w:pPr>
      <w:bookmarkStart w:id="0" w:name="_Hlk86747407"/>
      <w:r>
        <w:rPr>
          <w:rFonts w:ascii="Arial" w:eastAsia="Arial" w:hAnsi="Arial" w:cs="Arial"/>
          <w:bCs/>
          <w:spacing w:val="9"/>
          <w:kern w:val="1"/>
          <w:sz w:val="22"/>
          <w:szCs w:val="22"/>
          <w:lang w:eastAsia="pl-PL"/>
        </w:rPr>
        <w:tab/>
        <w:t xml:space="preserve">                   </w:t>
      </w:r>
      <w:r w:rsidRPr="00AA3595">
        <w:rPr>
          <w:rFonts w:ascii="Arial" w:eastAsia="Arial" w:hAnsi="Arial" w:cs="Arial"/>
          <w:bCs/>
          <w:spacing w:val="9"/>
          <w:kern w:val="1"/>
          <w:sz w:val="22"/>
          <w:szCs w:val="22"/>
          <w:lang w:eastAsia="pl-PL"/>
        </w:rPr>
        <w:t>Zamawiający informuje, że postępowanie o udzielenie zamówienia publicznego pn. „</w:t>
      </w:r>
      <w:r w:rsidRPr="00AA3595">
        <w:rPr>
          <w:rFonts w:ascii="Arial" w:eastAsia="Arial" w:hAnsi="Arial" w:cs="Arial"/>
          <w:b/>
          <w:i/>
          <w:iCs/>
          <w:spacing w:val="9"/>
          <w:kern w:val="1"/>
          <w:sz w:val="22"/>
          <w:szCs w:val="22"/>
          <w:lang w:eastAsia="pl-PL"/>
        </w:rPr>
        <w:t>Budowa boiska wielofunkcyjnego w ramach zadania Rewitalizacja Zespołu Szkół Pod Lasem w Wolbromiu wraz z dobudową przedszkola i przebudową istniejącego boiska sportowego</w:t>
      </w:r>
      <w:r w:rsidRPr="00AA3595">
        <w:rPr>
          <w:rFonts w:ascii="Arial" w:eastAsia="Arial" w:hAnsi="Arial" w:cs="Arial"/>
          <w:bCs/>
          <w:spacing w:val="9"/>
          <w:kern w:val="1"/>
          <w:sz w:val="22"/>
          <w:szCs w:val="22"/>
          <w:lang w:eastAsia="pl-PL"/>
        </w:rPr>
        <w:t xml:space="preserve">”, </w:t>
      </w:r>
      <w:r>
        <w:rPr>
          <w:rFonts w:ascii="Arial" w:eastAsia="Arial" w:hAnsi="Arial" w:cs="Arial"/>
          <w:bCs/>
          <w:spacing w:val="9"/>
          <w:kern w:val="1"/>
          <w:sz w:val="22"/>
          <w:szCs w:val="22"/>
          <w:lang w:eastAsia="pl-PL"/>
        </w:rPr>
        <w:br/>
      </w:r>
      <w:r w:rsidRPr="00AA3595">
        <w:rPr>
          <w:rFonts w:ascii="Arial" w:eastAsia="Arial" w:hAnsi="Arial" w:cs="Arial"/>
          <w:bCs/>
          <w:spacing w:val="9"/>
          <w:kern w:val="1"/>
          <w:sz w:val="22"/>
          <w:szCs w:val="22"/>
          <w:lang w:eastAsia="pl-PL"/>
        </w:rPr>
        <w:t>zostało unieważnione</w:t>
      </w:r>
      <w:r>
        <w:rPr>
          <w:rFonts w:ascii="Arial" w:eastAsia="Arial" w:hAnsi="Arial" w:cs="Arial"/>
          <w:bCs/>
          <w:spacing w:val="9"/>
          <w:kern w:val="1"/>
          <w:sz w:val="22"/>
          <w:szCs w:val="22"/>
          <w:lang w:eastAsia="pl-PL"/>
        </w:rPr>
        <w:t>:</w:t>
      </w:r>
      <w:r w:rsidRPr="00AA3595">
        <w:rPr>
          <w:rFonts w:ascii="Arial" w:eastAsia="Arial" w:hAnsi="Arial" w:cs="Arial"/>
          <w:bCs/>
          <w:spacing w:val="9"/>
          <w:kern w:val="1"/>
          <w:sz w:val="22"/>
          <w:szCs w:val="22"/>
          <w:lang w:eastAsia="pl-PL"/>
        </w:rPr>
        <w:t xml:space="preserve"> </w:t>
      </w:r>
    </w:p>
    <w:bookmarkEnd w:id="0"/>
    <w:p w14:paraId="0321EB16" w14:textId="006A7D84" w:rsidR="002D7913" w:rsidRDefault="002D7913" w:rsidP="00AA24DA">
      <w:pPr>
        <w:pStyle w:val="Tekstpodstawowywcity"/>
        <w:spacing w:line="276" w:lineRule="auto"/>
        <w:ind w:left="0"/>
        <w:jc w:val="both"/>
        <w:rPr>
          <w:b w:val="0"/>
          <w:szCs w:val="22"/>
        </w:rPr>
      </w:pPr>
      <w:r w:rsidRPr="002D7913">
        <w:rPr>
          <w:b w:val="0"/>
          <w:bCs w:val="0"/>
          <w:i w:val="0"/>
          <w:iCs w:val="0"/>
        </w:rPr>
        <w:t>-</w:t>
      </w:r>
      <w:r w:rsidR="001E5B98">
        <w:t xml:space="preserve"> </w:t>
      </w:r>
      <w:bookmarkStart w:id="1" w:name="_Hlk516051417"/>
      <w:r w:rsidR="001E5B98">
        <w:rPr>
          <w:b w:val="0"/>
          <w:szCs w:val="22"/>
        </w:rPr>
        <w:t xml:space="preserve">zgodnie z art. </w:t>
      </w:r>
      <w:r w:rsidR="00AA24DA" w:rsidRPr="00AA24DA">
        <w:rPr>
          <w:b w:val="0"/>
          <w:szCs w:val="22"/>
        </w:rPr>
        <w:t xml:space="preserve">255 pkt. </w:t>
      </w:r>
      <w:r w:rsidR="00AA24DA">
        <w:rPr>
          <w:b w:val="0"/>
          <w:szCs w:val="22"/>
        </w:rPr>
        <w:t>6</w:t>
      </w:r>
      <w:r w:rsidR="00AA24DA" w:rsidRPr="00AA24DA">
        <w:rPr>
          <w:b w:val="0"/>
          <w:szCs w:val="22"/>
        </w:rPr>
        <w:t xml:space="preserve"> ustawy Prawo zamówień publicznych ze względu na to, że</w:t>
      </w:r>
      <w:r w:rsidR="00AA24DA">
        <w:rPr>
          <w:b w:val="0"/>
          <w:szCs w:val="22"/>
        </w:rPr>
        <w:t xml:space="preserve"> </w:t>
      </w:r>
      <w:r w:rsidR="00AA24DA" w:rsidRPr="00AA24DA">
        <w:rPr>
          <w:b w:val="0"/>
          <w:szCs w:val="22"/>
        </w:rPr>
        <w:t>postępowanie obarczone jest niemożliwą do usunięcia wadą uniemożliwiającą zawarcie niepodlegającej unieważnieniu umowy w sprawie zamówienia publicznego</w:t>
      </w:r>
      <w:bookmarkEnd w:id="1"/>
      <w:r>
        <w:rPr>
          <w:b w:val="0"/>
          <w:szCs w:val="22"/>
        </w:rPr>
        <w:t>,</w:t>
      </w:r>
    </w:p>
    <w:p w14:paraId="6CD1E19E" w14:textId="77777777" w:rsidR="002D7913" w:rsidRDefault="002D7913" w:rsidP="00AA24DA">
      <w:pPr>
        <w:pStyle w:val="Tekstpodstawowywcity"/>
        <w:spacing w:line="276" w:lineRule="auto"/>
        <w:ind w:left="0"/>
        <w:jc w:val="both"/>
        <w:rPr>
          <w:b w:val="0"/>
          <w:szCs w:val="22"/>
        </w:rPr>
      </w:pPr>
      <w:bookmarkStart w:id="2" w:name="_Hlk124341614"/>
      <w:r>
        <w:rPr>
          <w:b w:val="0"/>
          <w:szCs w:val="22"/>
        </w:rPr>
        <w:t xml:space="preserve">-  </w:t>
      </w:r>
      <w:r w:rsidRPr="002D7913">
        <w:rPr>
          <w:b w:val="0"/>
          <w:szCs w:val="22"/>
        </w:rPr>
        <w:t>w związku</w:t>
      </w:r>
      <w:r>
        <w:rPr>
          <w:b w:val="0"/>
          <w:szCs w:val="22"/>
        </w:rPr>
        <w:t xml:space="preserve"> </w:t>
      </w:r>
      <w:r w:rsidRPr="002D7913">
        <w:rPr>
          <w:b w:val="0"/>
          <w:szCs w:val="22"/>
        </w:rPr>
        <w:t>z art. 457 ust. 1 pkt. 1</w:t>
      </w:r>
      <w:r w:rsidRPr="002D7913">
        <w:t xml:space="preserve"> </w:t>
      </w:r>
      <w:r w:rsidRPr="002D7913">
        <w:rPr>
          <w:b w:val="0"/>
          <w:szCs w:val="22"/>
        </w:rPr>
        <w:t>ustawy Prawo zamówień publicznych</w:t>
      </w:r>
      <w:r>
        <w:rPr>
          <w:b w:val="0"/>
          <w:szCs w:val="22"/>
        </w:rPr>
        <w:t xml:space="preserve">, zgodnie z którym umowa podlega unieważnieniu, jeżeli zamawiający z naruszeniem ustawy udzielił zamówienia … </w:t>
      </w:r>
    </w:p>
    <w:p w14:paraId="49AB41CF" w14:textId="77777777" w:rsidR="002D7913" w:rsidRDefault="002D7913" w:rsidP="00AA24DA">
      <w:pPr>
        <w:pStyle w:val="Tekstpodstawowywcity"/>
        <w:spacing w:line="276" w:lineRule="auto"/>
        <w:ind w:left="0"/>
        <w:jc w:val="both"/>
        <w:rPr>
          <w:b w:val="0"/>
          <w:szCs w:val="22"/>
        </w:rPr>
      </w:pPr>
      <w:r>
        <w:rPr>
          <w:b w:val="0"/>
          <w:szCs w:val="22"/>
        </w:rPr>
        <w:t>- w związku z art. 16 pkt. 1 i 2, zgodnie z którym zamawiający przygotowuje i przeprowadza postępowanie o udzielenie zamówienia w sposób:</w:t>
      </w:r>
    </w:p>
    <w:p w14:paraId="39FD6802" w14:textId="1CA25855" w:rsidR="001E5B98" w:rsidRDefault="002D7913" w:rsidP="00AA24DA">
      <w:pPr>
        <w:pStyle w:val="Tekstpodstawowywcity"/>
        <w:spacing w:line="276" w:lineRule="auto"/>
        <w:ind w:left="0"/>
        <w:jc w:val="both"/>
        <w:rPr>
          <w:rFonts w:ascii="Trebuchet MS" w:hAnsi="Trebuchet MS"/>
          <w:bCs w:val="0"/>
          <w:iCs w:val="0"/>
          <w:sz w:val="20"/>
        </w:rPr>
      </w:pPr>
      <w:r>
        <w:rPr>
          <w:b w:val="0"/>
          <w:szCs w:val="22"/>
        </w:rPr>
        <w:t xml:space="preserve">1) zapewniający zachowanie uczciwej konkurencji oraz równe traktowanie wykonawców, </w:t>
      </w:r>
      <w:r>
        <w:rPr>
          <w:b w:val="0"/>
          <w:szCs w:val="22"/>
        </w:rPr>
        <w:br/>
        <w:t>2) przejrzysty</w:t>
      </w:r>
      <w:bookmarkEnd w:id="2"/>
      <w:r w:rsidR="00AA3595">
        <w:rPr>
          <w:b w:val="0"/>
          <w:szCs w:val="22"/>
        </w:rPr>
        <w:t>…</w:t>
      </w:r>
    </w:p>
    <w:p w14:paraId="51641C59" w14:textId="5A02C1E9" w:rsidR="00000EDE" w:rsidRPr="00AA3595" w:rsidRDefault="00AA3595" w:rsidP="00000EDE">
      <w:pPr>
        <w:pStyle w:val="Tekstpodstawowywcity"/>
        <w:spacing w:line="276" w:lineRule="auto"/>
        <w:ind w:left="0"/>
        <w:jc w:val="both"/>
        <w:rPr>
          <w:b w:val="0"/>
          <w:bCs w:val="0"/>
          <w:i w:val="0"/>
          <w:iCs w:val="0"/>
          <w:spacing w:val="9"/>
          <w:szCs w:val="22"/>
          <w:lang w:eastAsia="pl-PL"/>
        </w:rPr>
      </w:pPr>
      <w:r w:rsidRPr="00AA3595">
        <w:rPr>
          <w:b w:val="0"/>
          <w:bCs w:val="0"/>
          <w:i w:val="0"/>
          <w:iCs w:val="0"/>
          <w:spacing w:val="9"/>
          <w:szCs w:val="22"/>
          <w:lang w:eastAsia="pl-PL"/>
        </w:rPr>
        <w:t>ustawy z dnia 11 września 2019r. Prawo zamówień publicznych /t.j. Dz. U. z 2021r., poz. 1129 z późn.zm./.</w:t>
      </w:r>
    </w:p>
    <w:p w14:paraId="498BDF6E" w14:textId="77777777" w:rsidR="001E5B98" w:rsidRDefault="001E5B98" w:rsidP="001E5B98">
      <w:pPr>
        <w:pStyle w:val="Tekstpodstawowy"/>
        <w:tabs>
          <w:tab w:val="left" w:pos="14966"/>
          <w:tab w:val="left" w:pos="25329"/>
        </w:tabs>
        <w:jc w:val="center"/>
      </w:pPr>
      <w:r>
        <w:rPr>
          <w:rFonts w:ascii="Arial" w:hAnsi="Arial" w:cs="Arial"/>
          <w:b/>
          <w:spacing w:val="9"/>
          <w:sz w:val="22"/>
          <w:szCs w:val="22"/>
          <w:lang w:eastAsia="pl-PL"/>
        </w:rPr>
        <w:t>Uzasadnienie</w:t>
      </w:r>
    </w:p>
    <w:p w14:paraId="5FC4376D" w14:textId="09027C91" w:rsidR="00085FE6" w:rsidRPr="00A21107" w:rsidRDefault="001E5B98" w:rsidP="00A21107">
      <w:pPr>
        <w:pStyle w:val="Tekstpodstawowy"/>
        <w:tabs>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spacing w:val="9"/>
          <w:sz w:val="22"/>
          <w:szCs w:val="22"/>
          <w:lang w:eastAsia="pl-PL"/>
        </w:rPr>
        <w:t xml:space="preserve">           </w:t>
      </w:r>
      <w:r w:rsidRPr="00A21107">
        <w:rPr>
          <w:rFonts w:ascii="Arial" w:eastAsia="Arial" w:hAnsi="Arial" w:cs="Arial"/>
          <w:bCs/>
          <w:spacing w:val="9"/>
          <w:sz w:val="22"/>
          <w:szCs w:val="22"/>
          <w:lang w:eastAsia="pl-PL"/>
        </w:rPr>
        <w:t xml:space="preserve">  </w:t>
      </w:r>
      <w:r w:rsidRPr="00A21107">
        <w:rPr>
          <w:rFonts w:ascii="Arial" w:eastAsia="Arial" w:hAnsi="Arial" w:cs="Arial"/>
          <w:bCs/>
          <w:spacing w:val="9"/>
          <w:kern w:val="1"/>
          <w:sz w:val="22"/>
          <w:szCs w:val="22"/>
          <w:lang w:eastAsia="pl-PL"/>
        </w:rPr>
        <w:t xml:space="preserve">Zgodnie z art. </w:t>
      </w:r>
      <w:bookmarkStart w:id="3" w:name="_Hlk124335986"/>
      <w:r w:rsidR="00000EDE" w:rsidRPr="00A21107">
        <w:rPr>
          <w:rFonts w:ascii="Arial" w:eastAsia="Arial" w:hAnsi="Arial" w:cs="Arial"/>
          <w:bCs/>
          <w:spacing w:val="9"/>
          <w:kern w:val="1"/>
          <w:sz w:val="22"/>
          <w:szCs w:val="22"/>
          <w:lang w:eastAsia="pl-PL"/>
        </w:rPr>
        <w:t>255</w:t>
      </w:r>
      <w:r w:rsidRPr="00A21107">
        <w:rPr>
          <w:rFonts w:ascii="Arial" w:eastAsia="Arial" w:hAnsi="Arial" w:cs="Arial"/>
          <w:bCs/>
          <w:spacing w:val="9"/>
          <w:kern w:val="1"/>
          <w:sz w:val="22"/>
          <w:szCs w:val="22"/>
          <w:lang w:eastAsia="pl-PL"/>
        </w:rPr>
        <w:t xml:space="preserve"> </w:t>
      </w:r>
      <w:r w:rsidR="00DD5DCF" w:rsidRPr="00A21107">
        <w:rPr>
          <w:rFonts w:ascii="Arial" w:eastAsia="Arial" w:hAnsi="Arial" w:cs="Arial"/>
          <w:bCs/>
          <w:spacing w:val="9"/>
          <w:kern w:val="1"/>
          <w:sz w:val="22"/>
          <w:szCs w:val="22"/>
          <w:lang w:eastAsia="pl-PL"/>
        </w:rPr>
        <w:t>pkt</w:t>
      </w:r>
      <w:r w:rsidRPr="00A21107">
        <w:rPr>
          <w:rFonts w:ascii="Arial" w:eastAsia="Arial" w:hAnsi="Arial" w:cs="Arial"/>
          <w:bCs/>
          <w:spacing w:val="9"/>
          <w:kern w:val="1"/>
          <w:sz w:val="22"/>
          <w:szCs w:val="22"/>
          <w:lang w:eastAsia="pl-PL"/>
        </w:rPr>
        <w:t xml:space="preserve"> </w:t>
      </w:r>
      <w:r w:rsidR="00AA24DA" w:rsidRPr="00A21107">
        <w:rPr>
          <w:rFonts w:ascii="Arial" w:eastAsia="Arial" w:hAnsi="Arial" w:cs="Arial"/>
          <w:bCs/>
          <w:spacing w:val="9"/>
          <w:kern w:val="1"/>
          <w:sz w:val="22"/>
          <w:szCs w:val="22"/>
          <w:lang w:eastAsia="pl-PL"/>
        </w:rPr>
        <w:t>6</w:t>
      </w:r>
      <w:r w:rsidRPr="00A21107">
        <w:rPr>
          <w:rFonts w:ascii="Arial" w:eastAsia="Arial" w:hAnsi="Arial" w:cs="Arial"/>
          <w:b/>
          <w:spacing w:val="9"/>
          <w:sz w:val="22"/>
          <w:szCs w:val="22"/>
          <w:lang w:eastAsia="pl-PL"/>
        </w:rPr>
        <w:t xml:space="preserve"> </w:t>
      </w:r>
      <w:bookmarkStart w:id="4" w:name="_Hlk125015671"/>
      <w:bookmarkEnd w:id="3"/>
      <w:r w:rsidRPr="00A21107">
        <w:rPr>
          <w:rFonts w:ascii="Arial" w:eastAsia="Arial" w:hAnsi="Arial" w:cs="Arial"/>
          <w:bCs/>
          <w:spacing w:val="9"/>
          <w:kern w:val="1"/>
          <w:sz w:val="22"/>
          <w:szCs w:val="22"/>
          <w:lang w:eastAsia="pl-PL"/>
        </w:rPr>
        <w:t xml:space="preserve">ustawy z dnia </w:t>
      </w:r>
      <w:r w:rsidR="00000EDE" w:rsidRPr="00A21107">
        <w:rPr>
          <w:rFonts w:ascii="Arial" w:eastAsia="Arial" w:hAnsi="Arial" w:cs="Arial"/>
          <w:bCs/>
          <w:spacing w:val="9"/>
          <w:kern w:val="1"/>
          <w:sz w:val="22"/>
          <w:szCs w:val="22"/>
          <w:lang w:eastAsia="pl-PL"/>
        </w:rPr>
        <w:t>11</w:t>
      </w:r>
      <w:r w:rsidRPr="00A21107">
        <w:rPr>
          <w:rFonts w:ascii="Arial" w:eastAsia="Arial" w:hAnsi="Arial" w:cs="Arial"/>
          <w:bCs/>
          <w:spacing w:val="9"/>
          <w:kern w:val="1"/>
          <w:sz w:val="22"/>
          <w:szCs w:val="22"/>
          <w:lang w:eastAsia="pl-PL"/>
        </w:rPr>
        <w:t xml:space="preserve"> </w:t>
      </w:r>
      <w:r w:rsidR="00000EDE" w:rsidRPr="00A21107">
        <w:rPr>
          <w:rFonts w:ascii="Arial" w:eastAsia="Arial" w:hAnsi="Arial" w:cs="Arial"/>
          <w:bCs/>
          <w:spacing w:val="9"/>
          <w:kern w:val="1"/>
          <w:sz w:val="22"/>
          <w:szCs w:val="22"/>
          <w:lang w:eastAsia="pl-PL"/>
        </w:rPr>
        <w:t>września</w:t>
      </w:r>
      <w:r w:rsidRPr="00A21107">
        <w:rPr>
          <w:rFonts w:ascii="Arial" w:eastAsia="Arial" w:hAnsi="Arial" w:cs="Arial"/>
          <w:bCs/>
          <w:spacing w:val="9"/>
          <w:kern w:val="1"/>
          <w:sz w:val="22"/>
          <w:szCs w:val="22"/>
          <w:lang w:eastAsia="pl-PL"/>
        </w:rPr>
        <w:t xml:space="preserve"> 20</w:t>
      </w:r>
      <w:r w:rsidR="00000EDE" w:rsidRPr="00A21107">
        <w:rPr>
          <w:rFonts w:ascii="Arial" w:eastAsia="Arial" w:hAnsi="Arial" w:cs="Arial"/>
          <w:bCs/>
          <w:spacing w:val="9"/>
          <w:kern w:val="1"/>
          <w:sz w:val="22"/>
          <w:szCs w:val="22"/>
          <w:lang w:eastAsia="pl-PL"/>
        </w:rPr>
        <w:t>19</w:t>
      </w:r>
      <w:r w:rsidRPr="00A21107">
        <w:rPr>
          <w:rFonts w:ascii="Arial" w:eastAsia="Arial" w:hAnsi="Arial" w:cs="Arial"/>
          <w:bCs/>
          <w:spacing w:val="9"/>
          <w:kern w:val="1"/>
          <w:sz w:val="22"/>
          <w:szCs w:val="22"/>
          <w:lang w:eastAsia="pl-PL"/>
        </w:rPr>
        <w:t>r. Prawo zamówień publicznych /t.j. Dz. U. z 20</w:t>
      </w:r>
      <w:r w:rsidR="00000EDE" w:rsidRPr="00A21107">
        <w:rPr>
          <w:rFonts w:ascii="Arial" w:eastAsia="Arial" w:hAnsi="Arial" w:cs="Arial"/>
          <w:bCs/>
          <w:spacing w:val="9"/>
          <w:kern w:val="1"/>
          <w:sz w:val="22"/>
          <w:szCs w:val="22"/>
          <w:lang w:eastAsia="pl-PL"/>
        </w:rPr>
        <w:t>21</w:t>
      </w:r>
      <w:r w:rsidRPr="00A21107">
        <w:rPr>
          <w:rFonts w:ascii="Arial" w:eastAsia="Arial" w:hAnsi="Arial" w:cs="Arial"/>
          <w:bCs/>
          <w:spacing w:val="9"/>
          <w:kern w:val="1"/>
          <w:sz w:val="22"/>
          <w:szCs w:val="22"/>
          <w:lang w:eastAsia="pl-PL"/>
        </w:rPr>
        <w:t xml:space="preserve">r., poz. </w:t>
      </w:r>
      <w:r w:rsidR="00000EDE" w:rsidRPr="00A21107">
        <w:rPr>
          <w:rFonts w:ascii="Arial" w:eastAsia="Arial" w:hAnsi="Arial" w:cs="Arial"/>
          <w:bCs/>
          <w:spacing w:val="9"/>
          <w:kern w:val="1"/>
          <w:sz w:val="22"/>
          <w:szCs w:val="22"/>
          <w:lang w:eastAsia="pl-PL"/>
        </w:rPr>
        <w:t>1129</w:t>
      </w:r>
      <w:r w:rsidR="001A6F57" w:rsidRPr="00A21107">
        <w:rPr>
          <w:rFonts w:ascii="Arial" w:eastAsia="Arial" w:hAnsi="Arial" w:cs="Arial"/>
          <w:bCs/>
          <w:spacing w:val="9"/>
          <w:kern w:val="1"/>
          <w:sz w:val="22"/>
          <w:szCs w:val="22"/>
          <w:lang w:eastAsia="pl-PL"/>
        </w:rPr>
        <w:t xml:space="preserve"> z późn.zm.</w:t>
      </w:r>
      <w:r w:rsidRPr="00A21107">
        <w:rPr>
          <w:rFonts w:ascii="Arial" w:eastAsia="Arial" w:hAnsi="Arial" w:cs="Arial"/>
          <w:bCs/>
          <w:spacing w:val="9"/>
          <w:kern w:val="1"/>
          <w:sz w:val="22"/>
          <w:szCs w:val="22"/>
          <w:lang w:eastAsia="pl-PL"/>
        </w:rPr>
        <w:t>/</w:t>
      </w:r>
      <w:bookmarkEnd w:id="4"/>
      <w:r w:rsidRPr="00A21107">
        <w:rPr>
          <w:rFonts w:ascii="Arial" w:eastAsia="Arial" w:hAnsi="Arial" w:cs="Arial"/>
          <w:bCs/>
          <w:spacing w:val="9"/>
          <w:sz w:val="22"/>
          <w:szCs w:val="22"/>
        </w:rPr>
        <w:t xml:space="preserve"> </w:t>
      </w:r>
      <w:r w:rsidR="00000EDE" w:rsidRPr="00A21107">
        <w:rPr>
          <w:rFonts w:ascii="Arial" w:eastAsia="Arial" w:hAnsi="Arial" w:cs="Arial"/>
          <w:bCs/>
          <w:spacing w:val="9"/>
          <w:kern w:val="1"/>
          <w:sz w:val="22"/>
          <w:szCs w:val="22"/>
          <w:lang w:eastAsia="pl-PL"/>
        </w:rPr>
        <w:t>Zamawiający unieważnia postępowanie o udzielenie zamówienia</w:t>
      </w:r>
      <w:r w:rsidR="00AA24DA" w:rsidRPr="00A21107">
        <w:rPr>
          <w:rFonts w:ascii="Arial" w:eastAsia="Arial" w:hAnsi="Arial" w:cs="Arial"/>
          <w:bCs/>
          <w:spacing w:val="9"/>
          <w:kern w:val="1"/>
          <w:sz w:val="22"/>
          <w:szCs w:val="22"/>
          <w:lang w:eastAsia="pl-PL"/>
        </w:rPr>
        <w:t xml:space="preserve"> między innymi</w:t>
      </w:r>
      <w:r w:rsidR="00000EDE" w:rsidRPr="00A21107">
        <w:rPr>
          <w:rFonts w:ascii="Arial" w:eastAsia="Arial" w:hAnsi="Arial" w:cs="Arial"/>
          <w:bCs/>
          <w:spacing w:val="9"/>
          <w:kern w:val="1"/>
          <w:sz w:val="22"/>
          <w:szCs w:val="22"/>
          <w:lang w:eastAsia="pl-PL"/>
        </w:rPr>
        <w:t>, jeżeli</w:t>
      </w:r>
      <w:r w:rsidR="00AA24DA" w:rsidRPr="00A21107">
        <w:rPr>
          <w:rFonts w:ascii="Arial" w:eastAsia="Arial" w:hAnsi="Arial" w:cs="Arial"/>
          <w:bCs/>
          <w:spacing w:val="9"/>
          <w:kern w:val="1"/>
          <w:sz w:val="22"/>
          <w:szCs w:val="22"/>
          <w:lang w:eastAsia="pl-PL"/>
        </w:rPr>
        <w:t xml:space="preserve"> </w:t>
      </w:r>
      <w:bookmarkStart w:id="5" w:name="_Hlk124336106"/>
      <w:r w:rsidR="00AA24DA" w:rsidRPr="00A21107">
        <w:rPr>
          <w:rFonts w:ascii="Arial" w:eastAsia="Arial" w:hAnsi="Arial" w:cs="Arial"/>
          <w:bCs/>
          <w:spacing w:val="9"/>
          <w:kern w:val="1"/>
          <w:sz w:val="22"/>
          <w:szCs w:val="22"/>
          <w:lang w:eastAsia="pl-PL"/>
        </w:rPr>
        <w:t>postępowanie obarczone jest niemożliwą do usunięcia wadą uniemożliwiającą zawarcie niepodlegającej unieważnieniu umowy w sprawie zamówienia publicznego</w:t>
      </w:r>
      <w:bookmarkEnd w:id="5"/>
      <w:r w:rsidR="00AA24DA" w:rsidRPr="00A21107">
        <w:rPr>
          <w:rFonts w:ascii="Arial" w:eastAsia="Arial" w:hAnsi="Arial" w:cs="Arial"/>
          <w:bCs/>
          <w:spacing w:val="9"/>
          <w:kern w:val="1"/>
          <w:sz w:val="22"/>
          <w:szCs w:val="22"/>
          <w:lang w:eastAsia="pl-PL"/>
        </w:rPr>
        <w:t>.</w:t>
      </w:r>
    </w:p>
    <w:p w14:paraId="3F716AA4" w14:textId="77777777" w:rsidR="00085FE6" w:rsidRPr="00A21107" w:rsidRDefault="00085FE6" w:rsidP="00A21107">
      <w:pPr>
        <w:pStyle w:val="Tekstpodstawowy"/>
        <w:tabs>
          <w:tab w:val="left" w:pos="14966"/>
          <w:tab w:val="left" w:pos="25329"/>
        </w:tabs>
        <w:spacing w:line="276" w:lineRule="auto"/>
        <w:rPr>
          <w:rFonts w:ascii="Arial" w:eastAsia="Arial" w:hAnsi="Arial" w:cs="Arial"/>
          <w:bCs/>
          <w:spacing w:val="9"/>
          <w:kern w:val="1"/>
          <w:sz w:val="22"/>
          <w:szCs w:val="22"/>
          <w:lang w:eastAsia="pl-PL"/>
        </w:rPr>
      </w:pPr>
    </w:p>
    <w:p w14:paraId="5FB169CF" w14:textId="2EE7BD51" w:rsidR="00FB4B7F" w:rsidRPr="00A21107" w:rsidRDefault="006743B6" w:rsidP="00A21107">
      <w:pPr>
        <w:pStyle w:val="Tekstpodstawowy"/>
        <w:tabs>
          <w:tab w:val="left" w:pos="993"/>
          <w:tab w:val="left" w:pos="14966"/>
          <w:tab w:val="left" w:pos="25329"/>
        </w:tabs>
        <w:spacing w:line="276" w:lineRule="auto"/>
        <w:ind w:firstLine="851"/>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 xml:space="preserve">Po </w:t>
      </w:r>
      <w:r w:rsidR="00085FE6" w:rsidRPr="00A21107">
        <w:rPr>
          <w:rFonts w:ascii="Arial" w:eastAsia="Arial" w:hAnsi="Arial" w:cs="Arial"/>
          <w:bCs/>
          <w:spacing w:val="9"/>
          <w:kern w:val="1"/>
          <w:sz w:val="22"/>
          <w:szCs w:val="22"/>
          <w:lang w:eastAsia="pl-PL"/>
        </w:rPr>
        <w:t>dokładnym przeanalizowaniu</w:t>
      </w:r>
      <w:r w:rsidR="009D7AF3" w:rsidRPr="00A21107">
        <w:rPr>
          <w:rFonts w:ascii="Arial" w:eastAsia="Arial" w:hAnsi="Arial" w:cs="Arial"/>
          <w:bCs/>
          <w:spacing w:val="9"/>
          <w:kern w:val="1"/>
          <w:sz w:val="22"/>
          <w:szCs w:val="22"/>
          <w:lang w:eastAsia="pl-PL"/>
        </w:rPr>
        <w:t xml:space="preserve"> </w:t>
      </w:r>
      <w:r w:rsidR="00085FE6" w:rsidRPr="00A21107">
        <w:rPr>
          <w:rFonts w:ascii="Arial" w:eastAsia="Arial" w:hAnsi="Arial" w:cs="Arial"/>
          <w:bCs/>
          <w:spacing w:val="9"/>
          <w:kern w:val="1"/>
          <w:sz w:val="22"/>
          <w:szCs w:val="22"/>
          <w:lang w:eastAsia="pl-PL"/>
        </w:rPr>
        <w:t>dokum</w:t>
      </w:r>
      <w:r w:rsidR="009D7AF3" w:rsidRPr="00A21107">
        <w:rPr>
          <w:rFonts w:ascii="Arial" w:eastAsia="Arial" w:hAnsi="Arial" w:cs="Arial"/>
          <w:bCs/>
          <w:spacing w:val="9"/>
          <w:kern w:val="1"/>
          <w:sz w:val="22"/>
          <w:szCs w:val="22"/>
          <w:lang w:eastAsia="pl-PL"/>
        </w:rPr>
        <w:t>entacji zamówienia</w:t>
      </w:r>
      <w:r w:rsidR="007D10BE" w:rsidRPr="00A21107">
        <w:rPr>
          <w:rFonts w:ascii="Arial" w:eastAsia="Arial" w:hAnsi="Arial" w:cs="Arial"/>
          <w:bCs/>
          <w:spacing w:val="9"/>
          <w:kern w:val="1"/>
          <w:sz w:val="22"/>
          <w:szCs w:val="22"/>
          <w:lang w:eastAsia="pl-PL"/>
        </w:rPr>
        <w:t>,</w:t>
      </w:r>
      <w:r w:rsidR="009D7AF3" w:rsidRPr="00A21107">
        <w:rPr>
          <w:rFonts w:ascii="Arial" w:eastAsia="Arial" w:hAnsi="Arial" w:cs="Arial"/>
          <w:bCs/>
          <w:spacing w:val="9"/>
          <w:kern w:val="1"/>
          <w:sz w:val="22"/>
          <w:szCs w:val="22"/>
          <w:lang w:eastAsia="pl-PL"/>
        </w:rPr>
        <w:t xml:space="preserve"> wniesionych  zapytań i udzielonych wyjaśnień jak również </w:t>
      </w:r>
      <w:r w:rsidR="00085FE6" w:rsidRPr="00A21107">
        <w:rPr>
          <w:rFonts w:ascii="Arial" w:eastAsia="Arial" w:hAnsi="Arial" w:cs="Arial"/>
          <w:bCs/>
          <w:spacing w:val="9"/>
          <w:kern w:val="1"/>
          <w:sz w:val="22"/>
          <w:szCs w:val="22"/>
          <w:lang w:eastAsia="pl-PL"/>
        </w:rPr>
        <w:t>argumentów Wykonawc</w:t>
      </w:r>
      <w:r w:rsidR="0033380D" w:rsidRPr="00A21107">
        <w:rPr>
          <w:rFonts w:ascii="Arial" w:eastAsia="Arial" w:hAnsi="Arial" w:cs="Arial"/>
          <w:bCs/>
          <w:spacing w:val="9"/>
          <w:kern w:val="1"/>
          <w:sz w:val="22"/>
          <w:szCs w:val="22"/>
          <w:lang w:eastAsia="pl-PL"/>
        </w:rPr>
        <w:t xml:space="preserve">y, </w:t>
      </w:r>
      <w:r w:rsidR="0033380D" w:rsidRPr="00A21107">
        <w:rPr>
          <w:rFonts w:ascii="Arial" w:eastAsia="Arial" w:hAnsi="Arial" w:cs="Arial"/>
          <w:bCs/>
          <w:spacing w:val="9"/>
          <w:kern w:val="1"/>
          <w:sz w:val="22"/>
          <w:szCs w:val="22"/>
          <w:lang w:eastAsia="pl-PL"/>
        </w:rPr>
        <w:br/>
        <w:t>tj.</w:t>
      </w:r>
      <w:r w:rsidR="00085FE6" w:rsidRPr="00A21107">
        <w:rPr>
          <w:rFonts w:ascii="Arial" w:eastAsia="Arial" w:hAnsi="Arial" w:cs="Arial"/>
          <w:bCs/>
          <w:spacing w:val="9"/>
          <w:kern w:val="1"/>
          <w:sz w:val="22"/>
          <w:szCs w:val="22"/>
          <w:lang w:eastAsia="pl-PL"/>
        </w:rPr>
        <w:t xml:space="preserve"> Przedsiębiorstwo Wielobranżowe GRETASPORT Ilona Stańczyk</w:t>
      </w:r>
      <w:r w:rsidR="0046337D" w:rsidRPr="00A21107">
        <w:rPr>
          <w:rFonts w:ascii="Arial" w:eastAsia="Arial" w:hAnsi="Arial" w:cs="Arial"/>
          <w:bCs/>
          <w:spacing w:val="9"/>
          <w:kern w:val="1"/>
          <w:sz w:val="22"/>
          <w:szCs w:val="22"/>
          <w:lang w:eastAsia="pl-PL"/>
        </w:rPr>
        <w:t>,</w:t>
      </w:r>
      <w:r w:rsidR="00085FE6" w:rsidRPr="00A21107">
        <w:rPr>
          <w:rFonts w:ascii="Arial" w:eastAsia="Arial" w:hAnsi="Arial" w:cs="Arial"/>
          <w:bCs/>
          <w:spacing w:val="9"/>
          <w:kern w:val="1"/>
          <w:sz w:val="22"/>
          <w:szCs w:val="22"/>
          <w:lang w:eastAsia="pl-PL"/>
        </w:rPr>
        <w:t xml:space="preserve"> </w:t>
      </w:r>
      <w:r w:rsidR="00571B96" w:rsidRPr="00A21107">
        <w:rPr>
          <w:rFonts w:ascii="Arial" w:eastAsia="Arial" w:hAnsi="Arial" w:cs="Arial"/>
          <w:bCs/>
          <w:spacing w:val="9"/>
          <w:kern w:val="1"/>
          <w:sz w:val="22"/>
          <w:szCs w:val="22"/>
          <w:lang w:eastAsia="pl-PL"/>
        </w:rPr>
        <w:t>podniesionych we wniesionym</w:t>
      </w:r>
      <w:r w:rsidR="009D7AF3" w:rsidRPr="00A21107">
        <w:rPr>
          <w:rFonts w:ascii="Arial" w:eastAsia="Arial" w:hAnsi="Arial" w:cs="Arial"/>
          <w:bCs/>
          <w:spacing w:val="9"/>
          <w:kern w:val="1"/>
          <w:sz w:val="22"/>
          <w:szCs w:val="22"/>
          <w:lang w:eastAsia="pl-PL"/>
        </w:rPr>
        <w:t xml:space="preserve"> przez </w:t>
      </w:r>
      <w:r w:rsidR="0033380D" w:rsidRPr="00A21107">
        <w:rPr>
          <w:rFonts w:ascii="Arial" w:eastAsia="Arial" w:hAnsi="Arial" w:cs="Arial"/>
          <w:bCs/>
          <w:spacing w:val="9"/>
          <w:kern w:val="1"/>
          <w:sz w:val="22"/>
          <w:szCs w:val="22"/>
          <w:lang w:eastAsia="pl-PL"/>
        </w:rPr>
        <w:t xml:space="preserve">przedmiotowego </w:t>
      </w:r>
      <w:r w:rsidR="009D7AF3" w:rsidRPr="00A21107">
        <w:rPr>
          <w:rFonts w:ascii="Arial" w:eastAsia="Arial" w:hAnsi="Arial" w:cs="Arial"/>
          <w:bCs/>
          <w:spacing w:val="9"/>
          <w:kern w:val="1"/>
          <w:sz w:val="22"/>
          <w:szCs w:val="22"/>
          <w:lang w:eastAsia="pl-PL"/>
        </w:rPr>
        <w:t xml:space="preserve">Wykonawcę </w:t>
      </w:r>
      <w:r w:rsidRPr="00A21107">
        <w:rPr>
          <w:rFonts w:ascii="Arial" w:eastAsia="Arial" w:hAnsi="Arial" w:cs="Arial"/>
          <w:bCs/>
          <w:spacing w:val="9"/>
          <w:kern w:val="1"/>
          <w:sz w:val="22"/>
          <w:szCs w:val="22"/>
          <w:lang w:eastAsia="pl-PL"/>
        </w:rPr>
        <w:t>odwołani</w:t>
      </w:r>
      <w:r w:rsidR="00571B96" w:rsidRPr="00A21107">
        <w:rPr>
          <w:rFonts w:ascii="Arial" w:eastAsia="Arial" w:hAnsi="Arial" w:cs="Arial"/>
          <w:bCs/>
          <w:spacing w:val="9"/>
          <w:kern w:val="1"/>
          <w:sz w:val="22"/>
          <w:szCs w:val="22"/>
          <w:lang w:eastAsia="pl-PL"/>
        </w:rPr>
        <w:t>u,</w:t>
      </w:r>
      <w:r w:rsidRPr="00A21107">
        <w:rPr>
          <w:rFonts w:ascii="Arial" w:eastAsia="Arial" w:hAnsi="Arial" w:cs="Arial"/>
          <w:bCs/>
          <w:spacing w:val="9"/>
          <w:kern w:val="1"/>
          <w:sz w:val="22"/>
          <w:szCs w:val="22"/>
          <w:lang w:eastAsia="pl-PL"/>
        </w:rPr>
        <w:t xml:space="preserve"> </w:t>
      </w:r>
      <w:r w:rsidR="00571B96" w:rsidRPr="00A21107">
        <w:rPr>
          <w:rFonts w:ascii="Arial" w:eastAsia="Arial" w:hAnsi="Arial" w:cs="Arial"/>
          <w:bCs/>
          <w:spacing w:val="9"/>
          <w:kern w:val="1"/>
          <w:sz w:val="22"/>
          <w:szCs w:val="22"/>
          <w:lang w:eastAsia="pl-PL"/>
        </w:rPr>
        <w:t xml:space="preserve">uznać należy, że niniejsze postępowanie obarczone jest niemożliwą do usunięcia wadą uniemożliwiającą zawarcie niepodlegającej unieważnieniu umowy w sprawie zamówienia publicznego </w:t>
      </w:r>
      <w:r w:rsidR="0033380D" w:rsidRPr="00A21107">
        <w:rPr>
          <w:rFonts w:ascii="Arial" w:eastAsia="Arial" w:hAnsi="Arial" w:cs="Arial"/>
          <w:bCs/>
          <w:spacing w:val="9"/>
          <w:kern w:val="1"/>
          <w:sz w:val="22"/>
          <w:szCs w:val="22"/>
          <w:lang w:eastAsia="pl-PL"/>
        </w:rPr>
        <w:br/>
      </w:r>
      <w:r w:rsidR="00571B96" w:rsidRPr="00A21107">
        <w:rPr>
          <w:rFonts w:ascii="Arial" w:eastAsia="Arial" w:hAnsi="Arial" w:cs="Arial"/>
          <w:bCs/>
          <w:spacing w:val="9"/>
          <w:kern w:val="1"/>
          <w:sz w:val="22"/>
          <w:szCs w:val="22"/>
          <w:lang w:eastAsia="pl-PL"/>
        </w:rPr>
        <w:t>z uwagi na naruszenie</w:t>
      </w:r>
      <w:r w:rsidR="009D7AF3" w:rsidRPr="00A21107">
        <w:rPr>
          <w:rFonts w:ascii="Arial" w:eastAsia="Arial" w:hAnsi="Arial" w:cs="Arial"/>
          <w:bCs/>
          <w:spacing w:val="9"/>
          <w:kern w:val="1"/>
          <w:sz w:val="22"/>
          <w:szCs w:val="22"/>
          <w:lang w:eastAsia="pl-PL"/>
        </w:rPr>
        <w:t xml:space="preserve"> przez Zamawiającego</w:t>
      </w:r>
      <w:r w:rsidR="00571B96" w:rsidRPr="00A21107">
        <w:rPr>
          <w:rFonts w:ascii="Arial" w:eastAsia="Arial" w:hAnsi="Arial" w:cs="Arial"/>
          <w:bCs/>
          <w:spacing w:val="9"/>
          <w:kern w:val="1"/>
          <w:sz w:val="22"/>
          <w:szCs w:val="22"/>
          <w:lang w:eastAsia="pl-PL"/>
        </w:rPr>
        <w:t xml:space="preserve"> art. 99 ust. </w:t>
      </w:r>
      <w:r w:rsidR="00194B92" w:rsidRPr="00A21107">
        <w:rPr>
          <w:rFonts w:ascii="Arial" w:eastAsia="Arial" w:hAnsi="Arial" w:cs="Arial"/>
          <w:bCs/>
          <w:spacing w:val="9"/>
          <w:kern w:val="1"/>
          <w:sz w:val="22"/>
          <w:szCs w:val="22"/>
          <w:lang w:eastAsia="pl-PL"/>
        </w:rPr>
        <w:t xml:space="preserve">4, </w:t>
      </w:r>
      <w:r w:rsidR="00571B96" w:rsidRPr="00A21107">
        <w:rPr>
          <w:rFonts w:ascii="Arial" w:eastAsia="Arial" w:hAnsi="Arial" w:cs="Arial"/>
          <w:bCs/>
          <w:spacing w:val="9"/>
          <w:kern w:val="1"/>
          <w:sz w:val="22"/>
          <w:szCs w:val="22"/>
          <w:lang w:eastAsia="pl-PL"/>
        </w:rPr>
        <w:t xml:space="preserve">5 i 6 ustawy z dnia </w:t>
      </w:r>
      <w:r w:rsidR="0033380D" w:rsidRPr="00A21107">
        <w:rPr>
          <w:rFonts w:ascii="Arial" w:eastAsia="Arial" w:hAnsi="Arial" w:cs="Arial"/>
          <w:bCs/>
          <w:spacing w:val="9"/>
          <w:kern w:val="1"/>
          <w:sz w:val="22"/>
          <w:szCs w:val="22"/>
          <w:lang w:eastAsia="pl-PL"/>
        </w:rPr>
        <w:br/>
      </w:r>
      <w:r w:rsidR="00571B96" w:rsidRPr="00A21107">
        <w:rPr>
          <w:rFonts w:ascii="Arial" w:eastAsia="Arial" w:hAnsi="Arial" w:cs="Arial"/>
          <w:bCs/>
          <w:spacing w:val="9"/>
          <w:kern w:val="1"/>
          <w:sz w:val="22"/>
          <w:szCs w:val="22"/>
          <w:lang w:eastAsia="pl-PL"/>
        </w:rPr>
        <w:t xml:space="preserve">11 września 2019r. Prawo zamówień publicznych (t.j. Dz.U. z 2021r. poz. 1129 </w:t>
      </w:r>
      <w:r w:rsidR="0033380D" w:rsidRPr="00A21107">
        <w:rPr>
          <w:rFonts w:ascii="Arial" w:eastAsia="Arial" w:hAnsi="Arial" w:cs="Arial"/>
          <w:bCs/>
          <w:spacing w:val="9"/>
          <w:kern w:val="1"/>
          <w:sz w:val="22"/>
          <w:szCs w:val="22"/>
          <w:lang w:eastAsia="pl-PL"/>
        </w:rPr>
        <w:br/>
      </w:r>
      <w:r w:rsidR="00571B96" w:rsidRPr="00A21107">
        <w:rPr>
          <w:rFonts w:ascii="Arial" w:eastAsia="Arial" w:hAnsi="Arial" w:cs="Arial"/>
          <w:bCs/>
          <w:spacing w:val="9"/>
          <w:kern w:val="1"/>
          <w:sz w:val="22"/>
          <w:szCs w:val="22"/>
          <w:lang w:eastAsia="pl-PL"/>
        </w:rPr>
        <w:t>z późn.zm.)</w:t>
      </w:r>
      <w:r w:rsidR="0033380D" w:rsidRPr="00A21107">
        <w:rPr>
          <w:rFonts w:ascii="Arial" w:eastAsia="Arial" w:hAnsi="Arial" w:cs="Arial"/>
          <w:bCs/>
          <w:spacing w:val="9"/>
          <w:kern w:val="1"/>
          <w:sz w:val="22"/>
          <w:szCs w:val="22"/>
          <w:lang w:eastAsia="pl-PL"/>
        </w:rPr>
        <w:t xml:space="preserve">, gdyż w dokumentach składających się na opis przedmiotu zamówienia </w:t>
      </w:r>
      <w:r w:rsidR="00C91220" w:rsidRPr="00A21107">
        <w:rPr>
          <w:rFonts w:ascii="Arial" w:eastAsia="Arial" w:hAnsi="Arial" w:cs="Arial"/>
          <w:bCs/>
          <w:spacing w:val="9"/>
          <w:kern w:val="1"/>
          <w:sz w:val="22"/>
          <w:szCs w:val="22"/>
          <w:lang w:eastAsia="pl-PL"/>
        </w:rPr>
        <w:t>(Załącznik nr 7 do SWZ - Specyfikacje techniczne wykonania i odbioru robót)</w:t>
      </w:r>
      <w:r w:rsidR="0046337D" w:rsidRPr="00A21107">
        <w:rPr>
          <w:rFonts w:ascii="Arial" w:eastAsia="Arial" w:hAnsi="Arial" w:cs="Arial"/>
          <w:bCs/>
          <w:spacing w:val="9"/>
          <w:kern w:val="1"/>
          <w:sz w:val="22"/>
          <w:szCs w:val="22"/>
          <w:lang w:eastAsia="pl-PL"/>
        </w:rPr>
        <w:t xml:space="preserve">, </w:t>
      </w:r>
      <w:r w:rsidR="00C91220" w:rsidRPr="00A21107">
        <w:rPr>
          <w:rFonts w:ascii="Arial" w:eastAsia="Arial" w:hAnsi="Arial" w:cs="Arial"/>
          <w:bCs/>
          <w:spacing w:val="9"/>
          <w:kern w:val="1"/>
          <w:sz w:val="22"/>
          <w:szCs w:val="22"/>
          <w:lang w:eastAsia="pl-PL"/>
        </w:rPr>
        <w:t xml:space="preserve"> </w:t>
      </w:r>
      <w:r w:rsidR="0046337D" w:rsidRPr="00A21107">
        <w:rPr>
          <w:rFonts w:ascii="Arial" w:eastAsia="Arial" w:hAnsi="Arial" w:cs="Arial"/>
          <w:bCs/>
          <w:spacing w:val="9"/>
          <w:kern w:val="1"/>
          <w:sz w:val="22"/>
          <w:szCs w:val="22"/>
          <w:lang w:eastAsia="pl-PL"/>
        </w:rPr>
        <w:t xml:space="preserve">przedmiot zamówienia opisano poprzez wpisanie nazwy produktu </w:t>
      </w:r>
      <w:r w:rsidR="0033380D" w:rsidRPr="00A21107">
        <w:rPr>
          <w:rFonts w:ascii="Arial" w:eastAsia="Arial" w:hAnsi="Arial" w:cs="Arial"/>
          <w:b/>
          <w:i/>
          <w:iCs/>
          <w:spacing w:val="9"/>
          <w:kern w:val="1"/>
          <w:sz w:val="22"/>
          <w:szCs w:val="22"/>
          <w:lang w:eastAsia="pl-PL"/>
        </w:rPr>
        <w:t>CONIPUR SP</w:t>
      </w:r>
      <w:r w:rsidR="0046337D" w:rsidRPr="00A21107">
        <w:rPr>
          <w:rFonts w:ascii="Arial" w:eastAsia="Arial" w:hAnsi="Arial" w:cs="Arial"/>
          <w:bCs/>
          <w:spacing w:val="9"/>
          <w:kern w:val="1"/>
          <w:sz w:val="22"/>
          <w:szCs w:val="22"/>
          <w:lang w:eastAsia="pl-PL"/>
        </w:rPr>
        <w:br/>
      </w:r>
      <w:r w:rsidR="00194B92" w:rsidRPr="00C84A89">
        <w:rPr>
          <w:rFonts w:ascii="Arial" w:eastAsia="Arial" w:hAnsi="Arial" w:cs="Arial"/>
          <w:bCs/>
          <w:spacing w:val="9"/>
          <w:kern w:val="1"/>
          <w:sz w:val="22"/>
          <w:szCs w:val="22"/>
          <w:lang w:eastAsia="pl-PL"/>
        </w:rPr>
        <w:t>oraz innych nazw, znaków towarowych, pochodzenia, które charakteryzują produkty</w:t>
      </w:r>
      <w:r w:rsidR="0046337D" w:rsidRPr="00C84A89">
        <w:rPr>
          <w:rFonts w:ascii="Arial" w:eastAsia="Arial" w:hAnsi="Arial" w:cs="Arial"/>
          <w:bCs/>
          <w:spacing w:val="9"/>
          <w:kern w:val="1"/>
          <w:sz w:val="22"/>
          <w:szCs w:val="22"/>
          <w:lang w:eastAsia="pl-PL"/>
        </w:rPr>
        <w:t>,</w:t>
      </w:r>
      <w:r w:rsidR="0046337D" w:rsidRPr="00A21107">
        <w:rPr>
          <w:rFonts w:ascii="Arial" w:eastAsia="Arial" w:hAnsi="Arial" w:cs="Arial"/>
          <w:bCs/>
          <w:spacing w:val="9"/>
          <w:kern w:val="1"/>
          <w:sz w:val="22"/>
          <w:szCs w:val="22"/>
          <w:lang w:eastAsia="pl-PL"/>
        </w:rPr>
        <w:t xml:space="preserve"> </w:t>
      </w:r>
      <w:r w:rsidR="0046337D" w:rsidRPr="00A21107">
        <w:rPr>
          <w:rFonts w:ascii="Arial" w:eastAsia="Arial" w:hAnsi="Arial" w:cs="Arial"/>
          <w:bCs/>
          <w:spacing w:val="9"/>
          <w:kern w:val="1"/>
          <w:sz w:val="22"/>
          <w:szCs w:val="22"/>
          <w:lang w:eastAsia="pl-PL"/>
        </w:rPr>
        <w:br/>
        <w:t>a</w:t>
      </w:r>
      <w:r w:rsidR="00C91220" w:rsidRPr="00A21107">
        <w:rPr>
          <w:rFonts w:ascii="Arial" w:eastAsia="Arial" w:hAnsi="Arial" w:cs="Arial"/>
          <w:bCs/>
          <w:spacing w:val="9"/>
          <w:kern w:val="1"/>
          <w:sz w:val="22"/>
          <w:szCs w:val="22"/>
          <w:lang w:eastAsia="pl-PL"/>
        </w:rPr>
        <w:t xml:space="preserve"> </w:t>
      </w:r>
      <w:r w:rsidR="00246405" w:rsidRPr="00A21107">
        <w:rPr>
          <w:rFonts w:ascii="Arial" w:eastAsia="Arial" w:hAnsi="Arial" w:cs="Arial"/>
          <w:bCs/>
          <w:spacing w:val="9"/>
          <w:kern w:val="1"/>
          <w:sz w:val="22"/>
          <w:szCs w:val="22"/>
          <w:lang w:eastAsia="pl-PL"/>
        </w:rPr>
        <w:t xml:space="preserve">wskazaniom </w:t>
      </w:r>
      <w:r w:rsidR="00C91220" w:rsidRPr="00A21107">
        <w:rPr>
          <w:rFonts w:ascii="Arial" w:eastAsia="Arial" w:hAnsi="Arial" w:cs="Arial"/>
          <w:bCs/>
          <w:spacing w:val="9"/>
          <w:kern w:val="1"/>
          <w:sz w:val="22"/>
          <w:szCs w:val="22"/>
          <w:lang w:eastAsia="pl-PL"/>
        </w:rPr>
        <w:t xml:space="preserve"> taki</w:t>
      </w:r>
      <w:r w:rsidR="00194B92" w:rsidRPr="00A21107">
        <w:rPr>
          <w:rFonts w:ascii="Arial" w:eastAsia="Arial" w:hAnsi="Arial" w:cs="Arial"/>
          <w:bCs/>
          <w:spacing w:val="9"/>
          <w:kern w:val="1"/>
          <w:sz w:val="22"/>
          <w:szCs w:val="22"/>
          <w:lang w:eastAsia="pl-PL"/>
        </w:rPr>
        <w:t>m</w:t>
      </w:r>
      <w:r w:rsidR="00C91220" w:rsidRPr="00A21107">
        <w:rPr>
          <w:rFonts w:ascii="Arial" w:eastAsia="Arial" w:hAnsi="Arial" w:cs="Arial"/>
          <w:bCs/>
          <w:spacing w:val="9"/>
          <w:kern w:val="1"/>
          <w:sz w:val="22"/>
          <w:szCs w:val="22"/>
          <w:lang w:eastAsia="pl-PL"/>
        </w:rPr>
        <w:t xml:space="preserve"> nie towarzyszą wyrazy „lub równoważny” co </w:t>
      </w:r>
      <w:r w:rsidR="00A6289D" w:rsidRPr="00A21107">
        <w:rPr>
          <w:rFonts w:ascii="Arial" w:eastAsia="Arial" w:hAnsi="Arial" w:cs="Arial"/>
          <w:bCs/>
          <w:spacing w:val="9"/>
          <w:kern w:val="1"/>
          <w:sz w:val="22"/>
          <w:szCs w:val="22"/>
          <w:lang w:eastAsia="pl-PL"/>
        </w:rPr>
        <w:t>narusza</w:t>
      </w:r>
      <w:r w:rsidR="00C91220" w:rsidRPr="00A21107">
        <w:rPr>
          <w:rFonts w:ascii="Arial" w:eastAsia="Arial" w:hAnsi="Arial" w:cs="Arial"/>
          <w:bCs/>
          <w:spacing w:val="9"/>
          <w:kern w:val="1"/>
          <w:sz w:val="22"/>
          <w:szCs w:val="22"/>
          <w:lang w:eastAsia="pl-PL"/>
        </w:rPr>
        <w:t xml:space="preserve"> przepis</w:t>
      </w:r>
      <w:r w:rsidR="0046337D" w:rsidRPr="00A21107">
        <w:rPr>
          <w:rFonts w:ascii="Arial" w:eastAsia="Arial" w:hAnsi="Arial" w:cs="Arial"/>
          <w:bCs/>
          <w:spacing w:val="9"/>
          <w:kern w:val="1"/>
          <w:sz w:val="22"/>
          <w:szCs w:val="22"/>
          <w:lang w:eastAsia="pl-PL"/>
        </w:rPr>
        <w:br/>
      </w:r>
      <w:r w:rsidR="00C91220" w:rsidRPr="00A21107">
        <w:rPr>
          <w:rFonts w:ascii="Arial" w:eastAsia="Arial" w:hAnsi="Arial" w:cs="Arial"/>
          <w:bCs/>
          <w:spacing w:val="9"/>
          <w:kern w:val="1"/>
          <w:sz w:val="22"/>
          <w:szCs w:val="22"/>
          <w:lang w:eastAsia="pl-PL"/>
        </w:rPr>
        <w:t>art. 99 ust. 5 ustawy Pzp.</w:t>
      </w:r>
      <w:r w:rsidR="00194B92" w:rsidRPr="00A21107">
        <w:rPr>
          <w:rFonts w:ascii="Arial" w:eastAsia="Arial" w:hAnsi="Arial" w:cs="Arial"/>
          <w:bCs/>
          <w:spacing w:val="9"/>
          <w:kern w:val="1"/>
          <w:sz w:val="22"/>
          <w:szCs w:val="22"/>
          <w:lang w:eastAsia="pl-PL"/>
        </w:rPr>
        <w:t xml:space="preserve"> W przedmiotowym załączniku</w:t>
      </w:r>
      <w:r w:rsidR="00A6289D" w:rsidRPr="00A21107">
        <w:rPr>
          <w:rFonts w:ascii="Arial" w:eastAsia="Arial" w:hAnsi="Arial" w:cs="Arial"/>
          <w:bCs/>
          <w:spacing w:val="9"/>
          <w:kern w:val="1"/>
          <w:sz w:val="22"/>
          <w:szCs w:val="22"/>
          <w:lang w:eastAsia="pl-PL"/>
        </w:rPr>
        <w:t xml:space="preserve"> nie określono </w:t>
      </w:r>
      <w:r w:rsidR="00194B92" w:rsidRPr="00A21107">
        <w:rPr>
          <w:rFonts w:ascii="Arial" w:eastAsia="Arial" w:hAnsi="Arial" w:cs="Arial"/>
          <w:bCs/>
          <w:spacing w:val="9"/>
          <w:kern w:val="1"/>
          <w:sz w:val="22"/>
          <w:szCs w:val="22"/>
          <w:lang w:eastAsia="pl-PL"/>
        </w:rPr>
        <w:t xml:space="preserve">również </w:t>
      </w:r>
      <w:r w:rsidR="00A6289D" w:rsidRPr="00A21107">
        <w:rPr>
          <w:rFonts w:ascii="Arial" w:eastAsia="Arial" w:hAnsi="Arial" w:cs="Arial"/>
          <w:bCs/>
          <w:spacing w:val="9"/>
          <w:kern w:val="1"/>
          <w:sz w:val="22"/>
          <w:szCs w:val="22"/>
          <w:lang w:eastAsia="pl-PL"/>
        </w:rPr>
        <w:lastRenderedPageBreak/>
        <w:t>dokładnych kryteriów równoważności, co z kolei narusza przepis</w:t>
      </w:r>
      <w:r w:rsidR="00C91220" w:rsidRPr="00A21107">
        <w:rPr>
          <w:rFonts w:ascii="Arial" w:eastAsia="Arial" w:hAnsi="Arial" w:cs="Arial"/>
          <w:bCs/>
          <w:spacing w:val="9"/>
          <w:kern w:val="1"/>
          <w:sz w:val="22"/>
          <w:szCs w:val="22"/>
          <w:lang w:eastAsia="pl-PL"/>
        </w:rPr>
        <w:t xml:space="preserve"> </w:t>
      </w:r>
      <w:r w:rsidR="0046337D" w:rsidRPr="00A21107">
        <w:rPr>
          <w:rFonts w:ascii="Arial" w:eastAsia="Arial" w:hAnsi="Arial" w:cs="Arial"/>
          <w:bCs/>
          <w:spacing w:val="9"/>
          <w:kern w:val="1"/>
          <w:sz w:val="22"/>
          <w:szCs w:val="22"/>
          <w:lang w:eastAsia="pl-PL"/>
        </w:rPr>
        <w:br/>
      </w:r>
      <w:r w:rsidR="00C91220" w:rsidRPr="00A21107">
        <w:rPr>
          <w:rFonts w:ascii="Arial" w:eastAsia="Arial" w:hAnsi="Arial" w:cs="Arial"/>
          <w:bCs/>
          <w:spacing w:val="9"/>
          <w:kern w:val="1"/>
          <w:sz w:val="22"/>
          <w:szCs w:val="22"/>
          <w:lang w:eastAsia="pl-PL"/>
        </w:rPr>
        <w:t xml:space="preserve">art. 99 ust. 6 </w:t>
      </w:r>
      <w:r w:rsidR="00A6289D" w:rsidRPr="00A21107">
        <w:rPr>
          <w:rFonts w:ascii="Arial" w:eastAsia="Arial" w:hAnsi="Arial" w:cs="Arial"/>
          <w:bCs/>
          <w:spacing w:val="9"/>
          <w:kern w:val="1"/>
          <w:sz w:val="22"/>
          <w:szCs w:val="22"/>
          <w:lang w:eastAsia="pl-PL"/>
        </w:rPr>
        <w:t xml:space="preserve">wspomnianej ustawy. </w:t>
      </w:r>
    </w:p>
    <w:p w14:paraId="69BDC4AD" w14:textId="71D228E6" w:rsidR="00194B92" w:rsidRPr="00A21107" w:rsidRDefault="00194B92" w:rsidP="00A21107">
      <w:pPr>
        <w:pStyle w:val="Tekstpodstawowy"/>
        <w:tabs>
          <w:tab w:val="left" w:pos="993"/>
          <w:tab w:val="left" w:pos="14966"/>
          <w:tab w:val="left" w:pos="25329"/>
        </w:tabs>
        <w:spacing w:line="276" w:lineRule="auto"/>
        <w:ind w:firstLine="851"/>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ab/>
        <w:t>Mając na uwadze przytoczone wyżej przepisy</w:t>
      </w:r>
      <w:r w:rsidR="0046337D" w:rsidRPr="00A21107">
        <w:rPr>
          <w:rFonts w:ascii="Arial" w:eastAsia="Arial" w:hAnsi="Arial" w:cs="Arial"/>
          <w:bCs/>
          <w:spacing w:val="9"/>
          <w:kern w:val="1"/>
          <w:sz w:val="22"/>
          <w:szCs w:val="22"/>
          <w:lang w:eastAsia="pl-PL"/>
        </w:rPr>
        <w:t>,</w:t>
      </w:r>
      <w:r w:rsidRPr="00A21107">
        <w:rPr>
          <w:rFonts w:ascii="Arial" w:eastAsia="Arial" w:hAnsi="Arial" w:cs="Arial"/>
          <w:bCs/>
          <w:spacing w:val="9"/>
          <w:kern w:val="1"/>
          <w:sz w:val="22"/>
          <w:szCs w:val="22"/>
          <w:lang w:eastAsia="pl-PL"/>
        </w:rPr>
        <w:t xml:space="preserve"> </w:t>
      </w:r>
      <w:r w:rsidR="00A02DAE" w:rsidRPr="00A21107">
        <w:rPr>
          <w:rFonts w:ascii="Arial" w:eastAsia="Arial" w:hAnsi="Arial" w:cs="Arial"/>
          <w:bCs/>
          <w:spacing w:val="9"/>
          <w:kern w:val="1"/>
          <w:sz w:val="22"/>
          <w:szCs w:val="22"/>
          <w:lang w:eastAsia="pl-PL"/>
        </w:rPr>
        <w:t xml:space="preserve">przedmiotu zamówienia nie można opisywać w sposób, który mógłby utrudniać uczciwą konkurencję, </w:t>
      </w:r>
      <w:r w:rsidR="00A02DAE" w:rsidRPr="00A21107">
        <w:rPr>
          <w:rFonts w:ascii="Arial" w:eastAsia="Arial" w:hAnsi="Arial" w:cs="Arial"/>
          <w:bCs/>
          <w:spacing w:val="9"/>
          <w:kern w:val="1"/>
          <w:sz w:val="22"/>
          <w:szCs w:val="22"/>
          <w:lang w:eastAsia="pl-PL"/>
        </w:rPr>
        <w:br/>
        <w:t>w szczególności przez wskazanie znaków towarowych, patentów lub pochodzenia, źródła lub szczególnego procesu, który charakteryzuje produkty lub usługi dostarczone przez konkretnego wykonawcę, jeżeli mogłoby to doprowadzić do uprzywilejowania lub wyeliminowania niektórych wykonawców lub produktów</w:t>
      </w:r>
      <w:r w:rsidR="00F454E6" w:rsidRPr="00A21107">
        <w:rPr>
          <w:rFonts w:ascii="Arial" w:eastAsia="Arial" w:hAnsi="Arial" w:cs="Arial"/>
          <w:bCs/>
          <w:spacing w:val="9"/>
          <w:kern w:val="1"/>
          <w:sz w:val="22"/>
          <w:szCs w:val="22"/>
          <w:lang w:eastAsia="pl-PL"/>
        </w:rPr>
        <w:t xml:space="preserve"> </w:t>
      </w:r>
      <w:r w:rsidR="00246405" w:rsidRPr="00A21107">
        <w:rPr>
          <w:rFonts w:ascii="Arial" w:eastAsia="Arial" w:hAnsi="Arial" w:cs="Arial"/>
          <w:bCs/>
          <w:spacing w:val="9"/>
          <w:kern w:val="1"/>
          <w:sz w:val="22"/>
          <w:szCs w:val="22"/>
          <w:lang w:eastAsia="pl-PL"/>
        </w:rPr>
        <w:t>(</w:t>
      </w:r>
      <w:r w:rsidR="00F454E6" w:rsidRPr="00A21107">
        <w:rPr>
          <w:rFonts w:ascii="Arial" w:eastAsia="Arial" w:hAnsi="Arial" w:cs="Arial"/>
          <w:bCs/>
          <w:spacing w:val="9"/>
          <w:kern w:val="1"/>
          <w:sz w:val="22"/>
          <w:szCs w:val="22"/>
          <w:lang w:eastAsia="pl-PL"/>
        </w:rPr>
        <w:t>a więc w szczególności nazw własnych</w:t>
      </w:r>
      <w:r w:rsidR="00246405" w:rsidRPr="00A21107">
        <w:rPr>
          <w:rFonts w:ascii="Arial" w:eastAsia="Arial" w:hAnsi="Arial" w:cs="Arial"/>
          <w:bCs/>
          <w:spacing w:val="9"/>
          <w:kern w:val="1"/>
          <w:sz w:val="22"/>
          <w:szCs w:val="22"/>
          <w:lang w:eastAsia="pl-PL"/>
        </w:rPr>
        <w:t>)</w:t>
      </w:r>
      <w:r w:rsidR="00F454E6" w:rsidRPr="00A21107">
        <w:rPr>
          <w:rFonts w:ascii="Arial" w:eastAsia="Arial" w:hAnsi="Arial" w:cs="Arial"/>
          <w:bCs/>
          <w:spacing w:val="9"/>
          <w:kern w:val="1"/>
          <w:sz w:val="22"/>
          <w:szCs w:val="22"/>
          <w:lang w:eastAsia="pl-PL"/>
        </w:rPr>
        <w:t xml:space="preserve">. </w:t>
      </w:r>
      <w:r w:rsidRPr="00A21107">
        <w:rPr>
          <w:rFonts w:ascii="Arial" w:eastAsia="Arial" w:hAnsi="Arial" w:cs="Arial"/>
          <w:bCs/>
          <w:spacing w:val="9"/>
          <w:kern w:val="1"/>
          <w:sz w:val="22"/>
          <w:szCs w:val="22"/>
          <w:lang w:eastAsia="pl-PL"/>
        </w:rPr>
        <w:t xml:space="preserve">Dopiero w sytuacji, gdy Zamawiający nie może opisać przedmiotu zamówienia w wystarczająco precyzyjny i zrozumiały sposób, może posłużyć się nazwami własnymi. </w:t>
      </w:r>
      <w:r w:rsidRPr="00A21107">
        <w:rPr>
          <w:rFonts w:ascii="Arial" w:eastAsia="Arial" w:hAnsi="Arial" w:cs="Arial"/>
          <w:bCs/>
          <w:spacing w:val="9"/>
          <w:kern w:val="1"/>
          <w:sz w:val="22"/>
          <w:szCs w:val="22"/>
          <w:u w:val="single"/>
          <w:lang w:eastAsia="pl-PL"/>
        </w:rPr>
        <w:t>Jednocześnie Zamawiający musi dopuścić możliwość złożenia oferty, która będzie uwzględniała równoważne produkty poprzez wskazanie określenia</w:t>
      </w:r>
      <w:r w:rsidR="00A02DAE" w:rsidRPr="00A21107">
        <w:rPr>
          <w:rFonts w:ascii="Arial" w:eastAsia="Arial" w:hAnsi="Arial" w:cs="Arial"/>
          <w:bCs/>
          <w:spacing w:val="9"/>
          <w:kern w:val="1"/>
          <w:sz w:val="22"/>
          <w:szCs w:val="22"/>
          <w:u w:val="single"/>
          <w:lang w:eastAsia="pl-PL"/>
        </w:rPr>
        <w:br/>
      </w:r>
      <w:r w:rsidRPr="00A21107">
        <w:rPr>
          <w:rFonts w:ascii="Arial" w:eastAsia="Arial" w:hAnsi="Arial" w:cs="Arial"/>
          <w:bCs/>
          <w:spacing w:val="9"/>
          <w:kern w:val="1"/>
          <w:sz w:val="22"/>
          <w:szCs w:val="22"/>
          <w:u w:val="single"/>
          <w:lang w:eastAsia="pl-PL"/>
        </w:rPr>
        <w:t xml:space="preserve">"lub równoważny" </w:t>
      </w:r>
      <w:r w:rsidRPr="00A21107">
        <w:rPr>
          <w:rFonts w:ascii="Arial" w:eastAsia="Arial" w:hAnsi="Arial" w:cs="Arial"/>
          <w:b/>
          <w:spacing w:val="9"/>
          <w:kern w:val="1"/>
          <w:sz w:val="22"/>
          <w:szCs w:val="22"/>
          <w:u w:val="single"/>
          <w:lang w:eastAsia="pl-PL"/>
        </w:rPr>
        <w:t>w miejscach, w których wystąpiły nazwy własne</w:t>
      </w:r>
      <w:r w:rsidRPr="00A21107">
        <w:rPr>
          <w:rFonts w:ascii="Arial" w:eastAsia="Arial" w:hAnsi="Arial" w:cs="Arial"/>
          <w:bCs/>
          <w:spacing w:val="9"/>
          <w:kern w:val="1"/>
          <w:sz w:val="22"/>
          <w:szCs w:val="22"/>
          <w:lang w:eastAsia="pl-PL"/>
        </w:rPr>
        <w:t xml:space="preserve">. </w:t>
      </w:r>
      <w:r w:rsidRPr="00A21107">
        <w:rPr>
          <w:rFonts w:ascii="Arial" w:eastAsia="Arial" w:hAnsi="Arial" w:cs="Arial"/>
          <w:bCs/>
          <w:spacing w:val="9"/>
          <w:kern w:val="1"/>
          <w:sz w:val="22"/>
          <w:szCs w:val="22"/>
          <w:lang w:eastAsia="pl-PL"/>
        </w:rPr>
        <w:br/>
        <w:t>Ponadto zgodnie z dyspozycją art. 99 ust. 6 Pzp. Zamawiający musi określić kryteria stosowane w celu oceny równoważności. Kryteria równoważności należy rozumieć jako wybrane cechy określające przedmiot zamówienia. Opis tych kryteriów powinien dać wiedzę potencjalnym Wykonawcom jaki produkt inny niż ten, który określono za pomocą nazwy własnej będzie w wystarczającym stopniu spełniał oczekiwania zamawiającego.</w:t>
      </w:r>
    </w:p>
    <w:p w14:paraId="487BAFFF" w14:textId="2EB7CDC6" w:rsidR="00D02655" w:rsidRPr="00A21107" w:rsidRDefault="00A02DAE"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ab/>
      </w:r>
      <w:r w:rsidR="00D02655" w:rsidRPr="00A21107">
        <w:rPr>
          <w:rFonts w:ascii="Arial" w:eastAsia="Arial" w:hAnsi="Arial" w:cs="Arial"/>
          <w:bCs/>
          <w:spacing w:val="9"/>
          <w:kern w:val="1"/>
          <w:sz w:val="22"/>
          <w:szCs w:val="22"/>
          <w:lang w:eastAsia="pl-PL"/>
        </w:rPr>
        <w:t>Jak wyjaśnił Urząd Zamówień Publicznych w komentarzu "Prawo zamówień publicznych. Komentarz", H. Nowak, M. Winiarz (red.), Warszawa 2021, s. 342-343:</w:t>
      </w:r>
    </w:p>
    <w:p w14:paraId="55B88301" w14:textId="0BE3D7D8" w:rsidR="00CC2365" w:rsidRPr="00A21107" w:rsidRDefault="00CC2365"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„Dopuszczalność opisania przedmiotu zamówienia za pomocą określeń zakazanych</w:t>
      </w:r>
    </w:p>
    <w:p w14:paraId="10164163" w14:textId="12D00711" w:rsidR="00CC2365" w:rsidRPr="00A21107" w:rsidRDefault="00CC2365"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 xml:space="preserve">na podstawie art. 99 ust. 5 Pzp. wprowadza przepis umożliwiający w ściśle określonych sytuacjach opisanie przedmiotu zamówienia (lub tylko jego niektórych elementów) przez wskazanie znaków towarowych, patentów lub pochodzenia, źródła lub szczególnego procesu, który charakteryzuje produkty lub usługi dostarczane przez konkretnego wykonawcę. Art. 99 ust. 5 Pzp stanowi wyjątek od reguły wyrażonej </w:t>
      </w:r>
      <w:r w:rsidR="000D2EAA" w:rsidRPr="00A21107">
        <w:rPr>
          <w:rFonts w:ascii="Arial" w:eastAsia="Arial" w:hAnsi="Arial" w:cs="Arial"/>
          <w:bCs/>
          <w:spacing w:val="9"/>
          <w:kern w:val="1"/>
          <w:sz w:val="22"/>
          <w:szCs w:val="22"/>
          <w:lang w:eastAsia="pl-PL"/>
        </w:rPr>
        <w:br/>
      </w:r>
      <w:r w:rsidRPr="00A21107">
        <w:rPr>
          <w:rFonts w:ascii="Arial" w:eastAsia="Arial" w:hAnsi="Arial" w:cs="Arial"/>
          <w:bCs/>
          <w:spacing w:val="9"/>
          <w:kern w:val="1"/>
          <w:sz w:val="22"/>
          <w:szCs w:val="22"/>
          <w:lang w:eastAsia="pl-PL"/>
        </w:rPr>
        <w:t xml:space="preserve">w art. 99 ust. 4 Pzp i umożliwia opisanie przedmiotu zamówienia lub jego części przy pomocy np. znaków towarowych, gdy nie jest możliwe opisanie go zgodnie </w:t>
      </w:r>
      <w:r w:rsidR="000D2EAA" w:rsidRPr="00A21107">
        <w:rPr>
          <w:rFonts w:ascii="Arial" w:eastAsia="Arial" w:hAnsi="Arial" w:cs="Arial"/>
          <w:bCs/>
          <w:spacing w:val="9"/>
          <w:kern w:val="1"/>
          <w:sz w:val="22"/>
          <w:szCs w:val="22"/>
          <w:lang w:eastAsia="pl-PL"/>
        </w:rPr>
        <w:br/>
      </w:r>
      <w:r w:rsidRPr="00A21107">
        <w:rPr>
          <w:rFonts w:ascii="Arial" w:eastAsia="Arial" w:hAnsi="Arial" w:cs="Arial"/>
          <w:bCs/>
          <w:spacing w:val="9"/>
          <w:kern w:val="1"/>
          <w:sz w:val="22"/>
          <w:szCs w:val="22"/>
          <w:lang w:eastAsia="pl-PL"/>
        </w:rPr>
        <w:t>z wymaganiami, o których mowa w art. 99 ust. 1 Pzp. Brak możliwości opisania przedmiotu zamówienia na zwykłych zasadach musi mieć charakter obiektywny, co wynika z brzmienia art. 42 ust. 4 dyrektywy klasycznej, którego transpozycję stanowi</w:t>
      </w:r>
    </w:p>
    <w:p w14:paraId="5E2658CE" w14:textId="4A7E0CD1" w:rsidR="00CC2365" w:rsidRPr="00A21107" w:rsidRDefault="00CC2365"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 xml:space="preserve">omawiany przepis. W przywołanym przepisie dyrektywy klasycznej wskazano, że odniesienie do konkretnej marki, źródła, procesu itp jest dopuszczalne, </w:t>
      </w:r>
      <w:r w:rsidRPr="00A21107">
        <w:rPr>
          <w:rFonts w:ascii="Arial" w:eastAsia="Arial" w:hAnsi="Arial" w:cs="Arial"/>
          <w:b/>
          <w:spacing w:val="9"/>
          <w:kern w:val="1"/>
          <w:sz w:val="22"/>
          <w:szCs w:val="22"/>
          <w:lang w:eastAsia="pl-PL"/>
        </w:rPr>
        <w:t>jeżeli niemożliwe jest opisanie przedmiotu zamówienia w wystarczająco precyzyjny</w:t>
      </w:r>
      <w:r w:rsidR="000D2EAA" w:rsidRPr="00A21107">
        <w:rPr>
          <w:rFonts w:ascii="Arial" w:eastAsia="Arial" w:hAnsi="Arial" w:cs="Arial"/>
          <w:b/>
          <w:spacing w:val="9"/>
          <w:kern w:val="1"/>
          <w:sz w:val="22"/>
          <w:szCs w:val="22"/>
          <w:lang w:eastAsia="pl-PL"/>
        </w:rPr>
        <w:br/>
      </w:r>
      <w:r w:rsidRPr="00A21107">
        <w:rPr>
          <w:rFonts w:ascii="Arial" w:eastAsia="Arial" w:hAnsi="Arial" w:cs="Arial"/>
          <w:b/>
          <w:spacing w:val="9"/>
          <w:kern w:val="1"/>
          <w:sz w:val="22"/>
          <w:szCs w:val="22"/>
          <w:lang w:eastAsia="pl-PL"/>
        </w:rPr>
        <w:t>i zrozumiały sposób</w:t>
      </w:r>
      <w:r w:rsidRPr="00A21107">
        <w:rPr>
          <w:rFonts w:ascii="Arial" w:eastAsia="Arial" w:hAnsi="Arial" w:cs="Arial"/>
          <w:bCs/>
          <w:spacing w:val="9"/>
          <w:kern w:val="1"/>
          <w:sz w:val="22"/>
          <w:szCs w:val="22"/>
          <w:lang w:eastAsia="pl-PL"/>
        </w:rPr>
        <w:t xml:space="preserve">. Dozwolone na gruncie art. 99 ust. 5 Pzp są zatem sposoby opisu przedmiotu zamówienia, co do zasady, niedopuszczalne na gruncie art. 99 ust. 4 Pzp, ale tylko w sytuacji, gdy: </w:t>
      </w:r>
    </w:p>
    <w:p w14:paraId="59B1D3B9" w14:textId="60B13200" w:rsidR="00CC2365" w:rsidRPr="00A21107" w:rsidRDefault="00CC2365"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 xml:space="preserve">1) nie jest obiektywnie możliwe opisanie przedmiotu zamówienia w wystarczająco </w:t>
      </w:r>
      <w:r w:rsidRPr="00A21107">
        <w:rPr>
          <w:rFonts w:ascii="Arial" w:eastAsia="Arial" w:hAnsi="Arial" w:cs="Arial"/>
          <w:bCs/>
          <w:spacing w:val="9"/>
          <w:kern w:val="1"/>
          <w:sz w:val="22"/>
          <w:szCs w:val="22"/>
          <w:lang w:eastAsia="pl-PL"/>
        </w:rPr>
        <w:br/>
        <w:t>precyzyjny i zrozumiały sposób, tj. w sposób inny niż za pośrednictwem znaków towarowych, patentów itp, oraz</w:t>
      </w:r>
    </w:p>
    <w:p w14:paraId="1FFE1BCD" w14:textId="64FDBF69" w:rsidR="00CC2365" w:rsidRPr="00A21107" w:rsidRDefault="00CC2365"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2) użytym znakom towarowym, patentom lub pochodzeniu, źródle lub szczególnemu procesowi towarzyszą wyrazy „lub równoważny”.</w:t>
      </w:r>
    </w:p>
    <w:p w14:paraId="0A48E6FE" w14:textId="1CACA926" w:rsidR="00CC2365" w:rsidRPr="00A21107" w:rsidRDefault="00CC2365"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 xml:space="preserve">Znak towarowy (patent, pochodzenie itp) w rozumieniu art. 99 ust. 5 Pzp stanowić będzie swoisty wzorzec techniczny, jakościowy lub funkcjonalny w szczególny sposób zastępujący opis, o jakim mowa w art. 99 ust. 1 i art. 101 Pzp. Użycie znaku towarowego produktu jako wzorca nie oznacza przede wszystkim, że wzorcowy </w:t>
      </w:r>
      <w:r w:rsidRPr="00A21107">
        <w:rPr>
          <w:rFonts w:ascii="Arial" w:eastAsia="Arial" w:hAnsi="Arial" w:cs="Arial"/>
          <w:bCs/>
          <w:spacing w:val="9"/>
          <w:kern w:val="1"/>
          <w:sz w:val="22"/>
          <w:szCs w:val="22"/>
          <w:lang w:eastAsia="pl-PL"/>
        </w:rPr>
        <w:lastRenderedPageBreak/>
        <w:t>produkt jest jedynym możliwym do zaoferowania zamawiającemu. Wykonawca będzie mógł zaoferować produkt równoważny, kierując się opisem równoważności zamawiającego (art. 99 ust. 6 Pzp). TSUE wskazał na możliwość stosowania tej normy wyłącznie w drodze wyjątku i tylko z zachowaniem ścisłej wykładni. Nie będzie zatem dopuszczalne stosowanie znaków towarowych jako konstytutywnego elementu opisu przedmiotu zamówienia, jeśli jest możliwe obiektywne opisanie przedmiotu przy pomocy zasad, o których mowa w art. 99 ust. 1 oraz art. 101 Pzp.”</w:t>
      </w:r>
    </w:p>
    <w:p w14:paraId="1F8CAF2E" w14:textId="77777777" w:rsidR="005F1181" w:rsidRPr="00A21107" w:rsidRDefault="002E5A2C"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w:t>
      </w:r>
      <w:r w:rsidRPr="00A21107">
        <w:rPr>
          <w:rFonts w:ascii="Arial" w:eastAsia="Arial" w:hAnsi="Arial" w:cs="Arial"/>
          <w:b/>
          <w:spacing w:val="9"/>
          <w:kern w:val="1"/>
          <w:sz w:val="22"/>
          <w:szCs w:val="22"/>
          <w:lang w:eastAsia="pl-PL"/>
        </w:rPr>
        <w:t xml:space="preserve">Celem art. 99 ust. 6 n.p.z.p. jest poinformowanie wykonawcy, które elementy produktu lub usługi opisane w sposób, o którym mowa w art. 99 ust. 5 </w:t>
      </w:r>
      <w:r w:rsidR="00440952" w:rsidRPr="00A21107">
        <w:rPr>
          <w:rFonts w:ascii="Arial" w:eastAsia="Arial" w:hAnsi="Arial" w:cs="Arial"/>
          <w:b/>
          <w:spacing w:val="9"/>
          <w:kern w:val="1"/>
          <w:sz w:val="22"/>
          <w:szCs w:val="22"/>
          <w:lang w:eastAsia="pl-PL"/>
        </w:rPr>
        <w:t>Pzp</w:t>
      </w:r>
      <w:r w:rsidRPr="00A21107">
        <w:rPr>
          <w:rFonts w:ascii="Arial" w:eastAsia="Arial" w:hAnsi="Arial" w:cs="Arial"/>
          <w:b/>
          <w:spacing w:val="9"/>
          <w:kern w:val="1"/>
          <w:sz w:val="22"/>
          <w:szCs w:val="22"/>
          <w:lang w:eastAsia="pl-PL"/>
        </w:rPr>
        <w:t xml:space="preserve">., </w:t>
      </w:r>
      <w:r w:rsidRPr="00A21107">
        <w:rPr>
          <w:rFonts w:ascii="Arial" w:eastAsia="Arial" w:hAnsi="Arial" w:cs="Arial"/>
          <w:b/>
          <w:spacing w:val="9"/>
          <w:kern w:val="1"/>
          <w:sz w:val="22"/>
          <w:szCs w:val="22"/>
          <w:u w:val="single"/>
          <w:lang w:eastAsia="pl-PL"/>
        </w:rPr>
        <w:t>uważa za najistotniejsze</w:t>
      </w:r>
      <w:r w:rsidRPr="00A21107">
        <w:rPr>
          <w:rFonts w:ascii="Arial" w:eastAsia="Arial" w:hAnsi="Arial" w:cs="Arial"/>
          <w:b/>
          <w:spacing w:val="9"/>
          <w:kern w:val="1"/>
          <w:sz w:val="22"/>
          <w:szCs w:val="22"/>
          <w:lang w:eastAsia="pl-PL"/>
        </w:rPr>
        <w:t>. Przepis nakazuje, aby zamawiający, przywołując określenie identyfikujące konkretny produkt lub usługę wykonawcy lub producenta i stanowiące element opisu przedmiotu zamówienia, każdorazowo: stosował zwrot "lub równoważny</w:t>
      </w:r>
      <w:r w:rsidRPr="00A21107">
        <w:rPr>
          <w:rFonts w:ascii="Arial" w:eastAsia="Arial" w:hAnsi="Arial" w:cs="Arial"/>
          <w:bCs/>
          <w:spacing w:val="9"/>
          <w:kern w:val="1"/>
          <w:sz w:val="22"/>
          <w:szCs w:val="22"/>
          <w:lang w:eastAsia="pl-PL"/>
        </w:rPr>
        <w:t xml:space="preserve">" </w:t>
      </w:r>
      <w:r w:rsidRPr="00A21107">
        <w:rPr>
          <w:rFonts w:ascii="Arial" w:eastAsia="Arial" w:hAnsi="Arial" w:cs="Arial"/>
          <w:b/>
          <w:spacing w:val="9"/>
          <w:kern w:val="1"/>
          <w:sz w:val="22"/>
          <w:szCs w:val="22"/>
          <w:u w:val="single"/>
          <w:lang w:eastAsia="pl-PL"/>
        </w:rPr>
        <w:t>oraz dokonywał opisu kryteriów równoważności</w:t>
      </w:r>
      <w:r w:rsidRPr="00A21107">
        <w:rPr>
          <w:rFonts w:ascii="Arial" w:eastAsia="Arial" w:hAnsi="Arial" w:cs="Arial"/>
          <w:bCs/>
          <w:spacing w:val="9"/>
          <w:kern w:val="1"/>
          <w:sz w:val="22"/>
          <w:szCs w:val="22"/>
          <w:lang w:eastAsia="pl-PL"/>
        </w:rPr>
        <w:t xml:space="preserve">. Kryteriami równoważności będą wybrane cechy określające przedmiot zamówienia opisany przez zamawiającego za pomocą określeń, o jakich mowa w art. 99 ust. 4 </w:t>
      </w:r>
      <w:r w:rsidR="00440952" w:rsidRPr="00A21107">
        <w:rPr>
          <w:rFonts w:ascii="Arial" w:eastAsia="Arial" w:hAnsi="Arial" w:cs="Arial"/>
          <w:bCs/>
          <w:spacing w:val="9"/>
          <w:kern w:val="1"/>
          <w:sz w:val="22"/>
          <w:szCs w:val="22"/>
          <w:lang w:eastAsia="pl-PL"/>
        </w:rPr>
        <w:t>Pzp</w:t>
      </w:r>
      <w:r w:rsidRPr="00A21107">
        <w:rPr>
          <w:rFonts w:ascii="Arial" w:eastAsia="Arial" w:hAnsi="Arial" w:cs="Arial"/>
          <w:bCs/>
          <w:spacing w:val="9"/>
          <w:kern w:val="1"/>
          <w:sz w:val="22"/>
          <w:szCs w:val="22"/>
          <w:lang w:eastAsia="pl-PL"/>
        </w:rPr>
        <w:t xml:space="preserve">. Opis tych kryteriów równoważności, zgodny z art. 99 ust. 1 </w:t>
      </w:r>
      <w:r w:rsidR="00440952" w:rsidRPr="00A21107">
        <w:rPr>
          <w:rFonts w:ascii="Arial" w:eastAsia="Arial" w:hAnsi="Arial" w:cs="Arial"/>
          <w:bCs/>
          <w:spacing w:val="9"/>
          <w:kern w:val="1"/>
          <w:sz w:val="22"/>
          <w:szCs w:val="22"/>
          <w:lang w:eastAsia="pl-PL"/>
        </w:rPr>
        <w:t>Pzp</w:t>
      </w:r>
      <w:r w:rsidRPr="00A21107">
        <w:rPr>
          <w:rFonts w:ascii="Arial" w:eastAsia="Arial" w:hAnsi="Arial" w:cs="Arial"/>
          <w:bCs/>
          <w:spacing w:val="9"/>
          <w:kern w:val="1"/>
          <w:sz w:val="22"/>
          <w:szCs w:val="22"/>
          <w:lang w:eastAsia="pl-PL"/>
        </w:rPr>
        <w:t xml:space="preserve">, powinien pozwolić rozpoznać potencjalnym wykonawcom produkt lub usługę inną niż referencyjna, a w wystarczającym stopniu spełniającą oczekiwania zamawiającego, a następnie zapewnić realną możliwość jej zaoferowania. Doniosłe znaczenie będzie miało właściwe ujęcie przez zamawiającego cech równoważnych. Co do zasady przedmiot zamówienia składać się może z całego zbioru cech technicznych, z których niektóre mają charakter kluczowy, inne zaś są pozbawione większego znaczenia. Orzecznictwo KIO wskazało trzy występujące na tym tle podstawowe błędy w opisie równoważności, w różnym stopniu dyskwalifikujące sformułowany opis. </w:t>
      </w:r>
      <w:r w:rsidR="005F1181" w:rsidRPr="00A21107">
        <w:rPr>
          <w:rFonts w:ascii="Arial" w:eastAsia="Arial" w:hAnsi="Arial" w:cs="Arial"/>
          <w:bCs/>
          <w:spacing w:val="9"/>
          <w:kern w:val="1"/>
          <w:sz w:val="22"/>
          <w:szCs w:val="22"/>
          <w:lang w:eastAsia="pl-PL"/>
        </w:rPr>
        <w:br/>
      </w:r>
      <w:r w:rsidRPr="00A21107">
        <w:rPr>
          <w:rFonts w:ascii="Arial" w:eastAsia="Arial" w:hAnsi="Arial" w:cs="Arial"/>
          <w:bCs/>
          <w:spacing w:val="9"/>
          <w:kern w:val="1"/>
          <w:sz w:val="22"/>
          <w:szCs w:val="22"/>
          <w:lang w:eastAsia="pl-PL"/>
        </w:rPr>
        <w:t xml:space="preserve">Pierwszym z nich jest brak precyzji opisu kryteriów równoważności. Nieprecyzyjne kryteria operują pojęciami ogólnymi lub słabo weryfikowalnymi, np. odesłaniami do jakości produktu równoważnego, przez co nie pozwalają na identyfikację produktu równoważnego. </w:t>
      </w:r>
      <w:r w:rsidR="005F1181" w:rsidRPr="00A21107">
        <w:rPr>
          <w:rFonts w:ascii="Arial" w:eastAsia="Arial" w:hAnsi="Arial" w:cs="Arial"/>
          <w:bCs/>
          <w:spacing w:val="9"/>
          <w:kern w:val="1"/>
          <w:sz w:val="22"/>
          <w:szCs w:val="22"/>
          <w:lang w:eastAsia="pl-PL"/>
        </w:rPr>
        <w:br/>
      </w:r>
      <w:r w:rsidRPr="00A21107">
        <w:rPr>
          <w:rFonts w:ascii="Arial" w:eastAsia="Arial" w:hAnsi="Arial" w:cs="Arial"/>
          <w:bCs/>
          <w:spacing w:val="9"/>
          <w:kern w:val="1"/>
          <w:sz w:val="22"/>
          <w:szCs w:val="22"/>
          <w:lang w:eastAsia="pl-PL"/>
        </w:rPr>
        <w:t xml:space="preserve">Drugim ujawnionym błędem jest pozorny opis rozwiązań równoważnych. </w:t>
      </w:r>
      <w:r w:rsidR="000D2EAA" w:rsidRPr="00A21107">
        <w:rPr>
          <w:rFonts w:ascii="Arial" w:eastAsia="Arial" w:hAnsi="Arial" w:cs="Arial"/>
          <w:bCs/>
          <w:spacing w:val="9"/>
          <w:kern w:val="1"/>
          <w:sz w:val="22"/>
          <w:szCs w:val="22"/>
          <w:lang w:eastAsia="pl-PL"/>
        </w:rPr>
        <w:br/>
      </w:r>
      <w:r w:rsidRPr="00A21107">
        <w:rPr>
          <w:rFonts w:ascii="Arial" w:eastAsia="Arial" w:hAnsi="Arial" w:cs="Arial"/>
          <w:bCs/>
          <w:spacing w:val="9"/>
          <w:kern w:val="1"/>
          <w:sz w:val="22"/>
          <w:szCs w:val="22"/>
          <w:lang w:eastAsia="pl-PL"/>
        </w:rPr>
        <w:t>Opis równoważności zostaje sformułowany w taki sposób, że nie istnieje na rynku rozwiązanie równoważne do rozwiązania referencyjnego wskazanego w SWZ. Przejawem tego błędu będzie np. obowiązek nałożony na wykonawców, aby wszystkie bez wyjątku parametry techniczne produktu równoważnego były równe lub lepsze od parametrów produktu identyfikowalnego, np. imiennie wskazanego. Jest to niewykonalne i wymusza na wykonawcach obowiązek zaoferowania wyłącznie rozwiązania referencyjnego, czyniąc dopuszczenie równoważności pozornym. Nawet urządzenie o klasę wyższe od referencyjnego może bowiem zawierać jakiś nieistotny parametr techniczny, który będzie gorszy od parametrów rozwiązania referencyjnego, co może skutkować ryzykiem odrzucenia takiej oferty.</w:t>
      </w:r>
    </w:p>
    <w:p w14:paraId="1C929337" w14:textId="73292C75" w:rsidR="005F1181" w:rsidRPr="00A21107" w:rsidRDefault="002E5A2C"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 xml:space="preserve">Trzeci ujawniony błąd związany jest z ustaleniem dla wykonawców oferujących rozwiązania równoważne obowiązku wykazania dodatkowych cech i funkcjonalności produktu lub usługi, które nie obciążają wykonawcy oferującego rozwiązania referencyjne, np. wyższe wymagania co do produktu równoważnego (produkt równoważny jest produktem "z wyższej półki" niż referencyjny). </w:t>
      </w:r>
    </w:p>
    <w:p w14:paraId="4C1BB7C8" w14:textId="58F424A9" w:rsidR="00D02655" w:rsidRPr="00A21107" w:rsidRDefault="002E5A2C"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 xml:space="preserve">Niezależnie od wyżej wymienionych przykładów wadliwie opisanych kryteriów równoważności nieprawidłowe może być także dookreślenie opisu przedmiotu zamówienia w taki sposób, który nie znajduje uzasadnienia ani w technicznym, ani </w:t>
      </w:r>
      <w:r w:rsidR="005F1181" w:rsidRPr="00A21107">
        <w:rPr>
          <w:rFonts w:ascii="Arial" w:eastAsia="Arial" w:hAnsi="Arial" w:cs="Arial"/>
          <w:bCs/>
          <w:spacing w:val="9"/>
          <w:kern w:val="1"/>
          <w:sz w:val="22"/>
          <w:szCs w:val="22"/>
          <w:lang w:eastAsia="pl-PL"/>
        </w:rPr>
        <w:br/>
      </w:r>
      <w:r w:rsidRPr="00A21107">
        <w:rPr>
          <w:rFonts w:ascii="Arial" w:eastAsia="Arial" w:hAnsi="Arial" w:cs="Arial"/>
          <w:bCs/>
          <w:spacing w:val="9"/>
          <w:kern w:val="1"/>
          <w:sz w:val="22"/>
          <w:szCs w:val="22"/>
          <w:lang w:eastAsia="pl-PL"/>
        </w:rPr>
        <w:lastRenderedPageBreak/>
        <w:t>w funkcjonalnym uregulowaniu potrzeb zamawiającego, tj. w oparciu o takie właściwości przedmiotu zamówienia, które nie mają znaczenia dla spełnienia celu, któremu ma służyć przedmiot zamówienia. Wszystkie powyższe błędy w opisie kryteriów równoważności mogą być rozpatrywane pod kątem braku zachowania uczciwej konkurencji przy opisie przedmiotu zamówienia"</w:t>
      </w:r>
      <w:r w:rsidR="00440952" w:rsidRPr="00A21107">
        <w:rPr>
          <w:rFonts w:ascii="Arial" w:eastAsia="Arial" w:hAnsi="Arial" w:cs="Arial"/>
          <w:bCs/>
          <w:spacing w:val="9"/>
          <w:kern w:val="1"/>
          <w:sz w:val="22"/>
          <w:szCs w:val="22"/>
          <w:lang w:eastAsia="pl-PL"/>
        </w:rPr>
        <w:t>.</w:t>
      </w:r>
    </w:p>
    <w:p w14:paraId="259A6F23" w14:textId="77777777" w:rsidR="00D65C97" w:rsidRPr="00A21107" w:rsidRDefault="0074365C"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 xml:space="preserve">Zgodnie z wyrokiem Krajowej Izby Odwoławczej z dnia 4 lipca 2019r., </w:t>
      </w:r>
      <w:r w:rsidRPr="00A21107">
        <w:rPr>
          <w:rFonts w:ascii="Arial" w:eastAsia="Arial" w:hAnsi="Arial" w:cs="Arial"/>
          <w:bCs/>
          <w:spacing w:val="9"/>
          <w:kern w:val="1"/>
          <w:sz w:val="22"/>
          <w:szCs w:val="22"/>
          <w:lang w:eastAsia="pl-PL"/>
        </w:rPr>
        <w:br/>
        <w:t>sygn. KIO 1137/19 „</w:t>
      </w:r>
      <w:r w:rsidRPr="00A21107">
        <w:rPr>
          <w:rFonts w:ascii="Arial" w:eastAsia="Arial" w:hAnsi="Arial" w:cs="Arial"/>
          <w:bCs/>
          <w:i/>
          <w:iCs/>
          <w:spacing w:val="9"/>
          <w:kern w:val="1"/>
          <w:sz w:val="22"/>
          <w:szCs w:val="22"/>
          <w:lang w:eastAsia="pl-PL"/>
        </w:rPr>
        <w:t xml:space="preserve">Nie ulega wątpliwości, że kryteria równoważności powinny zostać sformułowane w formie </w:t>
      </w:r>
      <w:r w:rsidRPr="00A21107">
        <w:rPr>
          <w:rFonts w:ascii="Arial" w:eastAsia="Arial" w:hAnsi="Arial" w:cs="Arial"/>
          <w:b/>
          <w:i/>
          <w:iCs/>
          <w:spacing w:val="9"/>
          <w:kern w:val="1"/>
          <w:sz w:val="22"/>
          <w:szCs w:val="22"/>
          <w:lang w:eastAsia="pl-PL"/>
        </w:rPr>
        <w:t>katalogu zamkniętego</w:t>
      </w:r>
      <w:r w:rsidRPr="00A21107">
        <w:rPr>
          <w:rFonts w:ascii="Arial" w:eastAsia="Arial" w:hAnsi="Arial" w:cs="Arial"/>
          <w:bCs/>
          <w:i/>
          <w:iCs/>
          <w:spacing w:val="9"/>
          <w:kern w:val="1"/>
          <w:sz w:val="22"/>
          <w:szCs w:val="22"/>
          <w:lang w:eastAsia="pl-PL"/>
        </w:rPr>
        <w:t>. Otwarty katalog przesłanek równoważności produktów określony w SIWZ poprzez użycie sformułowań „ itp.”, „przykładowo „, powoduje, że nie wiadomo, jakimi jeszcze ewentualnymi, innymi kryteriami może posłużyć się Zamawiający przy ocenie równoważności</w:t>
      </w:r>
      <w:r w:rsidRPr="00A21107">
        <w:rPr>
          <w:rFonts w:ascii="Arial" w:eastAsia="Arial" w:hAnsi="Arial" w:cs="Arial"/>
          <w:bCs/>
          <w:spacing w:val="9"/>
          <w:kern w:val="1"/>
          <w:sz w:val="22"/>
          <w:szCs w:val="22"/>
          <w:lang w:eastAsia="pl-PL"/>
        </w:rPr>
        <w:t>”.</w:t>
      </w:r>
      <w:r w:rsidR="00D65C97" w:rsidRPr="00A21107">
        <w:rPr>
          <w:rFonts w:ascii="Arial" w:eastAsia="Arial" w:hAnsi="Arial" w:cs="Arial"/>
          <w:bCs/>
          <w:spacing w:val="9"/>
          <w:kern w:val="1"/>
          <w:sz w:val="22"/>
          <w:szCs w:val="22"/>
          <w:lang w:eastAsia="pl-PL"/>
        </w:rPr>
        <w:t xml:space="preserve"> </w:t>
      </w:r>
    </w:p>
    <w:p w14:paraId="3E5BD752" w14:textId="7D1237B8" w:rsidR="00D65C97" w:rsidRPr="00A21107" w:rsidRDefault="00D65C97"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Podobne stanowisko w zakresie opisu przedmiotu zamówienia oraz równoważności  wyrażono podczas prac nad projektem nowej ustawy, gdzie  wyraźnie podkreślono, że nowa regulacja „wprowadza wymagania, zgodnie z którymi opis przedmiotu zamówienia publicznego nie powinien tworzyć nieuzasadnionych przeszkód dla otwarcia tego postępowania na konkurencję. W związku z powyższym przedmiot zamówienia publicznego powinien być opisany w taki sposób, aby uniknąć sztucznego zawężania konkurencji przez wymagania, które faworyzują konkretnego wykonawcę lub konkretny produkt lub usługę.</w:t>
      </w:r>
    </w:p>
    <w:p w14:paraId="64602AB2" w14:textId="77777777" w:rsidR="00D65C97" w:rsidRPr="00A21107" w:rsidRDefault="00D65C97" w:rsidP="00A21107">
      <w:pPr>
        <w:pStyle w:val="Tekstpodstawowy"/>
        <w:tabs>
          <w:tab w:val="left" w:pos="993"/>
          <w:tab w:val="left" w:pos="14966"/>
          <w:tab w:val="left" w:pos="25329"/>
        </w:tabs>
        <w:spacing w:line="276" w:lineRule="auto"/>
        <w:rPr>
          <w:rFonts w:ascii="Arial" w:eastAsia="Arial" w:hAnsi="Arial" w:cs="Arial"/>
          <w:b/>
          <w:spacing w:val="9"/>
          <w:kern w:val="1"/>
          <w:sz w:val="22"/>
          <w:szCs w:val="22"/>
          <w:u w:val="single"/>
          <w:lang w:eastAsia="pl-PL"/>
        </w:rPr>
      </w:pPr>
      <w:r w:rsidRPr="00A21107">
        <w:rPr>
          <w:rFonts w:ascii="Arial" w:eastAsia="Arial" w:hAnsi="Arial" w:cs="Arial"/>
          <w:bCs/>
          <w:spacing w:val="9"/>
          <w:kern w:val="1"/>
          <w:sz w:val="22"/>
          <w:szCs w:val="22"/>
          <w:lang w:eastAsia="pl-PL"/>
        </w:rP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r w:rsidRPr="00A21107">
        <w:rPr>
          <w:rFonts w:ascii="Arial" w:eastAsia="Arial" w:hAnsi="Arial" w:cs="Arial"/>
          <w:bCs/>
          <w:spacing w:val="9"/>
          <w:kern w:val="1"/>
          <w:sz w:val="22"/>
          <w:szCs w:val="22"/>
          <w:lang w:eastAsia="pl-PL"/>
        </w:rPr>
        <w:br/>
        <w:t xml:space="preserve">Zasada ta nie ma jednak charakteru absolutnego – ustawodawca przewidział wyjątek od tej reguły w art. 99 ust. 5 PZP. Stanowi on, że „przedmiot zamówienia można opisać przez wskazanie znaków towarowych, patentów lub pochodzenia, źródła lub szczególnego procesu, który charakteryzuje produkty lub usługi dostarczane przez konkretnego wykonawcę, </w:t>
      </w:r>
      <w:r w:rsidRPr="00A21107">
        <w:rPr>
          <w:rFonts w:ascii="Arial" w:eastAsia="Arial" w:hAnsi="Arial" w:cs="Arial"/>
          <w:b/>
          <w:spacing w:val="9"/>
          <w:kern w:val="1"/>
          <w:sz w:val="22"/>
          <w:szCs w:val="22"/>
          <w:lang w:eastAsia="pl-PL"/>
        </w:rPr>
        <w:t>jeżeli Zamawiający nie może opisać przedmiotu zamówienia w wystarczająco precyzyjny i zrozumiały sposób, a wskazaniu takiemu towarzyszą wyrazy „lub równoważny”</w:t>
      </w:r>
      <w:r w:rsidRPr="00A21107">
        <w:rPr>
          <w:rFonts w:ascii="Arial" w:eastAsia="Arial" w:hAnsi="Arial" w:cs="Arial"/>
          <w:bCs/>
          <w:spacing w:val="9"/>
          <w:kern w:val="1"/>
          <w:sz w:val="22"/>
          <w:szCs w:val="22"/>
          <w:lang w:eastAsia="pl-PL"/>
        </w:rPr>
        <w:t xml:space="preserve">.” </w:t>
      </w:r>
      <w:r w:rsidRPr="00A21107">
        <w:rPr>
          <w:rFonts w:ascii="Arial" w:eastAsia="Arial" w:hAnsi="Arial" w:cs="Arial"/>
          <w:b/>
          <w:spacing w:val="9"/>
          <w:kern w:val="1"/>
          <w:sz w:val="22"/>
          <w:szCs w:val="22"/>
          <w:u w:val="single"/>
          <w:lang w:eastAsia="pl-PL"/>
        </w:rPr>
        <w:t>Co istotne jeżeli Zamawiający korzysta z wyjątkowego uprawnienia do opisania przedmiotu zamówienia w ten sposób, ma obowiązek wskazać w opisie przedmiotu zamówienia kryteria stosowane w celu oceny równoważności</w:t>
      </w:r>
      <w:r w:rsidRPr="00A21107">
        <w:rPr>
          <w:rFonts w:ascii="Arial" w:eastAsia="Arial" w:hAnsi="Arial" w:cs="Arial"/>
          <w:bCs/>
          <w:spacing w:val="9"/>
          <w:kern w:val="1"/>
          <w:sz w:val="22"/>
          <w:szCs w:val="22"/>
          <w:lang w:eastAsia="pl-PL"/>
        </w:rPr>
        <w:t xml:space="preserve">. </w:t>
      </w:r>
      <w:r w:rsidRPr="00A21107">
        <w:rPr>
          <w:rFonts w:ascii="Arial" w:eastAsia="Arial" w:hAnsi="Arial" w:cs="Arial"/>
          <w:b/>
          <w:spacing w:val="9"/>
          <w:kern w:val="1"/>
          <w:sz w:val="22"/>
          <w:szCs w:val="22"/>
          <w:lang w:eastAsia="pl-PL"/>
        </w:rPr>
        <w:t>Ich określenie ma bardzo duże znaczenie praktyczne – zapewnia bowiem porównywalność ofert, a przez to zabezpiecza równe traktowanie wykonawców.</w:t>
      </w:r>
      <w:r w:rsidRPr="00A21107">
        <w:rPr>
          <w:rFonts w:ascii="Arial" w:eastAsia="Arial" w:hAnsi="Arial" w:cs="Arial"/>
          <w:bCs/>
          <w:spacing w:val="9"/>
          <w:kern w:val="1"/>
          <w:sz w:val="22"/>
          <w:szCs w:val="22"/>
          <w:lang w:eastAsia="pl-PL"/>
        </w:rPr>
        <w:t xml:space="preserve"> </w:t>
      </w:r>
      <w:r w:rsidRPr="00A21107">
        <w:rPr>
          <w:rFonts w:ascii="Arial" w:eastAsia="Arial" w:hAnsi="Arial" w:cs="Arial"/>
          <w:b/>
          <w:spacing w:val="9"/>
          <w:kern w:val="1"/>
          <w:sz w:val="22"/>
          <w:szCs w:val="22"/>
          <w:u w:val="single"/>
          <w:lang w:eastAsia="pl-PL"/>
        </w:rPr>
        <w:t xml:space="preserve">Naruszenie tego nakazu może obarczyć postępowanie niemożliwą do usunięcia wadą, która może skutkować nawet koniecznością unieważnienia postępowania. </w:t>
      </w:r>
    </w:p>
    <w:p w14:paraId="57A5CC8D" w14:textId="67C401E4" w:rsidR="00912399" w:rsidRPr="00A21107" w:rsidRDefault="00912399"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spacing w:val="9"/>
          <w:kern w:val="1"/>
          <w:sz w:val="22"/>
          <w:szCs w:val="22"/>
          <w:lang w:eastAsia="pl-PL"/>
        </w:rPr>
        <w:t xml:space="preserve">Zamawiający w załączniku nr 4 do SWZ – Szczegółowy opis przedmiotu zamówienia,  wskazał, że </w:t>
      </w:r>
      <w:r w:rsidRPr="00A21107">
        <w:rPr>
          <w:rFonts w:ascii="Arial" w:eastAsia="Arial" w:hAnsi="Arial" w:cs="Arial"/>
          <w:bCs/>
          <w:i/>
          <w:iCs/>
          <w:spacing w:val="9"/>
          <w:kern w:val="1"/>
          <w:sz w:val="22"/>
          <w:szCs w:val="22"/>
          <w:lang w:eastAsia="pl-PL"/>
        </w:rPr>
        <w:t xml:space="preserve">zgodnie z art. 99 ust. 5 ustawy dopuszcza złożenie oferty równoważnej lub zgodnie z art. 101 ust. 4 ustawy zaoferowanie rozwiązań „równoważnych” </w:t>
      </w:r>
      <w:r w:rsidR="00C04990" w:rsidRPr="00A21107">
        <w:rPr>
          <w:rFonts w:ascii="Arial" w:eastAsia="Arial" w:hAnsi="Arial" w:cs="Arial"/>
          <w:bCs/>
          <w:i/>
          <w:iCs/>
          <w:spacing w:val="9"/>
          <w:kern w:val="1"/>
          <w:sz w:val="22"/>
          <w:szCs w:val="22"/>
          <w:lang w:eastAsia="pl-PL"/>
        </w:rPr>
        <w:br/>
      </w:r>
      <w:r w:rsidRPr="00A21107">
        <w:rPr>
          <w:rFonts w:ascii="Arial" w:eastAsia="Arial" w:hAnsi="Arial" w:cs="Arial"/>
          <w:bCs/>
          <w:i/>
          <w:iCs/>
          <w:spacing w:val="9"/>
          <w:kern w:val="1"/>
          <w:sz w:val="22"/>
          <w:szCs w:val="22"/>
          <w:lang w:eastAsia="pl-PL"/>
        </w:rPr>
        <w:t xml:space="preserve">w stosunku do wskazanych w dokumentacji przetargowej pod warunkiem, że zapewnią uzyskanie parametrów technicznych nie gorszych od założonych w dokumentacji przetargowej </w:t>
      </w:r>
      <w:bookmarkStart w:id="6" w:name="_Hlk124409186"/>
      <w:r w:rsidRPr="00A21107">
        <w:rPr>
          <w:rFonts w:ascii="Arial" w:eastAsia="Arial" w:hAnsi="Arial" w:cs="Arial"/>
          <w:bCs/>
          <w:i/>
          <w:iCs/>
          <w:spacing w:val="9"/>
          <w:kern w:val="1"/>
          <w:sz w:val="22"/>
          <w:szCs w:val="22"/>
          <w:lang w:eastAsia="pl-PL"/>
        </w:rPr>
        <w:t>oraz będą zgodne pod względem:</w:t>
      </w:r>
    </w:p>
    <w:p w14:paraId="0EA51292" w14:textId="77777777" w:rsidR="00912399" w:rsidRPr="00A21107" w:rsidRDefault="00912399" w:rsidP="00A21107">
      <w:pPr>
        <w:pStyle w:val="Tekstpodstawowy"/>
        <w:tabs>
          <w:tab w:val="left" w:pos="284"/>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a)</w:t>
      </w:r>
      <w:r w:rsidRPr="00A21107">
        <w:rPr>
          <w:rFonts w:ascii="Arial" w:eastAsia="Arial" w:hAnsi="Arial" w:cs="Arial"/>
          <w:bCs/>
          <w:i/>
          <w:iCs/>
          <w:spacing w:val="9"/>
          <w:kern w:val="1"/>
          <w:sz w:val="22"/>
          <w:szCs w:val="22"/>
          <w:lang w:eastAsia="pl-PL"/>
        </w:rPr>
        <w:tab/>
        <w:t xml:space="preserve">gabarytów i konstrukcji (wielkość, rodzaj, właściwości fizyczne, liczba elementów </w:t>
      </w:r>
    </w:p>
    <w:p w14:paraId="6DC61A3E" w14:textId="77777777" w:rsidR="00912399" w:rsidRPr="00A21107" w:rsidRDefault="00912399"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składowych, itp.),</w:t>
      </w:r>
    </w:p>
    <w:p w14:paraId="63E9A6FF" w14:textId="2F0FE8B0" w:rsidR="00912399" w:rsidRPr="00A21107" w:rsidRDefault="00912399"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a) charakteru użytkowego (tożsamość funkcji, itp.),</w:t>
      </w:r>
    </w:p>
    <w:p w14:paraId="15B862D3" w14:textId="716DA765" w:rsidR="00912399" w:rsidRPr="00A21107" w:rsidRDefault="00912399"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lastRenderedPageBreak/>
        <w:t>b) charakterystyki materiałowej (rodzaj i jakość materiałów, itp.),</w:t>
      </w:r>
    </w:p>
    <w:p w14:paraId="5DB3F87D" w14:textId="3EDF100A" w:rsidR="00912399" w:rsidRPr="00A21107" w:rsidRDefault="00912399"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c) parametrów technicznych (wytrzymałość, trwałość, dane techniczne, dane hydrauliczne, charakterystyki liniowe, konstrukcja, itp.),</w:t>
      </w:r>
    </w:p>
    <w:p w14:paraId="5C50CA52" w14:textId="0E25659F" w:rsidR="00912399" w:rsidRPr="00A21107" w:rsidRDefault="00912399"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d) parametrów bezpieczeństwa użytkowania,</w:t>
      </w:r>
    </w:p>
    <w:p w14:paraId="1C2A2954" w14:textId="7674A0C4" w:rsidR="00912399" w:rsidRPr="00A21107" w:rsidRDefault="00912399"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e) standardów emisyjnych.</w:t>
      </w:r>
    </w:p>
    <w:bookmarkEnd w:id="6"/>
    <w:p w14:paraId="4FC4C107" w14:textId="4F79DAC9" w:rsidR="00912399" w:rsidRPr="00A21107" w:rsidRDefault="007F4BE2"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 xml:space="preserve">W świetle obecnie obowiązującej ustawy z dnia 11 września 2019 roku, wyżej wskazanych zapisów jak i orzecznictwa w przedmiotowej kwestii, Zamawiający stwierdza że opis rozwiązań równoważnych w niniejszym postępowaniu poprzez stwierdzenie że: „ </w:t>
      </w:r>
      <w:r w:rsidRPr="00A21107">
        <w:rPr>
          <w:rFonts w:ascii="Arial" w:eastAsia="Arial" w:hAnsi="Arial" w:cs="Arial"/>
          <w:b/>
          <w:i/>
          <w:iCs/>
          <w:spacing w:val="9"/>
          <w:kern w:val="1"/>
          <w:sz w:val="22"/>
          <w:szCs w:val="22"/>
          <w:lang w:eastAsia="pl-PL"/>
        </w:rPr>
        <w:t xml:space="preserve">Zamawiający zgodnie z art. 99 ust. 5 ustawy dopuszcza złożenie oferty równoważnej lub zgodnie z art. 101 ust. 4 ustawy zaoferowanie rozwiązań „równoważnych” w stosunku do wskazanych w dokumentacji przetargowej </w:t>
      </w:r>
      <w:r w:rsidRPr="00A21107">
        <w:rPr>
          <w:rFonts w:ascii="Arial" w:eastAsia="Arial" w:hAnsi="Arial" w:cs="Arial"/>
          <w:b/>
          <w:i/>
          <w:iCs/>
          <w:spacing w:val="9"/>
          <w:kern w:val="1"/>
          <w:sz w:val="22"/>
          <w:szCs w:val="22"/>
          <w:u w:val="single"/>
          <w:lang w:eastAsia="pl-PL"/>
        </w:rPr>
        <w:t>pod warunkiem, że zapewnią uzyskanie parametrów technicznych nie gorszych od założonych w dokumentacji przetargowej</w:t>
      </w:r>
      <w:r w:rsidRPr="00A21107">
        <w:rPr>
          <w:rFonts w:ascii="Arial" w:eastAsia="Arial" w:hAnsi="Arial" w:cs="Arial"/>
          <w:b/>
          <w:i/>
          <w:iCs/>
          <w:spacing w:val="9"/>
          <w:kern w:val="1"/>
          <w:sz w:val="22"/>
          <w:szCs w:val="22"/>
          <w:lang w:eastAsia="pl-PL"/>
        </w:rPr>
        <w:t xml:space="preserve"> </w:t>
      </w:r>
      <w:r w:rsidR="002D7951" w:rsidRPr="00A21107">
        <w:rPr>
          <w:rFonts w:ascii="Arial" w:eastAsia="Arial" w:hAnsi="Arial" w:cs="Arial"/>
          <w:b/>
          <w:i/>
          <w:iCs/>
          <w:spacing w:val="9"/>
          <w:kern w:val="1"/>
          <w:sz w:val="22"/>
          <w:szCs w:val="22"/>
          <w:lang w:eastAsia="pl-PL"/>
        </w:rPr>
        <w:t xml:space="preserve">…”, </w:t>
      </w:r>
      <w:r w:rsidR="002D7951" w:rsidRPr="00A21107">
        <w:rPr>
          <w:rFonts w:ascii="Arial" w:eastAsia="Arial" w:hAnsi="Arial" w:cs="Arial"/>
          <w:bCs/>
          <w:spacing w:val="9"/>
          <w:kern w:val="1"/>
          <w:sz w:val="22"/>
          <w:szCs w:val="22"/>
          <w:lang w:eastAsia="pl-PL"/>
        </w:rPr>
        <w:t>jest ogólnikowy,</w:t>
      </w:r>
      <w:r w:rsidR="00D65C97" w:rsidRPr="00A21107">
        <w:rPr>
          <w:rFonts w:ascii="Arial" w:hAnsi="Arial" w:cs="Arial"/>
          <w:sz w:val="22"/>
          <w:szCs w:val="22"/>
        </w:rPr>
        <w:t xml:space="preserve"> s</w:t>
      </w:r>
      <w:r w:rsidR="00D65C97" w:rsidRPr="00A21107">
        <w:rPr>
          <w:rFonts w:ascii="Arial" w:eastAsia="Arial" w:hAnsi="Arial" w:cs="Arial"/>
          <w:bCs/>
          <w:spacing w:val="9"/>
          <w:kern w:val="1"/>
          <w:sz w:val="22"/>
          <w:szCs w:val="22"/>
          <w:lang w:eastAsia="pl-PL"/>
        </w:rPr>
        <w:t xml:space="preserve">łabo weryfikowalny, </w:t>
      </w:r>
      <w:r w:rsidR="002D7951" w:rsidRPr="00A21107">
        <w:rPr>
          <w:rFonts w:ascii="Arial" w:eastAsia="Arial" w:hAnsi="Arial" w:cs="Arial"/>
          <w:bCs/>
          <w:spacing w:val="9"/>
          <w:kern w:val="1"/>
          <w:sz w:val="22"/>
          <w:szCs w:val="22"/>
          <w:lang w:eastAsia="pl-PL"/>
        </w:rPr>
        <w:t>sprzeczny</w:t>
      </w:r>
      <w:r w:rsidR="00D65C97" w:rsidRPr="00A21107">
        <w:rPr>
          <w:rFonts w:ascii="Arial" w:eastAsia="Arial" w:hAnsi="Arial" w:cs="Arial"/>
          <w:bCs/>
          <w:spacing w:val="9"/>
          <w:kern w:val="1"/>
          <w:sz w:val="22"/>
          <w:szCs w:val="22"/>
          <w:lang w:eastAsia="pl-PL"/>
        </w:rPr>
        <w:t xml:space="preserve"> </w:t>
      </w:r>
      <w:r w:rsidR="002D7951" w:rsidRPr="00A21107">
        <w:rPr>
          <w:rFonts w:ascii="Arial" w:eastAsia="Arial" w:hAnsi="Arial" w:cs="Arial"/>
          <w:bCs/>
          <w:spacing w:val="9"/>
          <w:kern w:val="1"/>
          <w:sz w:val="22"/>
          <w:szCs w:val="22"/>
          <w:lang w:eastAsia="pl-PL"/>
        </w:rPr>
        <w:t xml:space="preserve">z art. 99 ust. 5 i 6 ustawy Pzp. i tym samym nie wskazuje jakie konkretnie rozwiązania oferowane przez Wykonawcę Zamawiający uzna za równoważne względem oczekiwań wyartykułowanych w dokumentach zamówienia, </w:t>
      </w:r>
      <w:r w:rsidR="00C04990" w:rsidRPr="00A21107">
        <w:rPr>
          <w:rFonts w:ascii="Arial" w:eastAsia="Arial" w:hAnsi="Arial" w:cs="Arial"/>
          <w:bCs/>
          <w:spacing w:val="9"/>
          <w:kern w:val="1"/>
          <w:sz w:val="22"/>
          <w:szCs w:val="22"/>
          <w:lang w:eastAsia="pl-PL"/>
        </w:rPr>
        <w:br/>
      </w:r>
      <w:r w:rsidR="002D7951" w:rsidRPr="00A21107">
        <w:rPr>
          <w:rFonts w:ascii="Arial" w:eastAsia="Arial" w:hAnsi="Arial" w:cs="Arial"/>
          <w:bCs/>
          <w:spacing w:val="9"/>
          <w:kern w:val="1"/>
          <w:sz w:val="22"/>
          <w:szCs w:val="22"/>
          <w:lang w:eastAsia="pl-PL"/>
        </w:rPr>
        <w:t>co prowadzi bo subiektywnej oceny</w:t>
      </w:r>
      <w:r w:rsidR="00246405" w:rsidRPr="00A21107">
        <w:rPr>
          <w:rFonts w:ascii="Arial" w:eastAsia="Arial" w:hAnsi="Arial" w:cs="Arial"/>
          <w:bCs/>
          <w:spacing w:val="9"/>
          <w:kern w:val="1"/>
          <w:sz w:val="22"/>
          <w:szCs w:val="22"/>
          <w:lang w:eastAsia="pl-PL"/>
        </w:rPr>
        <w:t xml:space="preserve"> równoważności</w:t>
      </w:r>
      <w:r w:rsidR="00C04990" w:rsidRPr="00A21107">
        <w:rPr>
          <w:rFonts w:ascii="Arial" w:eastAsia="Arial" w:hAnsi="Arial" w:cs="Arial"/>
          <w:bCs/>
          <w:spacing w:val="9"/>
          <w:kern w:val="1"/>
          <w:sz w:val="22"/>
          <w:szCs w:val="22"/>
          <w:lang w:eastAsia="pl-PL"/>
        </w:rPr>
        <w:t xml:space="preserve"> i pojęcia parametrów nie gorszych niż założon</w:t>
      </w:r>
      <w:r w:rsidR="00437CEF" w:rsidRPr="00A21107">
        <w:rPr>
          <w:rFonts w:ascii="Arial" w:eastAsia="Arial" w:hAnsi="Arial" w:cs="Arial"/>
          <w:bCs/>
          <w:spacing w:val="9"/>
          <w:kern w:val="1"/>
          <w:sz w:val="22"/>
          <w:szCs w:val="22"/>
          <w:lang w:eastAsia="pl-PL"/>
        </w:rPr>
        <w:t>e</w:t>
      </w:r>
      <w:r w:rsidR="00C04990" w:rsidRPr="00A21107">
        <w:rPr>
          <w:rFonts w:ascii="Arial" w:eastAsia="Arial" w:hAnsi="Arial" w:cs="Arial"/>
          <w:bCs/>
          <w:spacing w:val="9"/>
          <w:kern w:val="1"/>
          <w:sz w:val="22"/>
          <w:szCs w:val="22"/>
          <w:lang w:eastAsia="pl-PL"/>
        </w:rPr>
        <w:t xml:space="preserve"> w dokumentacji przetargowej.</w:t>
      </w:r>
    </w:p>
    <w:p w14:paraId="41DE4E76" w14:textId="2489551D" w:rsidR="00CF3B42" w:rsidRPr="00A21107" w:rsidRDefault="002E25B0"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ab/>
      </w:r>
      <w:r w:rsidR="00C84A89">
        <w:rPr>
          <w:rFonts w:ascii="Arial" w:eastAsia="Arial" w:hAnsi="Arial" w:cs="Arial"/>
          <w:bCs/>
          <w:spacing w:val="9"/>
          <w:kern w:val="1"/>
          <w:sz w:val="22"/>
          <w:szCs w:val="22"/>
          <w:lang w:eastAsia="pl-PL"/>
        </w:rPr>
        <w:t>Z</w:t>
      </w:r>
      <w:r w:rsidRPr="00A21107">
        <w:rPr>
          <w:rFonts w:ascii="Arial" w:eastAsia="Arial" w:hAnsi="Arial" w:cs="Arial"/>
          <w:bCs/>
          <w:spacing w:val="9"/>
          <w:kern w:val="1"/>
          <w:sz w:val="22"/>
          <w:szCs w:val="22"/>
          <w:lang w:eastAsia="pl-PL"/>
        </w:rPr>
        <w:t>asygnalizowane zostało to już w zapytaniu wniesionym dnia 08.11.2021r.</w:t>
      </w:r>
      <w:r w:rsidR="00BE1251" w:rsidRPr="00A21107">
        <w:rPr>
          <w:rFonts w:ascii="Arial" w:eastAsia="Arial" w:hAnsi="Arial" w:cs="Arial"/>
          <w:bCs/>
          <w:spacing w:val="9"/>
          <w:kern w:val="1"/>
          <w:sz w:val="22"/>
          <w:szCs w:val="22"/>
          <w:lang w:eastAsia="pl-PL"/>
        </w:rPr>
        <w:t xml:space="preserve"> (wprawdzie z przytoczeniem przepisów odnoszących się do starej ustawy Pzp – jednak w tym przypadku słusznych)</w:t>
      </w:r>
      <w:r w:rsidR="005168D3" w:rsidRPr="00A21107">
        <w:rPr>
          <w:rFonts w:ascii="Arial" w:eastAsia="Arial" w:hAnsi="Arial" w:cs="Arial"/>
          <w:bCs/>
          <w:spacing w:val="9"/>
          <w:kern w:val="1"/>
          <w:sz w:val="22"/>
          <w:szCs w:val="22"/>
          <w:lang w:eastAsia="pl-PL"/>
        </w:rPr>
        <w:t>,</w:t>
      </w:r>
      <w:r w:rsidRPr="00A21107">
        <w:rPr>
          <w:rFonts w:ascii="Arial" w:eastAsia="Arial" w:hAnsi="Arial" w:cs="Arial"/>
          <w:bCs/>
          <w:spacing w:val="9"/>
          <w:kern w:val="1"/>
          <w:sz w:val="22"/>
          <w:szCs w:val="22"/>
          <w:lang w:eastAsia="pl-PL"/>
        </w:rPr>
        <w:t xml:space="preserve"> gdzie stwierdzono, że opis przedmiotu zamówienia posługuje się technologią i parametrami wyłącznie jednego systemu, mianowicie CONIPUR SP i nie istnieje system równoważności</w:t>
      </w:r>
      <w:r w:rsidR="00CF3B42" w:rsidRPr="00A21107">
        <w:rPr>
          <w:rFonts w:ascii="Arial" w:eastAsia="Arial" w:hAnsi="Arial" w:cs="Arial"/>
          <w:bCs/>
          <w:spacing w:val="9"/>
          <w:kern w:val="1"/>
          <w:sz w:val="22"/>
          <w:szCs w:val="22"/>
          <w:lang w:eastAsia="pl-PL"/>
        </w:rPr>
        <w:t xml:space="preserve">. </w:t>
      </w:r>
      <w:r w:rsidR="00BE1251" w:rsidRPr="00A21107">
        <w:rPr>
          <w:rFonts w:ascii="Arial" w:eastAsia="Arial" w:hAnsi="Arial" w:cs="Arial"/>
          <w:bCs/>
          <w:spacing w:val="9"/>
          <w:kern w:val="1"/>
          <w:sz w:val="22"/>
          <w:szCs w:val="22"/>
          <w:lang w:eastAsia="pl-PL"/>
        </w:rPr>
        <w:br/>
      </w:r>
      <w:r w:rsidR="00CF3B42" w:rsidRPr="00A21107">
        <w:rPr>
          <w:rFonts w:ascii="Arial" w:eastAsia="Arial" w:hAnsi="Arial" w:cs="Arial"/>
          <w:bCs/>
          <w:spacing w:val="9"/>
          <w:kern w:val="1"/>
          <w:sz w:val="22"/>
          <w:szCs w:val="22"/>
          <w:lang w:eastAsia="pl-PL"/>
        </w:rPr>
        <w:t>Sam odwołujący</w:t>
      </w:r>
      <w:r w:rsidRPr="00A21107">
        <w:rPr>
          <w:rFonts w:ascii="Arial" w:eastAsia="Arial" w:hAnsi="Arial" w:cs="Arial"/>
          <w:bCs/>
          <w:spacing w:val="9"/>
          <w:kern w:val="1"/>
          <w:sz w:val="22"/>
          <w:szCs w:val="22"/>
          <w:lang w:eastAsia="pl-PL"/>
        </w:rPr>
        <w:t xml:space="preserve"> Przedsiębiorstwo Wielobranżowe GRETASPORT Ilona Stańczyk </w:t>
      </w:r>
      <w:r w:rsidR="00BE1251" w:rsidRPr="00A21107">
        <w:rPr>
          <w:rFonts w:ascii="Arial" w:eastAsia="Arial" w:hAnsi="Arial" w:cs="Arial"/>
          <w:bCs/>
          <w:spacing w:val="9"/>
          <w:kern w:val="1"/>
          <w:sz w:val="22"/>
          <w:szCs w:val="22"/>
          <w:lang w:eastAsia="pl-PL"/>
        </w:rPr>
        <w:br/>
      </w:r>
      <w:r w:rsidRPr="00A21107">
        <w:rPr>
          <w:rFonts w:ascii="Arial" w:eastAsia="Arial" w:hAnsi="Arial" w:cs="Arial"/>
          <w:bCs/>
          <w:spacing w:val="9"/>
          <w:kern w:val="1"/>
          <w:sz w:val="22"/>
          <w:szCs w:val="22"/>
          <w:lang w:eastAsia="pl-PL"/>
        </w:rPr>
        <w:t>ul. Podlesie 17, 41-303 Dąbrowa Górnicza</w:t>
      </w:r>
      <w:r w:rsidR="00CF3B42" w:rsidRPr="00A21107">
        <w:rPr>
          <w:rFonts w:ascii="Arial" w:eastAsia="Arial" w:hAnsi="Arial" w:cs="Arial"/>
          <w:bCs/>
          <w:spacing w:val="9"/>
          <w:kern w:val="1"/>
          <w:sz w:val="22"/>
          <w:szCs w:val="22"/>
          <w:lang w:eastAsia="pl-PL"/>
        </w:rPr>
        <w:t xml:space="preserve"> w treści złożonego odwołania</w:t>
      </w:r>
      <w:r w:rsidR="00BE1251" w:rsidRPr="00A21107">
        <w:rPr>
          <w:rFonts w:ascii="Arial" w:eastAsia="Arial" w:hAnsi="Arial" w:cs="Arial"/>
          <w:bCs/>
          <w:spacing w:val="9"/>
          <w:kern w:val="1"/>
          <w:sz w:val="22"/>
          <w:szCs w:val="22"/>
          <w:lang w:eastAsia="pl-PL"/>
        </w:rPr>
        <w:t>,</w:t>
      </w:r>
      <w:r w:rsidR="00CF3B42" w:rsidRPr="00A21107">
        <w:rPr>
          <w:rFonts w:ascii="Arial" w:eastAsia="Arial" w:hAnsi="Arial" w:cs="Arial"/>
          <w:bCs/>
          <w:spacing w:val="9"/>
          <w:kern w:val="1"/>
          <w:sz w:val="22"/>
          <w:szCs w:val="22"/>
          <w:lang w:eastAsia="pl-PL"/>
        </w:rPr>
        <w:t xml:space="preserve"> potwierdza stanowisko </w:t>
      </w:r>
      <w:r w:rsidR="00CF3B42" w:rsidRPr="00C84A89">
        <w:rPr>
          <w:rFonts w:ascii="Arial" w:eastAsia="Arial" w:hAnsi="Arial" w:cs="Arial"/>
          <w:bCs/>
          <w:spacing w:val="9"/>
          <w:kern w:val="1"/>
          <w:sz w:val="22"/>
          <w:szCs w:val="22"/>
          <w:lang w:eastAsia="pl-PL"/>
        </w:rPr>
        <w:t>Zamawiającego względem naruszenia</w:t>
      </w:r>
      <w:r w:rsidR="00CF3B42" w:rsidRPr="00A21107">
        <w:rPr>
          <w:rFonts w:ascii="Arial" w:hAnsi="Arial" w:cs="Arial"/>
          <w:sz w:val="22"/>
          <w:szCs w:val="22"/>
        </w:rPr>
        <w:t xml:space="preserve"> </w:t>
      </w:r>
      <w:r w:rsidR="00CF3B42" w:rsidRPr="00A21107">
        <w:rPr>
          <w:rFonts w:ascii="Arial" w:eastAsia="Arial" w:hAnsi="Arial" w:cs="Arial"/>
          <w:bCs/>
          <w:spacing w:val="9"/>
          <w:kern w:val="1"/>
          <w:sz w:val="22"/>
          <w:szCs w:val="22"/>
          <w:lang w:eastAsia="pl-PL"/>
        </w:rPr>
        <w:t>art. 99 ust. 4, 5 i 6 ustawy z dnia</w:t>
      </w:r>
      <w:r w:rsidR="00BE1251" w:rsidRPr="00A21107">
        <w:rPr>
          <w:rFonts w:ascii="Arial" w:eastAsia="Arial" w:hAnsi="Arial" w:cs="Arial"/>
          <w:bCs/>
          <w:spacing w:val="9"/>
          <w:kern w:val="1"/>
          <w:sz w:val="22"/>
          <w:szCs w:val="22"/>
          <w:lang w:eastAsia="pl-PL"/>
        </w:rPr>
        <w:br/>
      </w:r>
      <w:r w:rsidR="00CF3B42" w:rsidRPr="00A21107">
        <w:rPr>
          <w:rFonts w:ascii="Arial" w:eastAsia="Arial" w:hAnsi="Arial" w:cs="Arial"/>
          <w:bCs/>
          <w:spacing w:val="9"/>
          <w:kern w:val="1"/>
          <w:sz w:val="22"/>
          <w:szCs w:val="22"/>
          <w:lang w:eastAsia="pl-PL"/>
        </w:rPr>
        <w:t>11 września 2019r. Prawo zamówień publicznych</w:t>
      </w:r>
      <w:r w:rsidR="00BE1251" w:rsidRPr="00A21107">
        <w:rPr>
          <w:rFonts w:ascii="Arial" w:eastAsia="Arial" w:hAnsi="Arial" w:cs="Arial"/>
          <w:bCs/>
          <w:spacing w:val="9"/>
          <w:kern w:val="1"/>
          <w:sz w:val="22"/>
          <w:szCs w:val="22"/>
          <w:lang w:eastAsia="pl-PL"/>
        </w:rPr>
        <w:t>,</w:t>
      </w:r>
      <w:r w:rsidR="00CF3B42" w:rsidRPr="00A21107">
        <w:rPr>
          <w:rFonts w:ascii="Arial" w:eastAsia="Arial" w:hAnsi="Arial" w:cs="Arial"/>
          <w:bCs/>
          <w:spacing w:val="9"/>
          <w:kern w:val="1"/>
          <w:sz w:val="22"/>
          <w:szCs w:val="22"/>
          <w:lang w:eastAsia="pl-PL"/>
        </w:rPr>
        <w:t xml:space="preserve"> </w:t>
      </w:r>
      <w:r w:rsidRPr="00A21107">
        <w:rPr>
          <w:rFonts w:ascii="Arial" w:eastAsia="Arial" w:hAnsi="Arial" w:cs="Arial"/>
          <w:bCs/>
          <w:spacing w:val="9"/>
          <w:kern w:val="1"/>
          <w:sz w:val="22"/>
          <w:szCs w:val="22"/>
          <w:lang w:eastAsia="pl-PL"/>
        </w:rPr>
        <w:t xml:space="preserve"> </w:t>
      </w:r>
      <w:r w:rsidR="00CF3B42" w:rsidRPr="00A21107">
        <w:rPr>
          <w:rFonts w:ascii="Arial" w:eastAsia="Arial" w:hAnsi="Arial" w:cs="Arial"/>
          <w:bCs/>
          <w:spacing w:val="9"/>
          <w:kern w:val="1"/>
          <w:sz w:val="22"/>
          <w:szCs w:val="22"/>
          <w:lang w:eastAsia="pl-PL"/>
        </w:rPr>
        <w:t xml:space="preserve">poprzez </w:t>
      </w:r>
      <w:r w:rsidR="00BE1251" w:rsidRPr="00A21107">
        <w:rPr>
          <w:rFonts w:ascii="Arial" w:eastAsia="Arial" w:hAnsi="Arial" w:cs="Arial"/>
          <w:bCs/>
          <w:spacing w:val="9"/>
          <w:kern w:val="1"/>
          <w:sz w:val="22"/>
          <w:szCs w:val="22"/>
          <w:lang w:eastAsia="pl-PL"/>
        </w:rPr>
        <w:t xml:space="preserve">min. </w:t>
      </w:r>
      <w:r w:rsidRPr="00A21107">
        <w:rPr>
          <w:rFonts w:ascii="Arial" w:eastAsia="Arial" w:hAnsi="Arial" w:cs="Arial"/>
          <w:bCs/>
          <w:spacing w:val="9"/>
          <w:kern w:val="1"/>
          <w:sz w:val="22"/>
          <w:szCs w:val="22"/>
          <w:lang w:eastAsia="pl-PL"/>
        </w:rPr>
        <w:t>stwierdz</w:t>
      </w:r>
      <w:r w:rsidR="00CF3B42" w:rsidRPr="00A21107">
        <w:rPr>
          <w:rFonts w:ascii="Arial" w:eastAsia="Arial" w:hAnsi="Arial" w:cs="Arial"/>
          <w:bCs/>
          <w:spacing w:val="9"/>
          <w:kern w:val="1"/>
          <w:sz w:val="22"/>
          <w:szCs w:val="22"/>
          <w:lang w:eastAsia="pl-PL"/>
        </w:rPr>
        <w:t xml:space="preserve">enia.: </w:t>
      </w:r>
    </w:p>
    <w:p w14:paraId="044351F1" w14:textId="77777777" w:rsidR="00CF3B42" w:rsidRPr="00A21107" w:rsidRDefault="002E25B0"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i/>
          <w:iCs/>
          <w:spacing w:val="9"/>
          <w:kern w:val="1"/>
          <w:sz w:val="22"/>
          <w:szCs w:val="22"/>
          <w:lang w:eastAsia="pl-PL"/>
        </w:rPr>
        <w:t>„…Zamawiający dokonał opisu przedmiotu zamówienia ze wskazaniem na jedną nawierzchnię konkretnego producenta</w:t>
      </w:r>
      <w:r w:rsidR="0006034F" w:rsidRPr="00A21107">
        <w:rPr>
          <w:rFonts w:ascii="Arial" w:eastAsia="Arial" w:hAnsi="Arial" w:cs="Arial"/>
          <w:bCs/>
          <w:i/>
          <w:iCs/>
          <w:spacing w:val="9"/>
          <w:kern w:val="1"/>
          <w:sz w:val="22"/>
          <w:szCs w:val="22"/>
          <w:lang w:eastAsia="pl-PL"/>
        </w:rPr>
        <w:t>…</w:t>
      </w:r>
      <w:r w:rsidRPr="00A21107">
        <w:rPr>
          <w:rFonts w:ascii="Arial" w:eastAsia="Arial" w:hAnsi="Arial" w:cs="Arial"/>
          <w:bCs/>
          <w:spacing w:val="9"/>
          <w:kern w:val="1"/>
          <w:sz w:val="22"/>
          <w:szCs w:val="22"/>
          <w:lang w:eastAsia="pl-PL"/>
        </w:rPr>
        <w:t>”</w:t>
      </w:r>
      <w:r w:rsidR="00CF3B42" w:rsidRPr="00A21107">
        <w:rPr>
          <w:rFonts w:ascii="Arial" w:eastAsia="Arial" w:hAnsi="Arial" w:cs="Arial"/>
          <w:bCs/>
          <w:spacing w:val="9"/>
          <w:kern w:val="1"/>
          <w:sz w:val="22"/>
          <w:szCs w:val="22"/>
          <w:lang w:eastAsia="pl-PL"/>
        </w:rPr>
        <w:t>,</w:t>
      </w:r>
      <w:r w:rsidRPr="00A21107">
        <w:rPr>
          <w:rFonts w:ascii="Arial" w:eastAsia="Arial" w:hAnsi="Arial" w:cs="Arial"/>
          <w:bCs/>
          <w:spacing w:val="9"/>
          <w:kern w:val="1"/>
          <w:sz w:val="22"/>
          <w:szCs w:val="22"/>
          <w:lang w:eastAsia="pl-PL"/>
        </w:rPr>
        <w:t xml:space="preserve">  </w:t>
      </w:r>
    </w:p>
    <w:p w14:paraId="3585C392" w14:textId="77777777" w:rsidR="00CF3B42" w:rsidRPr="00A21107" w:rsidRDefault="002E25B0"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spacing w:val="9"/>
          <w:kern w:val="1"/>
          <w:sz w:val="22"/>
          <w:szCs w:val="22"/>
          <w:lang w:eastAsia="pl-PL"/>
        </w:rPr>
        <w:t>„</w:t>
      </w:r>
      <w:r w:rsidRPr="00A21107">
        <w:rPr>
          <w:rFonts w:ascii="Arial" w:eastAsia="Arial" w:hAnsi="Arial" w:cs="Arial"/>
          <w:bCs/>
          <w:i/>
          <w:iCs/>
          <w:spacing w:val="9"/>
          <w:kern w:val="1"/>
          <w:sz w:val="22"/>
          <w:szCs w:val="22"/>
          <w:lang w:eastAsia="pl-PL"/>
        </w:rPr>
        <w:t>…niemożliwe jest zaproponowanie innego systemu mieszczącego się w parametrach jako systemu równoważnego systemowi Conipur SP…”,</w:t>
      </w:r>
    </w:p>
    <w:p w14:paraId="717A7F40" w14:textId="0370B86F" w:rsidR="005168D3" w:rsidRPr="00A21107" w:rsidRDefault="00FE648D" w:rsidP="00A21107">
      <w:pPr>
        <w:pStyle w:val="Tekstpodstawowy"/>
        <w:tabs>
          <w:tab w:val="left" w:pos="993"/>
          <w:tab w:val="left" w:pos="14966"/>
          <w:tab w:val="left" w:pos="25329"/>
        </w:tabs>
        <w:spacing w:line="276" w:lineRule="auto"/>
        <w:rPr>
          <w:rFonts w:ascii="Arial" w:hAnsi="Arial" w:cs="Arial"/>
          <w:sz w:val="22"/>
          <w:szCs w:val="22"/>
        </w:rPr>
      </w:pPr>
      <w:r w:rsidRPr="00A21107">
        <w:rPr>
          <w:rFonts w:ascii="Arial" w:eastAsia="Arial" w:hAnsi="Arial" w:cs="Arial"/>
          <w:bCs/>
          <w:i/>
          <w:iCs/>
          <w:spacing w:val="9"/>
          <w:kern w:val="1"/>
          <w:sz w:val="22"/>
          <w:szCs w:val="22"/>
          <w:lang w:eastAsia="pl-PL"/>
        </w:rPr>
        <w:t>„</w:t>
      </w:r>
      <w:r w:rsidR="00CF3B42" w:rsidRPr="00A21107">
        <w:rPr>
          <w:rFonts w:ascii="Arial" w:eastAsia="Arial" w:hAnsi="Arial" w:cs="Arial"/>
          <w:bCs/>
          <w:i/>
          <w:iCs/>
          <w:spacing w:val="9"/>
          <w:kern w:val="1"/>
          <w:sz w:val="22"/>
          <w:szCs w:val="22"/>
          <w:lang w:eastAsia="pl-PL"/>
        </w:rPr>
        <w:t xml:space="preserve">… </w:t>
      </w:r>
      <w:r w:rsidRPr="00A21107">
        <w:rPr>
          <w:rFonts w:ascii="Arial" w:hAnsi="Arial" w:cs="Arial"/>
          <w:i/>
          <w:iCs/>
          <w:sz w:val="22"/>
          <w:szCs w:val="22"/>
        </w:rPr>
        <w:t xml:space="preserve">Zamawiający wskazując z jednej strony w SIWZ konkretne urządzenie, a z drugiej strony dopuszczając w tym zakresie możliwość rozwiązania równoważnego, </w:t>
      </w:r>
      <w:r w:rsidRPr="00A21107">
        <w:rPr>
          <w:rFonts w:ascii="Arial" w:hAnsi="Arial" w:cs="Arial"/>
          <w:i/>
          <w:iCs/>
          <w:sz w:val="22"/>
          <w:szCs w:val="22"/>
          <w:u w:val="single"/>
        </w:rPr>
        <w:t>winien określić przynajmniej minimalne parametry, albo oczekiwane rozwiązania technologiczne czy funkcjonalności, które mają być zapewnione przez to urządzenie</w:t>
      </w:r>
      <w:r w:rsidRPr="00A21107">
        <w:rPr>
          <w:rFonts w:ascii="Arial" w:hAnsi="Arial" w:cs="Arial"/>
          <w:i/>
          <w:iCs/>
          <w:sz w:val="22"/>
          <w:szCs w:val="22"/>
        </w:rPr>
        <w:t xml:space="preserve">” (wyrok KIO z dnia </w:t>
      </w:r>
      <w:r w:rsidR="005168D3" w:rsidRPr="00A21107">
        <w:rPr>
          <w:rFonts w:ascii="Arial" w:hAnsi="Arial" w:cs="Arial"/>
          <w:i/>
          <w:iCs/>
          <w:sz w:val="22"/>
          <w:szCs w:val="22"/>
        </w:rPr>
        <w:br/>
      </w:r>
      <w:r w:rsidRPr="00A21107">
        <w:rPr>
          <w:rFonts w:ascii="Arial" w:hAnsi="Arial" w:cs="Arial"/>
          <w:i/>
          <w:iCs/>
          <w:sz w:val="22"/>
          <w:szCs w:val="22"/>
        </w:rPr>
        <w:t>12 sierpnia 2009 roku, KIO/UZP 984/09)</w:t>
      </w:r>
      <w:r w:rsidRPr="00A21107">
        <w:rPr>
          <w:rFonts w:ascii="Arial" w:hAnsi="Arial" w:cs="Arial"/>
          <w:sz w:val="22"/>
          <w:szCs w:val="22"/>
        </w:rPr>
        <w:t xml:space="preserve">”, </w:t>
      </w:r>
      <w:r w:rsidR="00DC5194" w:rsidRPr="00A21107">
        <w:rPr>
          <w:rFonts w:ascii="Arial" w:hAnsi="Arial" w:cs="Arial"/>
          <w:sz w:val="22"/>
          <w:szCs w:val="22"/>
        </w:rPr>
        <w:t xml:space="preserve"> </w:t>
      </w:r>
    </w:p>
    <w:p w14:paraId="125D9946" w14:textId="52DAAD04" w:rsidR="0006034F" w:rsidRPr="00A21107" w:rsidRDefault="00DC5194" w:rsidP="00A21107">
      <w:pPr>
        <w:pStyle w:val="Tekstpodstawowy"/>
        <w:tabs>
          <w:tab w:val="left" w:pos="993"/>
          <w:tab w:val="left" w:pos="14966"/>
          <w:tab w:val="left" w:pos="25329"/>
        </w:tabs>
        <w:spacing w:line="276" w:lineRule="auto"/>
        <w:rPr>
          <w:rFonts w:ascii="Arial" w:hAnsi="Arial" w:cs="Arial"/>
          <w:i/>
          <w:iCs/>
          <w:sz w:val="22"/>
          <w:szCs w:val="22"/>
        </w:rPr>
      </w:pPr>
      <w:r w:rsidRPr="00A21107">
        <w:rPr>
          <w:rFonts w:ascii="Arial" w:hAnsi="Arial" w:cs="Arial"/>
          <w:i/>
          <w:iCs/>
          <w:sz w:val="22"/>
          <w:szCs w:val="22"/>
        </w:rPr>
        <w:t xml:space="preserve">„…Jednocześnie, biorąc pod uwagę, iż Zamawiający </w:t>
      </w:r>
      <w:r w:rsidRPr="00A21107">
        <w:rPr>
          <w:rFonts w:ascii="Arial" w:hAnsi="Arial" w:cs="Arial"/>
          <w:i/>
          <w:iCs/>
          <w:sz w:val="22"/>
          <w:szCs w:val="22"/>
          <w:u w:val="single"/>
        </w:rPr>
        <w:t>nie opisał w dokumentach zamówienia żadnych parametrów równoważności</w:t>
      </w:r>
      <w:r w:rsidRPr="00A21107">
        <w:rPr>
          <w:rFonts w:ascii="Arial" w:hAnsi="Arial" w:cs="Arial"/>
          <w:i/>
          <w:iCs/>
          <w:sz w:val="22"/>
          <w:szCs w:val="22"/>
        </w:rPr>
        <w:t>, należy przyjąć, że każda nawierzchnia nie gorsza od opisanej, tj. pozwalająca w równym stopniu na osiągnięcie celów postępowania, jakim jest</w:t>
      </w:r>
      <w:r w:rsidR="005168D3" w:rsidRPr="00A21107">
        <w:rPr>
          <w:rFonts w:ascii="Arial" w:hAnsi="Arial" w:cs="Arial"/>
          <w:i/>
          <w:iCs/>
          <w:sz w:val="22"/>
          <w:szCs w:val="22"/>
        </w:rPr>
        <w:br/>
      </w:r>
      <w:r w:rsidRPr="00A21107">
        <w:rPr>
          <w:rFonts w:ascii="Arial" w:hAnsi="Arial" w:cs="Arial"/>
          <w:i/>
          <w:iCs/>
          <w:sz w:val="22"/>
          <w:szCs w:val="22"/>
        </w:rPr>
        <w:t>w tym przypadku budowa boiska wielofunkcyjnego będzie nawierzchnią spełniającą wymogi Zamawiającego…”</w:t>
      </w:r>
      <w:r w:rsidR="005168D3" w:rsidRPr="00A21107">
        <w:rPr>
          <w:rFonts w:ascii="Arial" w:hAnsi="Arial" w:cs="Arial"/>
          <w:i/>
          <w:iCs/>
          <w:sz w:val="22"/>
          <w:szCs w:val="22"/>
        </w:rPr>
        <w:t xml:space="preserve">. </w:t>
      </w:r>
    </w:p>
    <w:p w14:paraId="54B531B9" w14:textId="77777777" w:rsidR="00BE1251" w:rsidRPr="00A21107" w:rsidRDefault="00BE1251"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p>
    <w:p w14:paraId="4076287F" w14:textId="7FE7D728" w:rsidR="00085FE6" w:rsidRPr="00A21107" w:rsidRDefault="00FB4B7F" w:rsidP="00A21107">
      <w:pPr>
        <w:pStyle w:val="Tekstpodstawowy"/>
        <w:tabs>
          <w:tab w:val="left" w:pos="993"/>
          <w:tab w:val="left" w:pos="14966"/>
          <w:tab w:val="left" w:pos="25329"/>
        </w:tabs>
        <w:spacing w:line="276" w:lineRule="auto"/>
        <w:rPr>
          <w:rFonts w:ascii="Arial" w:eastAsia="Arial" w:hAnsi="Arial" w:cs="Arial"/>
          <w:b/>
          <w:spacing w:val="9"/>
          <w:kern w:val="1"/>
          <w:sz w:val="22"/>
          <w:szCs w:val="22"/>
          <w:u w:val="single"/>
          <w:lang w:eastAsia="pl-PL"/>
        </w:rPr>
      </w:pPr>
      <w:r w:rsidRPr="00A21107">
        <w:rPr>
          <w:rFonts w:ascii="Arial" w:eastAsia="Arial" w:hAnsi="Arial" w:cs="Arial"/>
          <w:bCs/>
          <w:spacing w:val="9"/>
          <w:kern w:val="1"/>
          <w:sz w:val="22"/>
          <w:szCs w:val="22"/>
          <w:lang w:eastAsia="pl-PL"/>
        </w:rPr>
        <w:t xml:space="preserve">Zaistniała sytuacja spowodowana jest faktem, że dokumentacja niniejszego </w:t>
      </w:r>
      <w:r w:rsidR="008A25FE" w:rsidRPr="00A21107">
        <w:rPr>
          <w:rFonts w:ascii="Arial" w:eastAsia="Arial" w:hAnsi="Arial" w:cs="Arial"/>
          <w:bCs/>
          <w:spacing w:val="9"/>
          <w:kern w:val="1"/>
          <w:sz w:val="22"/>
          <w:szCs w:val="22"/>
          <w:lang w:eastAsia="pl-PL"/>
        </w:rPr>
        <w:t>postępowania</w:t>
      </w:r>
      <w:r w:rsidRPr="00A21107">
        <w:rPr>
          <w:rFonts w:ascii="Arial" w:eastAsia="Arial" w:hAnsi="Arial" w:cs="Arial"/>
          <w:bCs/>
          <w:spacing w:val="9"/>
          <w:kern w:val="1"/>
          <w:sz w:val="22"/>
          <w:szCs w:val="22"/>
          <w:lang w:eastAsia="pl-PL"/>
        </w:rPr>
        <w:t xml:space="preserve"> została wykonana w 2017 roku, natomiast pozwolenie na budowę Zamawiający uzyskał w roku 2018. Obowiązujące w owym czasie przepisy</w:t>
      </w:r>
      <w:r w:rsidR="00CD57B9" w:rsidRPr="00A21107">
        <w:rPr>
          <w:rFonts w:ascii="Arial" w:eastAsia="Arial" w:hAnsi="Arial" w:cs="Arial"/>
          <w:bCs/>
          <w:spacing w:val="9"/>
          <w:kern w:val="1"/>
          <w:sz w:val="22"/>
          <w:szCs w:val="22"/>
          <w:lang w:eastAsia="pl-PL"/>
        </w:rPr>
        <w:t xml:space="preserve"> starej</w:t>
      </w:r>
      <w:r w:rsidRPr="00A21107">
        <w:rPr>
          <w:rFonts w:ascii="Arial" w:eastAsia="Arial" w:hAnsi="Arial" w:cs="Arial"/>
          <w:bCs/>
          <w:spacing w:val="9"/>
          <w:kern w:val="1"/>
          <w:sz w:val="22"/>
          <w:szCs w:val="22"/>
          <w:lang w:eastAsia="pl-PL"/>
        </w:rPr>
        <w:t xml:space="preserve"> ustawy z dnia 29 stycznia </w:t>
      </w:r>
      <w:r w:rsidR="001A43F8" w:rsidRPr="00A21107">
        <w:rPr>
          <w:rFonts w:ascii="Arial" w:eastAsia="Arial" w:hAnsi="Arial" w:cs="Arial"/>
          <w:bCs/>
          <w:spacing w:val="9"/>
          <w:kern w:val="1"/>
          <w:sz w:val="22"/>
          <w:szCs w:val="22"/>
          <w:lang w:eastAsia="pl-PL"/>
        </w:rPr>
        <w:t>2004r. Prawo zamówień publicznych dopuszczały takie</w:t>
      </w:r>
      <w:r w:rsidR="00B66B58" w:rsidRPr="00A21107">
        <w:rPr>
          <w:rFonts w:ascii="Arial" w:eastAsia="Arial" w:hAnsi="Arial" w:cs="Arial"/>
          <w:bCs/>
          <w:spacing w:val="9"/>
          <w:kern w:val="1"/>
          <w:sz w:val="22"/>
          <w:szCs w:val="22"/>
          <w:lang w:eastAsia="pl-PL"/>
        </w:rPr>
        <w:t xml:space="preserve"> </w:t>
      </w:r>
      <w:r w:rsidR="001A43F8" w:rsidRPr="00A21107">
        <w:rPr>
          <w:rFonts w:ascii="Arial" w:eastAsia="Arial" w:hAnsi="Arial" w:cs="Arial"/>
          <w:bCs/>
          <w:spacing w:val="9"/>
          <w:kern w:val="1"/>
          <w:sz w:val="22"/>
          <w:szCs w:val="22"/>
          <w:lang w:eastAsia="pl-PL"/>
        </w:rPr>
        <w:t xml:space="preserve">rozwiązanie </w:t>
      </w:r>
      <w:r w:rsidR="008A25FE" w:rsidRPr="00A21107">
        <w:rPr>
          <w:rFonts w:ascii="Arial" w:eastAsia="Arial" w:hAnsi="Arial" w:cs="Arial"/>
          <w:bCs/>
          <w:spacing w:val="9"/>
          <w:kern w:val="1"/>
          <w:sz w:val="22"/>
          <w:szCs w:val="22"/>
          <w:lang w:eastAsia="pl-PL"/>
        </w:rPr>
        <w:t>pozwalając na</w:t>
      </w:r>
      <w:r w:rsidR="00CD57B9" w:rsidRPr="00A21107">
        <w:rPr>
          <w:rFonts w:ascii="Arial" w:eastAsia="Arial" w:hAnsi="Arial" w:cs="Arial"/>
          <w:bCs/>
          <w:spacing w:val="9"/>
          <w:kern w:val="1"/>
          <w:sz w:val="22"/>
          <w:szCs w:val="22"/>
          <w:lang w:eastAsia="pl-PL"/>
        </w:rPr>
        <w:t xml:space="preserve"> wskazanie </w:t>
      </w:r>
      <w:r w:rsidR="001A43F8" w:rsidRPr="00A21107">
        <w:rPr>
          <w:rFonts w:ascii="Arial" w:eastAsia="Arial" w:hAnsi="Arial" w:cs="Arial"/>
          <w:bCs/>
          <w:spacing w:val="9"/>
          <w:kern w:val="1"/>
          <w:sz w:val="22"/>
          <w:szCs w:val="22"/>
          <w:lang w:eastAsia="pl-PL"/>
        </w:rPr>
        <w:t>równoważności</w:t>
      </w:r>
      <w:r w:rsidR="00CD57B9" w:rsidRPr="00A21107">
        <w:rPr>
          <w:rFonts w:ascii="Arial" w:eastAsia="Arial" w:hAnsi="Arial" w:cs="Arial"/>
          <w:bCs/>
          <w:spacing w:val="9"/>
          <w:kern w:val="1"/>
          <w:sz w:val="22"/>
          <w:szCs w:val="22"/>
          <w:lang w:eastAsia="pl-PL"/>
        </w:rPr>
        <w:t xml:space="preserve"> w </w:t>
      </w:r>
      <w:r w:rsidR="00B66B58" w:rsidRPr="00A21107">
        <w:rPr>
          <w:rFonts w:ascii="Arial" w:eastAsia="Arial" w:hAnsi="Arial" w:cs="Arial"/>
          <w:bCs/>
          <w:spacing w:val="9"/>
          <w:kern w:val="1"/>
          <w:sz w:val="22"/>
          <w:szCs w:val="22"/>
          <w:lang w:eastAsia="pl-PL"/>
        </w:rPr>
        <w:t>sposób bardziej liberalny</w:t>
      </w:r>
      <w:r w:rsidR="00B66B58" w:rsidRPr="00A21107">
        <w:rPr>
          <w:rFonts w:ascii="Arial" w:eastAsia="Arial" w:hAnsi="Arial" w:cs="Arial"/>
          <w:bCs/>
          <w:spacing w:val="9"/>
          <w:kern w:val="1"/>
          <w:sz w:val="22"/>
          <w:szCs w:val="22"/>
          <w:lang w:eastAsia="pl-PL"/>
        </w:rPr>
        <w:br/>
      </w:r>
      <w:r w:rsidR="00B66B58" w:rsidRPr="00A21107">
        <w:rPr>
          <w:rFonts w:ascii="Arial" w:eastAsia="Arial" w:hAnsi="Arial" w:cs="Arial"/>
          <w:bCs/>
          <w:spacing w:val="9"/>
          <w:kern w:val="1"/>
          <w:sz w:val="22"/>
          <w:szCs w:val="22"/>
          <w:lang w:eastAsia="pl-PL"/>
        </w:rPr>
        <w:lastRenderedPageBreak/>
        <w:t>i dowolny (np. w Szczegółowym opisie przedmiotu zamówienia, który w praktyce prawie zawsze stanowił załącznik do SIWZ)</w:t>
      </w:r>
      <w:r w:rsidR="001A43F8" w:rsidRPr="00A21107">
        <w:rPr>
          <w:rFonts w:ascii="Arial" w:eastAsia="Arial" w:hAnsi="Arial" w:cs="Arial"/>
          <w:bCs/>
          <w:spacing w:val="9"/>
          <w:kern w:val="1"/>
          <w:sz w:val="22"/>
          <w:szCs w:val="22"/>
          <w:lang w:eastAsia="pl-PL"/>
        </w:rPr>
        <w:t xml:space="preserve">, jednak nie jak w nowej ustawie </w:t>
      </w:r>
      <w:r w:rsidR="00B66B58" w:rsidRPr="00A21107">
        <w:rPr>
          <w:rFonts w:ascii="Arial" w:eastAsia="Arial" w:hAnsi="Arial" w:cs="Arial"/>
          <w:bCs/>
          <w:spacing w:val="9"/>
          <w:kern w:val="1"/>
          <w:sz w:val="22"/>
          <w:szCs w:val="22"/>
          <w:lang w:eastAsia="pl-PL"/>
        </w:rPr>
        <w:br/>
      </w:r>
      <w:r w:rsidR="001A43F8" w:rsidRPr="00A21107">
        <w:rPr>
          <w:rFonts w:ascii="Arial" w:eastAsia="Arial" w:hAnsi="Arial" w:cs="Arial"/>
          <w:bCs/>
          <w:spacing w:val="9"/>
          <w:kern w:val="1"/>
          <w:sz w:val="22"/>
          <w:szCs w:val="22"/>
          <w:lang w:eastAsia="pl-PL"/>
        </w:rPr>
        <w:t xml:space="preserve">z dnia 11  września 2019r. Prawo zamówień publicznych, gdzie dokonując opisu </w:t>
      </w:r>
      <w:r w:rsidR="00CD57B9" w:rsidRPr="00A21107">
        <w:rPr>
          <w:rFonts w:ascii="Arial" w:eastAsia="Arial" w:hAnsi="Arial" w:cs="Arial"/>
          <w:bCs/>
          <w:spacing w:val="9"/>
          <w:kern w:val="1"/>
          <w:sz w:val="22"/>
          <w:szCs w:val="22"/>
          <w:lang w:eastAsia="pl-PL"/>
        </w:rPr>
        <w:t xml:space="preserve">Zamawiający </w:t>
      </w:r>
      <w:r w:rsidR="001A43F8" w:rsidRPr="00A21107">
        <w:rPr>
          <w:rFonts w:ascii="Arial" w:eastAsia="Arial" w:hAnsi="Arial" w:cs="Arial"/>
          <w:bCs/>
          <w:spacing w:val="9"/>
          <w:kern w:val="1"/>
          <w:sz w:val="22"/>
          <w:szCs w:val="22"/>
          <w:lang w:eastAsia="pl-PL"/>
        </w:rPr>
        <w:t xml:space="preserve">musi </w:t>
      </w:r>
      <w:r w:rsidR="001A43F8" w:rsidRPr="00A21107">
        <w:rPr>
          <w:rFonts w:ascii="Arial" w:eastAsia="Arial" w:hAnsi="Arial" w:cs="Arial"/>
          <w:b/>
          <w:spacing w:val="9"/>
          <w:kern w:val="1"/>
          <w:sz w:val="22"/>
          <w:szCs w:val="22"/>
          <w:u w:val="single"/>
          <w:lang w:eastAsia="pl-PL"/>
        </w:rPr>
        <w:t>każdorazowo zastosować określenie "lub równoważne"</w:t>
      </w:r>
      <w:r w:rsidR="0074365C" w:rsidRPr="00A21107">
        <w:rPr>
          <w:rFonts w:ascii="Arial" w:eastAsia="Arial" w:hAnsi="Arial" w:cs="Arial"/>
          <w:b/>
          <w:spacing w:val="9"/>
          <w:kern w:val="1"/>
          <w:sz w:val="22"/>
          <w:szCs w:val="22"/>
          <w:lang w:eastAsia="pl-PL"/>
        </w:rPr>
        <w:t xml:space="preserve"> </w:t>
      </w:r>
      <w:r w:rsidR="0074365C" w:rsidRPr="00A21107">
        <w:rPr>
          <w:rFonts w:ascii="Arial" w:eastAsia="Arial" w:hAnsi="Arial" w:cs="Arial"/>
          <w:bCs/>
          <w:spacing w:val="9"/>
          <w:kern w:val="1"/>
          <w:sz w:val="22"/>
          <w:szCs w:val="22"/>
          <w:lang w:eastAsia="pl-PL"/>
        </w:rPr>
        <w:t xml:space="preserve">oraz wskazać kryteria stosowane w celu oceny równoważności. </w:t>
      </w:r>
    </w:p>
    <w:p w14:paraId="5195D2A6" w14:textId="212B29F5" w:rsidR="00191C31" w:rsidRPr="00A21107" w:rsidRDefault="00827C74"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ab/>
      </w:r>
      <w:r w:rsidR="0052487E">
        <w:rPr>
          <w:rFonts w:ascii="Arial" w:eastAsia="Arial" w:hAnsi="Arial" w:cs="Arial"/>
          <w:bCs/>
          <w:spacing w:val="9"/>
          <w:kern w:val="1"/>
          <w:sz w:val="22"/>
          <w:szCs w:val="22"/>
          <w:lang w:eastAsia="pl-PL"/>
        </w:rPr>
        <w:t xml:space="preserve">Niniejsze postępowanie zostało ogłoszone dnia </w:t>
      </w:r>
      <w:r w:rsidRPr="00A21107">
        <w:rPr>
          <w:rFonts w:ascii="Arial" w:eastAsia="Arial" w:hAnsi="Arial" w:cs="Arial"/>
          <w:bCs/>
          <w:spacing w:val="9"/>
          <w:kern w:val="1"/>
          <w:sz w:val="22"/>
          <w:szCs w:val="22"/>
          <w:lang w:eastAsia="pl-PL"/>
        </w:rPr>
        <w:t>03.11.2021r.</w:t>
      </w:r>
      <w:r w:rsidR="0052487E">
        <w:rPr>
          <w:rFonts w:ascii="Arial" w:eastAsia="Arial" w:hAnsi="Arial" w:cs="Arial"/>
          <w:bCs/>
          <w:spacing w:val="9"/>
          <w:kern w:val="1"/>
          <w:sz w:val="22"/>
          <w:szCs w:val="22"/>
          <w:lang w:eastAsia="pl-PL"/>
        </w:rPr>
        <w:t xml:space="preserve">, natomiast ostateczny termin składania ofert upłynął w dniu </w:t>
      </w:r>
      <w:r w:rsidR="009F7BA6" w:rsidRPr="00A21107">
        <w:rPr>
          <w:rFonts w:ascii="Arial" w:eastAsia="Arial" w:hAnsi="Arial" w:cs="Arial"/>
          <w:bCs/>
          <w:spacing w:val="9"/>
          <w:kern w:val="1"/>
          <w:sz w:val="22"/>
          <w:szCs w:val="22"/>
          <w:lang w:eastAsia="pl-PL"/>
        </w:rPr>
        <w:t xml:space="preserve">19.11.2021r. </w:t>
      </w:r>
    </w:p>
    <w:p w14:paraId="6D85CE01" w14:textId="53761F8F" w:rsidR="002653C1" w:rsidRPr="00A21107" w:rsidRDefault="002653C1"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u w:val="single"/>
          <w:lang w:eastAsia="pl-PL"/>
        </w:rPr>
        <w:t xml:space="preserve">Na marginesie sprawy należy zaznaczyć, że przedmiot niniejszego postępowania jest bardzo specyficzny i szczególnie dla Zamawiającego trudy z uwagi na </w:t>
      </w:r>
      <w:r w:rsidRPr="004948D9">
        <w:rPr>
          <w:rFonts w:ascii="Arial" w:eastAsia="Arial" w:hAnsi="Arial" w:cs="Arial"/>
          <w:bCs/>
          <w:spacing w:val="9"/>
          <w:kern w:val="1"/>
          <w:sz w:val="22"/>
          <w:szCs w:val="22"/>
          <w:u w:val="single"/>
          <w:lang w:eastAsia="pl-PL"/>
        </w:rPr>
        <w:t>dofinansowanie inwestycji</w:t>
      </w:r>
      <w:r w:rsidRPr="00C84A89">
        <w:rPr>
          <w:rFonts w:ascii="Arial" w:eastAsia="Arial" w:hAnsi="Arial" w:cs="Arial"/>
          <w:bCs/>
          <w:spacing w:val="9"/>
          <w:kern w:val="1"/>
          <w:sz w:val="22"/>
          <w:szCs w:val="22"/>
          <w:u w:val="single"/>
          <w:lang w:eastAsia="pl-PL"/>
        </w:rPr>
        <w:t xml:space="preserve"> </w:t>
      </w:r>
      <w:r w:rsidRPr="00A21107">
        <w:rPr>
          <w:rFonts w:ascii="Arial" w:eastAsia="Arial" w:hAnsi="Arial" w:cs="Arial"/>
          <w:bCs/>
          <w:spacing w:val="9"/>
          <w:kern w:val="1"/>
          <w:sz w:val="22"/>
          <w:szCs w:val="22"/>
          <w:u w:val="single"/>
          <w:lang w:eastAsia="pl-PL"/>
        </w:rPr>
        <w:t>oraz potrzeby posiadania bardzo fachowej i specyficznej technicznie wiedz</w:t>
      </w:r>
      <w:r w:rsidR="00885D55" w:rsidRPr="00A21107">
        <w:rPr>
          <w:rFonts w:ascii="Arial" w:eastAsia="Arial" w:hAnsi="Arial" w:cs="Arial"/>
          <w:bCs/>
          <w:spacing w:val="9"/>
          <w:kern w:val="1"/>
          <w:sz w:val="22"/>
          <w:szCs w:val="22"/>
          <w:u w:val="single"/>
          <w:lang w:eastAsia="pl-PL"/>
        </w:rPr>
        <w:t>y</w:t>
      </w:r>
      <w:r w:rsidRPr="00A21107">
        <w:rPr>
          <w:rFonts w:ascii="Arial" w:eastAsia="Arial" w:hAnsi="Arial" w:cs="Arial"/>
          <w:bCs/>
          <w:spacing w:val="9"/>
          <w:kern w:val="1"/>
          <w:sz w:val="22"/>
          <w:szCs w:val="22"/>
          <w:u w:val="single"/>
          <w:lang w:eastAsia="pl-PL"/>
        </w:rPr>
        <w:t>. Zamawiający w zakresie realizowanych</w:t>
      </w:r>
      <w:r w:rsidR="00B65865" w:rsidRPr="00A21107">
        <w:rPr>
          <w:rFonts w:ascii="Arial" w:eastAsia="Arial" w:hAnsi="Arial" w:cs="Arial"/>
          <w:bCs/>
          <w:spacing w:val="9"/>
          <w:kern w:val="1"/>
          <w:sz w:val="22"/>
          <w:szCs w:val="22"/>
          <w:u w:val="single"/>
          <w:lang w:eastAsia="pl-PL"/>
        </w:rPr>
        <w:t xml:space="preserve"> różnorodnych </w:t>
      </w:r>
      <w:r w:rsidRPr="00A21107">
        <w:rPr>
          <w:rFonts w:ascii="Arial" w:eastAsia="Arial" w:hAnsi="Arial" w:cs="Arial"/>
          <w:bCs/>
          <w:spacing w:val="9"/>
          <w:kern w:val="1"/>
          <w:sz w:val="22"/>
          <w:szCs w:val="22"/>
          <w:u w:val="single"/>
          <w:lang w:eastAsia="pl-PL"/>
        </w:rPr>
        <w:t>inwestycji</w:t>
      </w:r>
      <w:r w:rsidR="00FE5B53" w:rsidRPr="00A21107">
        <w:rPr>
          <w:rFonts w:ascii="Arial" w:eastAsia="Arial" w:hAnsi="Arial" w:cs="Arial"/>
          <w:bCs/>
          <w:spacing w:val="9"/>
          <w:kern w:val="1"/>
          <w:sz w:val="22"/>
          <w:szCs w:val="22"/>
          <w:u w:val="single"/>
          <w:lang w:eastAsia="pl-PL"/>
        </w:rPr>
        <w:t>,</w:t>
      </w:r>
      <w:r w:rsidRPr="00A21107">
        <w:rPr>
          <w:rFonts w:ascii="Arial" w:eastAsia="Arial" w:hAnsi="Arial" w:cs="Arial"/>
          <w:bCs/>
          <w:spacing w:val="9"/>
          <w:kern w:val="1"/>
          <w:sz w:val="22"/>
          <w:szCs w:val="22"/>
          <w:u w:val="single"/>
          <w:lang w:eastAsia="pl-PL"/>
        </w:rPr>
        <w:t xml:space="preserve"> </w:t>
      </w:r>
      <w:r w:rsidR="00FE5B53" w:rsidRPr="00A21107">
        <w:rPr>
          <w:rFonts w:ascii="Arial" w:eastAsia="Arial" w:hAnsi="Arial" w:cs="Arial"/>
          <w:bCs/>
          <w:spacing w:val="9"/>
          <w:kern w:val="1"/>
          <w:sz w:val="22"/>
          <w:szCs w:val="22"/>
          <w:u w:val="single"/>
          <w:lang w:eastAsia="pl-PL"/>
        </w:rPr>
        <w:t xml:space="preserve">bardzo </w:t>
      </w:r>
      <w:r w:rsidRPr="00A21107">
        <w:rPr>
          <w:rFonts w:ascii="Arial" w:eastAsia="Arial" w:hAnsi="Arial" w:cs="Arial"/>
          <w:bCs/>
          <w:spacing w:val="9"/>
          <w:kern w:val="1"/>
          <w:sz w:val="22"/>
          <w:szCs w:val="22"/>
          <w:u w:val="single"/>
          <w:lang w:eastAsia="pl-PL"/>
        </w:rPr>
        <w:t xml:space="preserve">sporadycznie </w:t>
      </w:r>
      <w:r w:rsidR="00B65865" w:rsidRPr="00A21107">
        <w:rPr>
          <w:rFonts w:ascii="Arial" w:eastAsia="Arial" w:hAnsi="Arial" w:cs="Arial"/>
          <w:bCs/>
          <w:spacing w:val="9"/>
          <w:kern w:val="1"/>
          <w:sz w:val="22"/>
          <w:szCs w:val="22"/>
          <w:u w:val="single"/>
          <w:lang w:eastAsia="pl-PL"/>
        </w:rPr>
        <w:t>realizuje inwestycje odpowiadające zakresem niniejszemu postępowaniu</w:t>
      </w:r>
      <w:r w:rsidR="00FE5B53" w:rsidRPr="00A21107">
        <w:rPr>
          <w:rFonts w:ascii="Arial" w:eastAsia="Arial" w:hAnsi="Arial" w:cs="Arial"/>
          <w:bCs/>
          <w:spacing w:val="9"/>
          <w:kern w:val="1"/>
          <w:sz w:val="22"/>
          <w:szCs w:val="22"/>
          <w:u w:val="single"/>
          <w:lang w:eastAsia="pl-PL"/>
        </w:rPr>
        <w:t>,</w:t>
      </w:r>
      <w:r w:rsidR="00B65865" w:rsidRPr="00A21107">
        <w:rPr>
          <w:rFonts w:ascii="Arial" w:eastAsia="Arial" w:hAnsi="Arial" w:cs="Arial"/>
          <w:bCs/>
          <w:spacing w:val="9"/>
          <w:kern w:val="1"/>
          <w:sz w:val="22"/>
          <w:szCs w:val="22"/>
          <w:u w:val="single"/>
          <w:lang w:eastAsia="pl-PL"/>
        </w:rPr>
        <w:t xml:space="preserve"> </w:t>
      </w:r>
      <w:r w:rsidR="0052487E">
        <w:rPr>
          <w:rFonts w:ascii="Arial" w:eastAsia="Arial" w:hAnsi="Arial" w:cs="Arial"/>
          <w:bCs/>
          <w:spacing w:val="9"/>
          <w:kern w:val="1"/>
          <w:sz w:val="22"/>
          <w:szCs w:val="22"/>
          <w:u w:val="single"/>
          <w:lang w:eastAsia="pl-PL"/>
        </w:rPr>
        <w:br/>
      </w:r>
      <w:r w:rsidR="00B65865" w:rsidRPr="00A21107">
        <w:rPr>
          <w:rFonts w:ascii="Arial" w:eastAsia="Arial" w:hAnsi="Arial" w:cs="Arial"/>
          <w:bCs/>
          <w:spacing w:val="9"/>
          <w:kern w:val="1"/>
          <w:sz w:val="22"/>
          <w:szCs w:val="22"/>
          <w:u w:val="single"/>
          <w:lang w:eastAsia="pl-PL"/>
        </w:rPr>
        <w:t xml:space="preserve">skąd potrzebował więcej czasu </w:t>
      </w:r>
      <w:r w:rsidR="00FE5B53" w:rsidRPr="00A21107">
        <w:rPr>
          <w:rFonts w:ascii="Arial" w:eastAsia="Arial" w:hAnsi="Arial" w:cs="Arial"/>
          <w:bCs/>
          <w:spacing w:val="9"/>
          <w:kern w:val="1"/>
          <w:sz w:val="22"/>
          <w:szCs w:val="22"/>
          <w:u w:val="single"/>
          <w:lang w:eastAsia="pl-PL"/>
        </w:rPr>
        <w:t>n</w:t>
      </w:r>
      <w:r w:rsidR="00B65865" w:rsidRPr="00A21107">
        <w:rPr>
          <w:rFonts w:ascii="Arial" w:eastAsia="Arial" w:hAnsi="Arial" w:cs="Arial"/>
          <w:bCs/>
          <w:spacing w:val="9"/>
          <w:kern w:val="1"/>
          <w:sz w:val="22"/>
          <w:szCs w:val="22"/>
          <w:u w:val="single"/>
          <w:lang w:eastAsia="pl-PL"/>
        </w:rPr>
        <w:t xml:space="preserve">a </w:t>
      </w:r>
      <w:r w:rsidR="00B65865" w:rsidRPr="00C84A89">
        <w:rPr>
          <w:rFonts w:ascii="Arial" w:eastAsia="Arial" w:hAnsi="Arial" w:cs="Arial"/>
          <w:bCs/>
          <w:spacing w:val="9"/>
          <w:kern w:val="1"/>
          <w:sz w:val="22"/>
          <w:szCs w:val="22"/>
          <w:u w:val="single"/>
          <w:lang w:eastAsia="pl-PL"/>
        </w:rPr>
        <w:t xml:space="preserve">przeprowadzenie analiz </w:t>
      </w:r>
      <w:r w:rsidR="0095723A" w:rsidRPr="00C84A89">
        <w:rPr>
          <w:rFonts w:ascii="Arial" w:eastAsia="Arial" w:hAnsi="Arial" w:cs="Arial"/>
          <w:bCs/>
          <w:spacing w:val="9"/>
          <w:kern w:val="1"/>
          <w:sz w:val="22"/>
          <w:szCs w:val="22"/>
          <w:u w:val="single"/>
          <w:lang w:eastAsia="pl-PL"/>
        </w:rPr>
        <w:t xml:space="preserve">oceny zastosowanych rozwiązań projektowych </w:t>
      </w:r>
      <w:r w:rsidR="00B65865" w:rsidRPr="00C84A89">
        <w:rPr>
          <w:rFonts w:ascii="Arial" w:eastAsia="Arial" w:hAnsi="Arial" w:cs="Arial"/>
          <w:bCs/>
          <w:spacing w:val="9"/>
          <w:kern w:val="1"/>
          <w:sz w:val="22"/>
          <w:szCs w:val="22"/>
          <w:u w:val="single"/>
          <w:lang w:eastAsia="pl-PL"/>
        </w:rPr>
        <w:t>i podjęcie świadomych decyzji</w:t>
      </w:r>
      <w:r w:rsidR="0052487E" w:rsidRPr="0052487E">
        <w:rPr>
          <w:rFonts w:ascii="Arial" w:eastAsia="Arial" w:hAnsi="Arial" w:cs="Arial"/>
          <w:bCs/>
          <w:spacing w:val="9"/>
          <w:kern w:val="1"/>
          <w:sz w:val="22"/>
          <w:szCs w:val="22"/>
          <w:u w:val="single"/>
          <w:lang w:eastAsia="pl-PL"/>
        </w:rPr>
        <w:t>, mając na uwadze okoliczności sprawy w postaci wniesionego odwołania.</w:t>
      </w:r>
    </w:p>
    <w:p w14:paraId="110FDDFC" w14:textId="77777777" w:rsidR="00FB729D" w:rsidRPr="00A21107" w:rsidRDefault="00FB729D" w:rsidP="00A21107">
      <w:pPr>
        <w:spacing w:line="276" w:lineRule="auto"/>
        <w:jc w:val="both"/>
        <w:rPr>
          <w:rFonts w:ascii="Arial" w:hAnsi="Arial" w:cs="Arial"/>
          <w:spacing w:val="9"/>
          <w:sz w:val="22"/>
          <w:szCs w:val="22"/>
          <w:lang w:eastAsia="pl-PL"/>
        </w:rPr>
      </w:pPr>
    </w:p>
    <w:p w14:paraId="28B2C90E" w14:textId="2AED0D8C" w:rsidR="00EF6062" w:rsidRPr="00A21107" w:rsidRDefault="006B5878" w:rsidP="00A21107">
      <w:pPr>
        <w:spacing w:line="276" w:lineRule="auto"/>
        <w:jc w:val="both"/>
        <w:rPr>
          <w:rFonts w:ascii="Arial" w:hAnsi="Arial" w:cs="Arial"/>
          <w:spacing w:val="9"/>
          <w:sz w:val="22"/>
          <w:szCs w:val="22"/>
          <w:lang w:eastAsia="pl-PL"/>
        </w:rPr>
      </w:pPr>
      <w:r w:rsidRPr="00A21107">
        <w:rPr>
          <w:rFonts w:ascii="Arial" w:hAnsi="Arial" w:cs="Arial"/>
          <w:spacing w:val="9"/>
          <w:sz w:val="22"/>
          <w:szCs w:val="22"/>
          <w:lang w:eastAsia="pl-PL"/>
        </w:rPr>
        <w:t>Wobec braku możliwości</w:t>
      </w:r>
      <w:r w:rsidR="00751FA1" w:rsidRPr="00A21107">
        <w:rPr>
          <w:rFonts w:ascii="Arial" w:hAnsi="Arial" w:cs="Arial"/>
          <w:spacing w:val="9"/>
          <w:sz w:val="22"/>
          <w:szCs w:val="22"/>
          <w:lang w:eastAsia="pl-PL"/>
        </w:rPr>
        <w:t xml:space="preserve"> usunięcia</w:t>
      </w:r>
      <w:r w:rsidR="00FE5B53" w:rsidRPr="00A21107">
        <w:rPr>
          <w:rFonts w:ascii="Arial" w:hAnsi="Arial" w:cs="Arial"/>
          <w:spacing w:val="9"/>
          <w:sz w:val="22"/>
          <w:szCs w:val="22"/>
          <w:lang w:eastAsia="pl-PL"/>
        </w:rPr>
        <w:t xml:space="preserve"> wad</w:t>
      </w:r>
      <w:r w:rsidR="00751FA1" w:rsidRPr="00A21107">
        <w:rPr>
          <w:rFonts w:ascii="Arial" w:hAnsi="Arial" w:cs="Arial"/>
          <w:spacing w:val="9"/>
          <w:sz w:val="22"/>
          <w:szCs w:val="22"/>
          <w:lang w:eastAsia="pl-PL"/>
        </w:rPr>
        <w:t xml:space="preserve"> postępowania z uwagi na upływ terminu składania ofert i tym samym</w:t>
      </w:r>
      <w:r w:rsidR="002B5F0B" w:rsidRPr="00A21107">
        <w:rPr>
          <w:rFonts w:ascii="Arial" w:hAnsi="Arial" w:cs="Arial"/>
          <w:spacing w:val="9"/>
          <w:sz w:val="22"/>
          <w:szCs w:val="22"/>
          <w:lang w:eastAsia="pl-PL"/>
        </w:rPr>
        <w:t xml:space="preserve"> braku możliwości</w:t>
      </w:r>
      <w:r w:rsidR="00751FA1" w:rsidRPr="00A21107">
        <w:rPr>
          <w:rFonts w:ascii="Arial" w:hAnsi="Arial" w:cs="Arial"/>
          <w:spacing w:val="9"/>
          <w:sz w:val="22"/>
          <w:szCs w:val="22"/>
          <w:lang w:eastAsia="pl-PL"/>
        </w:rPr>
        <w:t xml:space="preserve"> </w:t>
      </w:r>
      <w:r w:rsidRPr="00A21107">
        <w:rPr>
          <w:rFonts w:ascii="Arial" w:hAnsi="Arial" w:cs="Arial"/>
          <w:spacing w:val="9"/>
          <w:sz w:val="22"/>
          <w:szCs w:val="22"/>
          <w:lang w:eastAsia="pl-PL"/>
        </w:rPr>
        <w:t>kontunuowania przedmiotowego postępowania</w:t>
      </w:r>
      <w:r w:rsidR="002B5F0B" w:rsidRPr="00A21107">
        <w:rPr>
          <w:rFonts w:ascii="Arial" w:hAnsi="Arial" w:cs="Arial"/>
          <w:spacing w:val="9"/>
          <w:sz w:val="22"/>
          <w:szCs w:val="22"/>
          <w:lang w:eastAsia="pl-PL"/>
        </w:rPr>
        <w:t xml:space="preserve"> z obecnym opisem przedmiotu zamówieni</w:t>
      </w:r>
      <w:r w:rsidR="00B822C8">
        <w:rPr>
          <w:rFonts w:ascii="Arial" w:hAnsi="Arial" w:cs="Arial"/>
          <w:spacing w:val="9"/>
          <w:sz w:val="22"/>
          <w:szCs w:val="22"/>
          <w:lang w:eastAsia="pl-PL"/>
        </w:rPr>
        <w:t>a</w:t>
      </w:r>
      <w:r w:rsidRPr="00A21107">
        <w:rPr>
          <w:rFonts w:ascii="Arial" w:hAnsi="Arial" w:cs="Arial"/>
          <w:spacing w:val="9"/>
          <w:sz w:val="22"/>
          <w:szCs w:val="22"/>
          <w:lang w:eastAsia="pl-PL"/>
        </w:rPr>
        <w:t>, biorąc pod uwagę ww. okoliczności faktyczne jakie zaistniały w postepowaniu</w:t>
      </w:r>
      <w:r w:rsidR="00FE5B53" w:rsidRPr="00A21107">
        <w:rPr>
          <w:rFonts w:ascii="Arial" w:hAnsi="Arial" w:cs="Arial"/>
          <w:spacing w:val="9"/>
          <w:sz w:val="22"/>
          <w:szCs w:val="22"/>
          <w:lang w:eastAsia="pl-PL"/>
        </w:rPr>
        <w:t>,</w:t>
      </w:r>
      <w:r w:rsidRPr="00A21107">
        <w:rPr>
          <w:rFonts w:ascii="Arial" w:hAnsi="Arial" w:cs="Arial"/>
          <w:spacing w:val="9"/>
          <w:sz w:val="22"/>
          <w:szCs w:val="22"/>
          <w:lang w:eastAsia="pl-PL"/>
        </w:rPr>
        <w:t xml:space="preserve"> przetarg podlega unieważnieniu na podstawie art. 255 pkt 6 ustawy, który nakazuje unieważnić postępowanie o udzielenie zamówienia jeżeli postępowanie obarczone jest niemożliwą do usunięcia wadą uniemożliwiającą zawarcie niepodlegającej unieważnieniu umowy w sprawie zamówienia publicznego</w:t>
      </w:r>
      <w:r w:rsidR="00EF6062" w:rsidRPr="00A21107">
        <w:rPr>
          <w:rFonts w:ascii="Arial" w:hAnsi="Arial" w:cs="Arial"/>
          <w:spacing w:val="9"/>
          <w:sz w:val="22"/>
          <w:szCs w:val="22"/>
          <w:lang w:eastAsia="pl-PL"/>
        </w:rPr>
        <w:t xml:space="preserve"> w związku z art. 457 ust. 1 pkt. 1 ustawy Prawo zamówień publicznych, zgodnie z którym umowa podlega unieważnieniu, m.in. jeżeli zamawiający z naruszeniem ustawy udzielił zamówienia…,  jak również w związku </w:t>
      </w:r>
      <w:r w:rsidR="00EF6062" w:rsidRPr="00A21107">
        <w:rPr>
          <w:rFonts w:ascii="Arial" w:hAnsi="Arial" w:cs="Arial"/>
          <w:spacing w:val="9"/>
          <w:sz w:val="22"/>
          <w:szCs w:val="22"/>
          <w:lang w:eastAsia="pl-PL"/>
        </w:rPr>
        <w:br/>
        <w:t>z art. 16 pkt. 1 i 2 na podstawie którego zamawiający przygotowuje i przeprowadza postępowanie o udzielenie zamówienia w sposób:</w:t>
      </w:r>
    </w:p>
    <w:p w14:paraId="6DD7E437" w14:textId="77777777" w:rsidR="00EF6062" w:rsidRPr="00A21107" w:rsidRDefault="00EF6062" w:rsidP="00A21107">
      <w:pPr>
        <w:spacing w:line="276" w:lineRule="auto"/>
        <w:jc w:val="both"/>
        <w:rPr>
          <w:rFonts w:ascii="Arial" w:hAnsi="Arial" w:cs="Arial"/>
          <w:spacing w:val="9"/>
          <w:sz w:val="22"/>
          <w:szCs w:val="22"/>
          <w:lang w:eastAsia="pl-PL"/>
        </w:rPr>
      </w:pPr>
      <w:r w:rsidRPr="00A21107">
        <w:rPr>
          <w:rFonts w:ascii="Arial" w:hAnsi="Arial" w:cs="Arial"/>
          <w:spacing w:val="9"/>
          <w:sz w:val="22"/>
          <w:szCs w:val="22"/>
          <w:lang w:eastAsia="pl-PL"/>
        </w:rPr>
        <w:t xml:space="preserve">1) zapewniający zachowanie uczciwej konkurencji oraz równe traktowanie wykonawców, </w:t>
      </w:r>
    </w:p>
    <w:p w14:paraId="5F353568" w14:textId="3211B5B7" w:rsidR="006B5878" w:rsidRPr="00A21107" w:rsidRDefault="00EF6062" w:rsidP="00A21107">
      <w:pPr>
        <w:spacing w:line="276" w:lineRule="auto"/>
        <w:jc w:val="both"/>
        <w:rPr>
          <w:rFonts w:ascii="Arial" w:hAnsi="Arial" w:cs="Arial"/>
          <w:spacing w:val="9"/>
          <w:sz w:val="22"/>
          <w:szCs w:val="22"/>
          <w:lang w:eastAsia="pl-PL"/>
        </w:rPr>
      </w:pPr>
      <w:r w:rsidRPr="00A21107">
        <w:rPr>
          <w:rFonts w:ascii="Arial" w:hAnsi="Arial" w:cs="Arial"/>
          <w:spacing w:val="9"/>
          <w:sz w:val="22"/>
          <w:szCs w:val="22"/>
          <w:lang w:eastAsia="pl-PL"/>
        </w:rPr>
        <w:t>2) przejrzysty…</w:t>
      </w:r>
    </w:p>
    <w:p w14:paraId="4BC445F2" w14:textId="3CB3B78C" w:rsidR="00E479E6" w:rsidRPr="00A21107" w:rsidRDefault="00E479E6"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 xml:space="preserve">Powyższe stanowisko potwierdza </w:t>
      </w:r>
      <w:r w:rsidR="00EF6062" w:rsidRPr="00A21107">
        <w:rPr>
          <w:rFonts w:ascii="Arial" w:eastAsia="Arial" w:hAnsi="Arial" w:cs="Arial"/>
          <w:b/>
          <w:spacing w:val="9"/>
          <w:kern w:val="1"/>
          <w:sz w:val="22"/>
          <w:szCs w:val="22"/>
          <w:u w:val="single"/>
          <w:lang w:eastAsia="pl-PL"/>
        </w:rPr>
        <w:t>aktualne</w:t>
      </w:r>
      <w:r w:rsidR="00EF6062" w:rsidRPr="00A21107">
        <w:rPr>
          <w:rFonts w:ascii="Arial" w:eastAsia="Arial" w:hAnsi="Arial" w:cs="Arial"/>
          <w:bCs/>
          <w:spacing w:val="9"/>
          <w:kern w:val="1"/>
          <w:sz w:val="22"/>
          <w:szCs w:val="22"/>
          <w:lang w:eastAsia="pl-PL"/>
        </w:rPr>
        <w:t xml:space="preserve"> </w:t>
      </w:r>
      <w:r w:rsidRPr="00A21107">
        <w:rPr>
          <w:rFonts w:ascii="Arial" w:eastAsia="Arial" w:hAnsi="Arial" w:cs="Arial"/>
          <w:b/>
          <w:bCs/>
          <w:spacing w:val="9"/>
          <w:kern w:val="1"/>
          <w:sz w:val="22"/>
          <w:szCs w:val="22"/>
          <w:lang w:eastAsia="pl-PL"/>
        </w:rPr>
        <w:t>orzeczenie Krajowej Izby Odwoławczej z dnia 11 czerwca 2021 r. (sygn. akt KIO 1343/21)</w:t>
      </w:r>
      <w:r w:rsidRPr="00A21107">
        <w:rPr>
          <w:rFonts w:ascii="Arial" w:eastAsia="Arial" w:hAnsi="Arial" w:cs="Arial"/>
          <w:bCs/>
          <w:spacing w:val="9"/>
          <w:kern w:val="1"/>
          <w:sz w:val="22"/>
          <w:szCs w:val="22"/>
          <w:lang w:eastAsia="pl-PL"/>
        </w:rPr>
        <w:t xml:space="preserve">. Jak wskazał Izba w uzasadnieniu przedmiotowego wyroku, zgodnie z dość ugruntowanym orzecznictwem zbudowanym na gruncie art. 93 ust. 1 pkt 7 ustawy PZP z 2004 r. niejasność lub nieprecyzyjność opisu przedmiotu zamówienia może stanowić podstawę unieważnienia postępowania (zob. np. orzeczenia z dnia 25 września 2017 r., sygn. akt KIO 1869/17 lub z dnia </w:t>
      </w:r>
      <w:r w:rsidRPr="00A21107">
        <w:rPr>
          <w:rFonts w:ascii="Arial" w:eastAsia="Arial" w:hAnsi="Arial" w:cs="Arial"/>
          <w:bCs/>
          <w:spacing w:val="9"/>
          <w:kern w:val="1"/>
          <w:sz w:val="22"/>
          <w:szCs w:val="22"/>
          <w:lang w:eastAsia="pl-PL"/>
        </w:rPr>
        <w:br/>
        <w:t xml:space="preserve">4 sierpnia 2017 r., sygn. akt KIO 1507/17). Jednocześnie KIO uznała, że orzecznictwo w tym zakresie pozostaje aktualne także w obecnym stanie prawnym. Ponadto Izba przyjęła za prawidłowe stanowisko stwierdzające, że </w:t>
      </w:r>
      <w:r w:rsidRPr="00A21107">
        <w:rPr>
          <w:rFonts w:ascii="Arial" w:eastAsia="Arial" w:hAnsi="Arial" w:cs="Arial"/>
          <w:b/>
          <w:bCs/>
          <w:spacing w:val="9"/>
          <w:kern w:val="1"/>
          <w:sz w:val="22"/>
          <w:szCs w:val="22"/>
          <w:lang w:eastAsia="pl-PL"/>
        </w:rPr>
        <w:t xml:space="preserve">podstawą unieważnienia ewentualnej zawartej umowy w przedmiotowej sprawie mógłby być </w:t>
      </w:r>
      <w:r w:rsidRPr="00A21107">
        <w:rPr>
          <w:rFonts w:ascii="Arial" w:eastAsia="Arial" w:hAnsi="Arial" w:cs="Arial"/>
          <w:b/>
          <w:bCs/>
          <w:spacing w:val="9"/>
          <w:kern w:val="1"/>
          <w:sz w:val="22"/>
          <w:szCs w:val="22"/>
          <w:lang w:eastAsia="pl-PL"/>
        </w:rPr>
        <w:br/>
        <w:t xml:space="preserve">art. 457 ust. 1 pkt 1 nowej ustawy PZP, gdyż zamówienie zostałoby udzielone </w:t>
      </w:r>
      <w:r w:rsidRPr="00A21107">
        <w:rPr>
          <w:rFonts w:ascii="Arial" w:eastAsia="Arial" w:hAnsi="Arial" w:cs="Arial"/>
          <w:b/>
          <w:bCs/>
          <w:spacing w:val="9"/>
          <w:kern w:val="1"/>
          <w:sz w:val="22"/>
          <w:szCs w:val="22"/>
          <w:lang w:eastAsia="pl-PL"/>
        </w:rPr>
        <w:br/>
        <w:t>z naruszeniem ustawy</w:t>
      </w:r>
      <w:r w:rsidRPr="00A21107">
        <w:rPr>
          <w:rFonts w:ascii="Arial" w:eastAsia="Arial" w:hAnsi="Arial" w:cs="Arial"/>
          <w:bCs/>
          <w:spacing w:val="9"/>
          <w:kern w:val="1"/>
          <w:sz w:val="22"/>
          <w:szCs w:val="22"/>
          <w:lang w:eastAsia="pl-PL"/>
        </w:rPr>
        <w:t>, tj. w rozpatrywanej sprawie z naruszeniem art. 16 pkt 1 i 2 nowej ustawy PZP. W ocenie KIO powyższe wynikałoby w analizowanej przez KIO sprawie z nieprecyzyjnego opisu przedmiotu zamówienia, co z kolei prowadziłoby do naruszenia zasady uczciwej konkurencji i równego traktowania wykonawców, a także byłoby sprzeczne z zasadą przejrzystości.</w:t>
      </w:r>
    </w:p>
    <w:p w14:paraId="6D425B43" w14:textId="77777777" w:rsidR="00E52010" w:rsidRPr="00A21107" w:rsidRDefault="00E479E6"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lastRenderedPageBreak/>
        <w:t xml:space="preserve">Podobne rozważania dotyczące wykładni art. 457 ust. 1 pkt 1 nowej ustawy PZP można również odnaleźć w </w:t>
      </w:r>
      <w:r w:rsidRPr="00A21107">
        <w:rPr>
          <w:rFonts w:ascii="Arial" w:eastAsia="Arial" w:hAnsi="Arial" w:cs="Arial"/>
          <w:b/>
          <w:bCs/>
          <w:spacing w:val="9"/>
          <w:kern w:val="1"/>
          <w:sz w:val="22"/>
          <w:szCs w:val="22"/>
          <w:lang w:eastAsia="pl-PL"/>
        </w:rPr>
        <w:t>wyroku Krajowej Izby Odwoławczej z dnia 27 kwietnia 2021 r. (sygn. akt KIO 913/21)</w:t>
      </w:r>
      <w:r w:rsidRPr="00A21107">
        <w:rPr>
          <w:rFonts w:ascii="Arial" w:eastAsia="Arial" w:hAnsi="Arial" w:cs="Arial"/>
          <w:bCs/>
          <w:spacing w:val="9"/>
          <w:kern w:val="1"/>
          <w:sz w:val="22"/>
          <w:szCs w:val="22"/>
          <w:lang w:eastAsia="pl-PL"/>
        </w:rPr>
        <w:t xml:space="preserve">. Izba podkreśliła, że według poglądu wypracowanego </w:t>
      </w:r>
      <w:r w:rsidRPr="00A21107">
        <w:rPr>
          <w:rFonts w:ascii="Arial" w:eastAsia="Arial" w:hAnsi="Arial" w:cs="Arial"/>
          <w:bCs/>
          <w:spacing w:val="9"/>
          <w:kern w:val="1"/>
          <w:sz w:val="22"/>
          <w:szCs w:val="22"/>
          <w:lang w:eastAsia="pl-PL"/>
        </w:rPr>
        <w:br/>
        <w:t xml:space="preserve">w orzecznictwie wydanym na podstawie poprzedniego stanu prawnego prawidłowe unieważnienie postępowania z powodu obarczenia go nieusuwalną wadą na podstawie art. 93 ust. 1 pkt 7 PZP z 2004 r. musiało pozostawać w związku z przesłankami unieważnienia umowy określonymi art. 146 dawnego PZP. Jednocześnie KIO nakazała unieważnienie postępowania na podstawie art. 255 pkt 6 nowej ustawy PZP i przyjęła, że </w:t>
      </w:r>
      <w:r w:rsidRPr="00A21107">
        <w:rPr>
          <w:rFonts w:ascii="Arial" w:eastAsia="Arial" w:hAnsi="Arial" w:cs="Arial"/>
          <w:b/>
          <w:bCs/>
          <w:spacing w:val="9"/>
          <w:kern w:val="1"/>
          <w:sz w:val="22"/>
          <w:szCs w:val="22"/>
          <w:lang w:eastAsia="pl-PL"/>
        </w:rPr>
        <w:t>w rozpatrywanej sprawie zastosowanie znajdzie art. 457 ust. 1 pkt 1 in initio nowej ustawy PZP, gdyż zawarcie umowy stanowiłoby udzielenie zamówienia z</w:t>
      </w:r>
      <w:r w:rsidRPr="00A21107">
        <w:rPr>
          <w:rFonts w:ascii="Arial" w:eastAsia="Arial" w:hAnsi="Arial" w:cs="Arial"/>
          <w:bCs/>
          <w:spacing w:val="9"/>
          <w:kern w:val="1"/>
          <w:sz w:val="22"/>
          <w:szCs w:val="22"/>
          <w:lang w:eastAsia="pl-PL"/>
        </w:rPr>
        <w:t> </w:t>
      </w:r>
      <w:r w:rsidRPr="00A21107">
        <w:rPr>
          <w:rFonts w:ascii="Arial" w:eastAsia="Arial" w:hAnsi="Arial" w:cs="Arial"/>
          <w:b/>
          <w:bCs/>
          <w:spacing w:val="9"/>
          <w:kern w:val="1"/>
          <w:sz w:val="22"/>
          <w:szCs w:val="22"/>
          <w:lang w:eastAsia="pl-PL"/>
        </w:rPr>
        <w:t>naruszeniem ustawy</w:t>
      </w:r>
      <w:r w:rsidRPr="00A21107">
        <w:rPr>
          <w:rFonts w:ascii="Arial" w:eastAsia="Arial" w:hAnsi="Arial" w:cs="Arial"/>
          <w:bCs/>
          <w:spacing w:val="9"/>
          <w:kern w:val="1"/>
          <w:sz w:val="22"/>
          <w:szCs w:val="22"/>
          <w:lang w:eastAsia="pl-PL"/>
        </w:rPr>
        <w:t>. Izba w tym przypadku opowiedziała się zatem za wykładnią art. 457 ust. 1 pkt 1 nowej ustawy PZP, która wiąże możliwość unieważnienia umowy z sytuacją, gdy zamawiający "</w:t>
      </w:r>
      <w:r w:rsidRPr="00A21107">
        <w:rPr>
          <w:rFonts w:ascii="Arial" w:eastAsia="Arial" w:hAnsi="Arial" w:cs="Arial"/>
          <w:bCs/>
          <w:i/>
          <w:iCs/>
          <w:spacing w:val="9"/>
          <w:kern w:val="1"/>
          <w:sz w:val="22"/>
          <w:szCs w:val="22"/>
          <w:lang w:eastAsia="pl-PL"/>
        </w:rPr>
        <w:t>z</w:t>
      </w:r>
      <w:r w:rsidRPr="00A21107">
        <w:rPr>
          <w:rFonts w:ascii="Arial" w:eastAsia="Arial" w:hAnsi="Arial" w:cs="Arial"/>
          <w:bCs/>
          <w:spacing w:val="9"/>
          <w:kern w:val="1"/>
          <w:sz w:val="22"/>
          <w:szCs w:val="22"/>
          <w:lang w:eastAsia="pl-PL"/>
        </w:rPr>
        <w:t> </w:t>
      </w:r>
      <w:r w:rsidRPr="00A21107">
        <w:rPr>
          <w:rFonts w:ascii="Arial" w:eastAsia="Arial" w:hAnsi="Arial" w:cs="Arial"/>
          <w:bCs/>
          <w:i/>
          <w:iCs/>
          <w:spacing w:val="9"/>
          <w:kern w:val="1"/>
          <w:sz w:val="22"/>
          <w:szCs w:val="22"/>
          <w:lang w:eastAsia="pl-PL"/>
        </w:rPr>
        <w:t>naruszeniem ustawy udzielił zamówieni</w:t>
      </w:r>
      <w:r w:rsidRPr="00A21107">
        <w:rPr>
          <w:rFonts w:ascii="Arial" w:eastAsia="Arial" w:hAnsi="Arial" w:cs="Arial"/>
          <w:bCs/>
          <w:spacing w:val="9"/>
          <w:kern w:val="1"/>
          <w:sz w:val="22"/>
          <w:szCs w:val="22"/>
          <w:lang w:eastAsia="pl-PL"/>
        </w:rPr>
        <w:t>a".</w:t>
      </w:r>
    </w:p>
    <w:p w14:paraId="1BA53FD5" w14:textId="77777777" w:rsidR="00E52010" w:rsidRPr="00A21107" w:rsidRDefault="00E52010"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p>
    <w:p w14:paraId="496B49B6" w14:textId="4742F866" w:rsidR="00DF49C0" w:rsidRPr="00A21107" w:rsidRDefault="00E52010"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 xml:space="preserve">W zaistniałej sytuacji usunięcie wady niniejszego postępowania, możliwe jest jedynie poprzez zmianę wadliwego opisu przedmiotu zamówienia, co za tym idzie w praktyce </w:t>
      </w:r>
      <w:r w:rsidR="009E4B37" w:rsidRPr="00C84A89">
        <w:rPr>
          <w:rFonts w:ascii="Arial" w:eastAsia="Arial" w:hAnsi="Arial" w:cs="Arial"/>
          <w:bCs/>
          <w:spacing w:val="9"/>
          <w:kern w:val="1"/>
          <w:sz w:val="22"/>
          <w:szCs w:val="22"/>
          <w:lang w:eastAsia="pl-PL"/>
        </w:rPr>
        <w:t>ponownym opracowaniu</w:t>
      </w:r>
      <w:r w:rsidRPr="00A21107">
        <w:rPr>
          <w:rFonts w:ascii="Arial" w:eastAsia="Arial" w:hAnsi="Arial" w:cs="Arial"/>
          <w:bCs/>
          <w:spacing w:val="9"/>
          <w:kern w:val="1"/>
          <w:sz w:val="22"/>
          <w:szCs w:val="22"/>
          <w:lang w:eastAsia="pl-PL"/>
        </w:rPr>
        <w:t xml:space="preserve"> projektu budowlanego oraz uzyskani</w:t>
      </w:r>
      <w:r w:rsidR="009E4B37" w:rsidRPr="00A21107">
        <w:rPr>
          <w:rFonts w:ascii="Arial" w:eastAsia="Arial" w:hAnsi="Arial" w:cs="Arial"/>
          <w:bCs/>
          <w:spacing w:val="9"/>
          <w:kern w:val="1"/>
          <w:sz w:val="22"/>
          <w:szCs w:val="22"/>
          <w:lang w:eastAsia="pl-PL"/>
        </w:rPr>
        <w:t>u</w:t>
      </w:r>
      <w:r w:rsidRPr="00A21107">
        <w:rPr>
          <w:rFonts w:ascii="Arial" w:eastAsia="Arial" w:hAnsi="Arial" w:cs="Arial"/>
          <w:bCs/>
          <w:spacing w:val="9"/>
          <w:kern w:val="1"/>
          <w:sz w:val="22"/>
          <w:szCs w:val="22"/>
          <w:lang w:eastAsia="pl-PL"/>
        </w:rPr>
        <w:t xml:space="preserve"> nowego pozwolenia na budowę. </w:t>
      </w:r>
    </w:p>
    <w:p w14:paraId="4D731291" w14:textId="553B8403" w:rsidR="00DF49C0" w:rsidRPr="00A21107" w:rsidRDefault="00326442"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Przeprowadzone prace pozwolą dopiero na ogłoszenie nowego postępowania, zgodnego z ustawą z dnia 11 września 2019r. Prawo zamówień publicznych.</w:t>
      </w:r>
    </w:p>
    <w:p w14:paraId="4852FDAC" w14:textId="674453F5" w:rsidR="00326442" w:rsidRPr="00A21107" w:rsidRDefault="00326442"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p>
    <w:p w14:paraId="32F80A5A" w14:textId="03933D96" w:rsidR="007564BA" w:rsidRPr="00A21107" w:rsidRDefault="00E26294"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spacing w:val="9"/>
          <w:kern w:val="1"/>
          <w:sz w:val="22"/>
          <w:szCs w:val="22"/>
          <w:lang w:eastAsia="pl-PL"/>
        </w:rPr>
        <w:tab/>
        <w:t>Dodatkowo należy stwierdzić, że Zamawiający</w:t>
      </w:r>
      <w:r w:rsidR="00C84A89">
        <w:rPr>
          <w:rFonts w:ascii="Arial" w:eastAsia="Arial" w:hAnsi="Arial" w:cs="Arial"/>
          <w:bCs/>
          <w:spacing w:val="9"/>
          <w:kern w:val="1"/>
          <w:sz w:val="22"/>
          <w:szCs w:val="22"/>
          <w:lang w:eastAsia="pl-PL"/>
        </w:rPr>
        <w:t xml:space="preserve"> (między innymi po zasięgnięciu opinii biegłego)</w:t>
      </w:r>
      <w:r w:rsidRPr="00A21107">
        <w:rPr>
          <w:rFonts w:ascii="Arial" w:eastAsia="Arial" w:hAnsi="Arial" w:cs="Arial"/>
          <w:bCs/>
          <w:spacing w:val="9"/>
          <w:kern w:val="1"/>
          <w:sz w:val="22"/>
          <w:szCs w:val="22"/>
          <w:lang w:eastAsia="pl-PL"/>
        </w:rPr>
        <w:t xml:space="preserve"> nie godzi się </w:t>
      </w:r>
      <w:r w:rsidR="00DF49C0" w:rsidRPr="00A21107">
        <w:rPr>
          <w:rFonts w:ascii="Arial" w:eastAsia="Arial" w:hAnsi="Arial" w:cs="Arial"/>
          <w:bCs/>
          <w:spacing w:val="9"/>
          <w:kern w:val="1"/>
          <w:sz w:val="22"/>
          <w:szCs w:val="22"/>
          <w:lang w:eastAsia="pl-PL"/>
        </w:rPr>
        <w:t xml:space="preserve">ze stanowiskiem </w:t>
      </w:r>
      <w:r w:rsidR="009903E2" w:rsidRPr="00A21107">
        <w:rPr>
          <w:rFonts w:ascii="Arial" w:eastAsia="Arial" w:hAnsi="Arial" w:cs="Arial"/>
          <w:bCs/>
          <w:spacing w:val="9"/>
          <w:kern w:val="1"/>
          <w:sz w:val="22"/>
          <w:szCs w:val="22"/>
          <w:lang w:eastAsia="pl-PL"/>
        </w:rPr>
        <w:t>Wykonawcy GRETASPORT Ilona Stańczyk wyrażonym we wniesionym odwołaniu</w:t>
      </w:r>
      <w:r w:rsidR="00984C0F" w:rsidRPr="00A21107">
        <w:rPr>
          <w:rFonts w:ascii="Arial" w:eastAsia="Arial" w:hAnsi="Arial" w:cs="Arial"/>
          <w:bCs/>
          <w:spacing w:val="9"/>
          <w:kern w:val="1"/>
          <w:sz w:val="22"/>
          <w:szCs w:val="22"/>
          <w:lang w:eastAsia="pl-PL"/>
        </w:rPr>
        <w:t>, że oferowana przez Wykonawcę nawierzchnia jest równoważna</w:t>
      </w:r>
      <w:r w:rsidR="00530C3A" w:rsidRPr="00A21107">
        <w:rPr>
          <w:rFonts w:ascii="Arial" w:eastAsia="Arial" w:hAnsi="Arial" w:cs="Arial"/>
          <w:bCs/>
          <w:spacing w:val="9"/>
          <w:kern w:val="1"/>
          <w:sz w:val="22"/>
          <w:szCs w:val="22"/>
          <w:lang w:eastAsia="pl-PL"/>
        </w:rPr>
        <w:t>. M</w:t>
      </w:r>
      <w:r w:rsidR="009903E2" w:rsidRPr="00A21107">
        <w:rPr>
          <w:rFonts w:ascii="Arial" w:eastAsia="Arial" w:hAnsi="Arial" w:cs="Arial"/>
          <w:bCs/>
          <w:spacing w:val="9"/>
          <w:kern w:val="1"/>
          <w:sz w:val="22"/>
          <w:szCs w:val="22"/>
          <w:lang w:eastAsia="pl-PL"/>
        </w:rPr>
        <w:t>ając na uwadze treść</w:t>
      </w:r>
      <w:r w:rsidR="00530C3A" w:rsidRPr="00A21107">
        <w:rPr>
          <w:rFonts w:ascii="Arial" w:eastAsia="Arial" w:hAnsi="Arial" w:cs="Arial"/>
          <w:bCs/>
          <w:spacing w:val="9"/>
          <w:kern w:val="1"/>
          <w:sz w:val="22"/>
          <w:szCs w:val="22"/>
          <w:lang w:eastAsia="pl-PL"/>
        </w:rPr>
        <w:t>, nawet</w:t>
      </w:r>
      <w:r w:rsidRPr="00A21107">
        <w:rPr>
          <w:rFonts w:ascii="Arial" w:eastAsia="Arial" w:hAnsi="Arial" w:cs="Arial"/>
          <w:bCs/>
          <w:spacing w:val="9"/>
          <w:kern w:val="1"/>
          <w:sz w:val="22"/>
          <w:szCs w:val="22"/>
          <w:lang w:eastAsia="pl-PL"/>
        </w:rPr>
        <w:t xml:space="preserve"> </w:t>
      </w:r>
      <w:r w:rsidR="009903E2" w:rsidRPr="00A21107">
        <w:rPr>
          <w:rFonts w:ascii="Arial" w:eastAsia="Arial" w:hAnsi="Arial" w:cs="Arial"/>
          <w:b/>
          <w:spacing w:val="9"/>
          <w:kern w:val="1"/>
          <w:sz w:val="22"/>
          <w:szCs w:val="22"/>
          <w:lang w:eastAsia="pl-PL"/>
        </w:rPr>
        <w:t>wadliwego</w:t>
      </w:r>
      <w:r w:rsidR="009903E2" w:rsidRPr="00A21107">
        <w:rPr>
          <w:rFonts w:ascii="Arial" w:eastAsia="Arial" w:hAnsi="Arial" w:cs="Arial"/>
          <w:bCs/>
          <w:spacing w:val="9"/>
          <w:kern w:val="1"/>
          <w:sz w:val="22"/>
          <w:szCs w:val="22"/>
          <w:lang w:eastAsia="pl-PL"/>
        </w:rPr>
        <w:t xml:space="preserve"> </w:t>
      </w:r>
      <w:r w:rsidR="00DF49C0" w:rsidRPr="00A21107">
        <w:rPr>
          <w:rFonts w:ascii="Arial" w:eastAsia="Arial" w:hAnsi="Arial" w:cs="Arial"/>
          <w:bCs/>
          <w:spacing w:val="9"/>
          <w:kern w:val="1"/>
          <w:sz w:val="22"/>
          <w:szCs w:val="22"/>
          <w:lang w:eastAsia="pl-PL"/>
        </w:rPr>
        <w:t>Załącznika nr 4 do SWZ- Szczegółowy</w:t>
      </w:r>
      <w:r w:rsidR="009903E2" w:rsidRPr="00A21107">
        <w:rPr>
          <w:rFonts w:ascii="Arial" w:eastAsia="Arial" w:hAnsi="Arial" w:cs="Arial"/>
          <w:bCs/>
          <w:spacing w:val="9"/>
          <w:kern w:val="1"/>
          <w:sz w:val="22"/>
          <w:szCs w:val="22"/>
          <w:lang w:eastAsia="pl-PL"/>
        </w:rPr>
        <w:t xml:space="preserve"> opis przedmiotu zamówienia</w:t>
      </w:r>
      <w:r w:rsidR="00984C0F" w:rsidRPr="00A21107">
        <w:rPr>
          <w:rFonts w:ascii="Arial" w:eastAsia="Arial" w:hAnsi="Arial" w:cs="Arial"/>
          <w:bCs/>
          <w:spacing w:val="9"/>
          <w:kern w:val="1"/>
          <w:sz w:val="22"/>
          <w:szCs w:val="22"/>
          <w:lang w:eastAsia="pl-PL"/>
        </w:rPr>
        <w:t>,</w:t>
      </w:r>
      <w:r w:rsidR="009903E2" w:rsidRPr="00A21107">
        <w:rPr>
          <w:rFonts w:ascii="Arial" w:eastAsia="Arial" w:hAnsi="Arial" w:cs="Arial"/>
          <w:bCs/>
          <w:spacing w:val="9"/>
          <w:kern w:val="1"/>
          <w:sz w:val="22"/>
          <w:szCs w:val="22"/>
          <w:lang w:eastAsia="pl-PL"/>
        </w:rPr>
        <w:t xml:space="preserve"> zwrócić należy uwagę w szczególności na fakt</w:t>
      </w:r>
      <w:r w:rsidR="00984C0F" w:rsidRPr="00A21107">
        <w:rPr>
          <w:rFonts w:ascii="Arial" w:eastAsia="Arial" w:hAnsi="Arial" w:cs="Arial"/>
          <w:bCs/>
          <w:spacing w:val="9"/>
          <w:kern w:val="1"/>
          <w:sz w:val="22"/>
          <w:szCs w:val="22"/>
          <w:lang w:eastAsia="pl-PL"/>
        </w:rPr>
        <w:t>,</w:t>
      </w:r>
      <w:r w:rsidR="009903E2" w:rsidRPr="00A21107">
        <w:rPr>
          <w:rFonts w:ascii="Arial" w:eastAsia="Arial" w:hAnsi="Arial" w:cs="Arial"/>
          <w:bCs/>
          <w:spacing w:val="9"/>
          <w:kern w:val="1"/>
          <w:sz w:val="22"/>
          <w:szCs w:val="22"/>
          <w:lang w:eastAsia="pl-PL"/>
        </w:rPr>
        <w:t xml:space="preserve"> że Zamawiający w opisie kryteriów równoważności wskazał, iż  </w:t>
      </w:r>
      <w:r w:rsidR="009903E2" w:rsidRPr="00A21107">
        <w:rPr>
          <w:rFonts w:ascii="Arial" w:eastAsia="Arial" w:hAnsi="Arial" w:cs="Arial"/>
          <w:bCs/>
          <w:i/>
          <w:iCs/>
          <w:spacing w:val="9"/>
          <w:kern w:val="1"/>
          <w:sz w:val="22"/>
          <w:szCs w:val="22"/>
          <w:lang w:eastAsia="pl-PL"/>
        </w:rPr>
        <w:t xml:space="preserve">„… zgodnie z art. 99 ust. 5 ustawy dopuszcza złożenie oferty równoważnej lub zgodnie z art. 101 ust. 4 ustawy zaoferowanie rozwiązań „równoważnych” w stosunku do wskazanych w dokumentacji przetargowej </w:t>
      </w:r>
      <w:r w:rsidR="009903E2" w:rsidRPr="00A21107">
        <w:rPr>
          <w:rFonts w:ascii="Arial" w:eastAsia="Arial" w:hAnsi="Arial" w:cs="Arial"/>
          <w:b/>
          <w:i/>
          <w:iCs/>
          <w:spacing w:val="9"/>
          <w:kern w:val="1"/>
          <w:sz w:val="22"/>
          <w:szCs w:val="22"/>
          <w:lang w:eastAsia="pl-PL"/>
        </w:rPr>
        <w:t xml:space="preserve">pod warunkiem, że zapewnią uzyskanie parametrów technicznych </w:t>
      </w:r>
      <w:r w:rsidR="009903E2" w:rsidRPr="00A21107">
        <w:rPr>
          <w:rFonts w:ascii="Arial" w:eastAsia="Arial" w:hAnsi="Arial" w:cs="Arial"/>
          <w:b/>
          <w:i/>
          <w:iCs/>
          <w:spacing w:val="9"/>
          <w:kern w:val="1"/>
          <w:sz w:val="22"/>
          <w:szCs w:val="22"/>
          <w:u w:val="single"/>
          <w:lang w:eastAsia="pl-PL"/>
        </w:rPr>
        <w:t>nie gorszych</w:t>
      </w:r>
      <w:r w:rsidR="009903E2" w:rsidRPr="00A21107">
        <w:rPr>
          <w:rFonts w:ascii="Arial" w:eastAsia="Arial" w:hAnsi="Arial" w:cs="Arial"/>
          <w:b/>
          <w:i/>
          <w:iCs/>
          <w:spacing w:val="9"/>
          <w:kern w:val="1"/>
          <w:sz w:val="22"/>
          <w:szCs w:val="22"/>
          <w:lang w:eastAsia="pl-PL"/>
        </w:rPr>
        <w:t xml:space="preserve"> od założonych w dokumentacji przetargowej</w:t>
      </w:r>
      <w:r w:rsidR="006565EB" w:rsidRPr="00A21107">
        <w:rPr>
          <w:rFonts w:ascii="Arial" w:eastAsia="Arial" w:hAnsi="Arial" w:cs="Arial"/>
          <w:bCs/>
          <w:i/>
          <w:iCs/>
          <w:spacing w:val="9"/>
          <w:kern w:val="1"/>
          <w:sz w:val="22"/>
          <w:szCs w:val="22"/>
          <w:lang w:eastAsia="pl-PL"/>
        </w:rPr>
        <w:t xml:space="preserve"> </w:t>
      </w:r>
      <w:r w:rsidR="007564BA" w:rsidRPr="00A21107">
        <w:rPr>
          <w:rFonts w:ascii="Arial" w:eastAsia="Arial" w:hAnsi="Arial" w:cs="Arial"/>
          <w:b/>
          <w:i/>
          <w:iCs/>
          <w:spacing w:val="9"/>
          <w:kern w:val="1"/>
          <w:sz w:val="22"/>
          <w:szCs w:val="22"/>
          <w:u w:val="single"/>
          <w:lang w:eastAsia="pl-PL"/>
        </w:rPr>
        <w:t>oraz będą zgodne pod względem</w:t>
      </w:r>
      <w:r w:rsidR="007564BA" w:rsidRPr="00A21107">
        <w:rPr>
          <w:rFonts w:ascii="Arial" w:eastAsia="Arial" w:hAnsi="Arial" w:cs="Arial"/>
          <w:bCs/>
          <w:i/>
          <w:iCs/>
          <w:spacing w:val="9"/>
          <w:kern w:val="1"/>
          <w:sz w:val="22"/>
          <w:szCs w:val="22"/>
          <w:lang w:eastAsia="pl-PL"/>
        </w:rPr>
        <w:t>:</w:t>
      </w:r>
    </w:p>
    <w:p w14:paraId="70B1F203" w14:textId="15DD994B" w:rsidR="007564BA" w:rsidRPr="00A21107" w:rsidRDefault="007564BA"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 xml:space="preserve">a) gabarytów i konstrukcji (wielkość, rodzaj, </w:t>
      </w:r>
      <w:r w:rsidRPr="00A21107">
        <w:rPr>
          <w:rFonts w:ascii="Arial" w:eastAsia="Arial" w:hAnsi="Arial" w:cs="Arial"/>
          <w:b/>
          <w:i/>
          <w:iCs/>
          <w:spacing w:val="9"/>
          <w:kern w:val="1"/>
          <w:sz w:val="22"/>
          <w:szCs w:val="22"/>
          <w:u w:val="single"/>
          <w:lang w:eastAsia="pl-PL"/>
        </w:rPr>
        <w:t>właściwości fizyczne</w:t>
      </w:r>
      <w:r w:rsidRPr="00A21107">
        <w:rPr>
          <w:rFonts w:ascii="Arial" w:eastAsia="Arial" w:hAnsi="Arial" w:cs="Arial"/>
          <w:bCs/>
          <w:i/>
          <w:iCs/>
          <w:spacing w:val="9"/>
          <w:kern w:val="1"/>
          <w:sz w:val="22"/>
          <w:szCs w:val="22"/>
          <w:lang w:eastAsia="pl-PL"/>
        </w:rPr>
        <w:t xml:space="preserve">, liczba elementów </w:t>
      </w:r>
    </w:p>
    <w:p w14:paraId="759E5CB1" w14:textId="77777777" w:rsidR="007564BA" w:rsidRPr="00A21107" w:rsidRDefault="007564BA"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składowych, itp.),</w:t>
      </w:r>
    </w:p>
    <w:p w14:paraId="5756D907" w14:textId="77777777" w:rsidR="007564BA" w:rsidRPr="00A21107" w:rsidRDefault="007564BA"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a) charakteru użytkowego (tożsamość funkcji, itp.),</w:t>
      </w:r>
    </w:p>
    <w:p w14:paraId="39D0BC95" w14:textId="77777777" w:rsidR="007564BA" w:rsidRPr="00A21107" w:rsidRDefault="007564BA"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b) charakterystyki materiałowej (rodzaj i jakość materiałów, itp.),</w:t>
      </w:r>
    </w:p>
    <w:p w14:paraId="17DF6E35" w14:textId="77777777" w:rsidR="007564BA" w:rsidRPr="00A21107" w:rsidRDefault="007564BA"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c) parametrów technicznych (wytrzymałość, trwałość, dane techniczne, dane hydrauliczne, charakterystyki liniowe, konstrukcja, itp.),</w:t>
      </w:r>
    </w:p>
    <w:p w14:paraId="7193A511" w14:textId="77777777" w:rsidR="007564BA" w:rsidRPr="00A21107" w:rsidRDefault="007564BA"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 xml:space="preserve">d) </w:t>
      </w:r>
      <w:r w:rsidRPr="00A21107">
        <w:rPr>
          <w:rFonts w:ascii="Arial" w:eastAsia="Arial" w:hAnsi="Arial" w:cs="Arial"/>
          <w:b/>
          <w:i/>
          <w:iCs/>
          <w:spacing w:val="9"/>
          <w:kern w:val="1"/>
          <w:sz w:val="22"/>
          <w:szCs w:val="22"/>
          <w:u w:val="single"/>
          <w:lang w:eastAsia="pl-PL"/>
        </w:rPr>
        <w:t>parametrów bezpieczeństwa użytkowania,</w:t>
      </w:r>
    </w:p>
    <w:p w14:paraId="0604DC5C" w14:textId="77777777" w:rsidR="007564BA" w:rsidRPr="00A21107" w:rsidRDefault="007564BA"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i/>
          <w:iCs/>
          <w:spacing w:val="9"/>
          <w:kern w:val="1"/>
          <w:sz w:val="22"/>
          <w:szCs w:val="22"/>
          <w:lang w:eastAsia="pl-PL"/>
        </w:rPr>
        <w:t xml:space="preserve">e) standardów emisyjnych. </w:t>
      </w:r>
      <w:r w:rsidR="006565EB" w:rsidRPr="00A21107">
        <w:rPr>
          <w:rFonts w:ascii="Arial" w:eastAsia="Arial" w:hAnsi="Arial" w:cs="Arial"/>
          <w:bCs/>
          <w:i/>
          <w:iCs/>
          <w:spacing w:val="9"/>
          <w:kern w:val="1"/>
          <w:sz w:val="22"/>
          <w:szCs w:val="22"/>
          <w:lang w:eastAsia="pl-PL"/>
        </w:rPr>
        <w:t>„</w:t>
      </w:r>
    </w:p>
    <w:p w14:paraId="0B5FF87B" w14:textId="59A69667" w:rsidR="007564BA" w:rsidRPr="00A21107" w:rsidRDefault="00530C3A" w:rsidP="00A21107">
      <w:pPr>
        <w:pStyle w:val="Tekstpodstawowy"/>
        <w:tabs>
          <w:tab w:val="left" w:pos="993"/>
          <w:tab w:val="left" w:pos="14966"/>
          <w:tab w:val="left" w:pos="25329"/>
        </w:tabs>
        <w:spacing w:line="276" w:lineRule="auto"/>
        <w:rPr>
          <w:rFonts w:ascii="Arial" w:eastAsia="Arial" w:hAnsi="Arial" w:cs="Arial"/>
          <w:bCs/>
          <w:i/>
          <w:iCs/>
          <w:spacing w:val="9"/>
          <w:kern w:val="1"/>
          <w:sz w:val="22"/>
          <w:szCs w:val="22"/>
          <w:lang w:eastAsia="pl-PL"/>
        </w:rPr>
      </w:pPr>
      <w:r w:rsidRPr="00A21107">
        <w:rPr>
          <w:rFonts w:ascii="Arial" w:eastAsia="Arial" w:hAnsi="Arial" w:cs="Arial"/>
          <w:bCs/>
          <w:spacing w:val="9"/>
          <w:kern w:val="1"/>
          <w:sz w:val="22"/>
          <w:szCs w:val="22"/>
          <w:lang w:eastAsia="pl-PL"/>
        </w:rPr>
        <w:t>W świetle powyższego,</w:t>
      </w:r>
      <w:r w:rsidR="00984C0F" w:rsidRPr="00A21107">
        <w:rPr>
          <w:rFonts w:ascii="Arial" w:eastAsia="Arial" w:hAnsi="Arial" w:cs="Arial"/>
          <w:bCs/>
          <w:spacing w:val="9"/>
          <w:kern w:val="1"/>
          <w:sz w:val="22"/>
          <w:szCs w:val="22"/>
          <w:lang w:eastAsia="pl-PL"/>
        </w:rPr>
        <w:t xml:space="preserve"> rozpatrując równoważność należy wziąć pod uwagę, czy wskazany produkt przynajmniej nie jest gorszy, co bez </w:t>
      </w:r>
      <w:r w:rsidR="007564BA" w:rsidRPr="00A21107">
        <w:rPr>
          <w:rFonts w:ascii="Arial" w:eastAsia="Arial" w:hAnsi="Arial" w:cs="Arial"/>
          <w:bCs/>
          <w:spacing w:val="9"/>
          <w:kern w:val="1"/>
          <w:sz w:val="22"/>
          <w:szCs w:val="22"/>
          <w:lang w:eastAsia="pl-PL"/>
        </w:rPr>
        <w:t>określ</w:t>
      </w:r>
      <w:r w:rsidR="009E4B37" w:rsidRPr="00A21107">
        <w:rPr>
          <w:rFonts w:ascii="Arial" w:eastAsia="Arial" w:hAnsi="Arial" w:cs="Arial"/>
          <w:bCs/>
          <w:spacing w:val="9"/>
          <w:kern w:val="1"/>
          <w:sz w:val="22"/>
          <w:szCs w:val="22"/>
          <w:lang w:eastAsia="pl-PL"/>
        </w:rPr>
        <w:t>onych</w:t>
      </w:r>
      <w:r w:rsidR="007564BA" w:rsidRPr="00A21107">
        <w:rPr>
          <w:rFonts w:ascii="Arial" w:eastAsia="Arial" w:hAnsi="Arial" w:cs="Arial"/>
          <w:bCs/>
          <w:spacing w:val="9"/>
          <w:kern w:val="1"/>
          <w:sz w:val="22"/>
          <w:szCs w:val="22"/>
          <w:lang w:eastAsia="pl-PL"/>
        </w:rPr>
        <w:t xml:space="preserve"> </w:t>
      </w:r>
      <w:r w:rsidR="002F2DAE" w:rsidRPr="00A21107">
        <w:rPr>
          <w:rFonts w:ascii="Arial" w:eastAsia="Arial" w:hAnsi="Arial" w:cs="Arial"/>
          <w:bCs/>
          <w:spacing w:val="9"/>
          <w:kern w:val="1"/>
          <w:sz w:val="22"/>
          <w:szCs w:val="22"/>
          <w:lang w:eastAsia="pl-PL"/>
        </w:rPr>
        <w:t xml:space="preserve">konkretnych </w:t>
      </w:r>
      <w:r w:rsidR="007564BA" w:rsidRPr="00A21107">
        <w:rPr>
          <w:rFonts w:ascii="Arial" w:eastAsia="Arial" w:hAnsi="Arial" w:cs="Arial"/>
          <w:bCs/>
          <w:spacing w:val="9"/>
          <w:kern w:val="1"/>
          <w:sz w:val="22"/>
          <w:szCs w:val="22"/>
          <w:lang w:eastAsia="pl-PL"/>
        </w:rPr>
        <w:t xml:space="preserve">dokładnych </w:t>
      </w:r>
      <w:r w:rsidR="00984C0F" w:rsidRPr="00A21107">
        <w:rPr>
          <w:rFonts w:ascii="Arial" w:eastAsia="Arial" w:hAnsi="Arial" w:cs="Arial"/>
          <w:bCs/>
          <w:spacing w:val="9"/>
          <w:kern w:val="1"/>
          <w:sz w:val="22"/>
          <w:szCs w:val="22"/>
          <w:lang w:eastAsia="pl-PL"/>
        </w:rPr>
        <w:t xml:space="preserve">parametrów technicznych </w:t>
      </w:r>
      <w:r w:rsidR="007564BA" w:rsidRPr="00A21107">
        <w:rPr>
          <w:rFonts w:ascii="Arial" w:eastAsia="Arial" w:hAnsi="Arial" w:cs="Arial"/>
          <w:bCs/>
          <w:spacing w:val="9"/>
          <w:kern w:val="1"/>
          <w:sz w:val="22"/>
          <w:szCs w:val="22"/>
          <w:lang w:eastAsia="pl-PL"/>
        </w:rPr>
        <w:t xml:space="preserve">(równoważności) </w:t>
      </w:r>
      <w:r w:rsidR="00984C0F" w:rsidRPr="00A21107">
        <w:rPr>
          <w:rFonts w:ascii="Arial" w:eastAsia="Arial" w:hAnsi="Arial" w:cs="Arial"/>
          <w:bCs/>
          <w:spacing w:val="9"/>
          <w:kern w:val="1"/>
          <w:sz w:val="22"/>
          <w:szCs w:val="22"/>
          <w:lang w:eastAsia="pl-PL"/>
        </w:rPr>
        <w:t>jest odczuciem subiektywnym</w:t>
      </w:r>
      <w:r w:rsidR="009E4B37" w:rsidRPr="00A21107">
        <w:rPr>
          <w:rFonts w:ascii="Arial" w:eastAsia="Arial" w:hAnsi="Arial" w:cs="Arial"/>
          <w:bCs/>
          <w:spacing w:val="9"/>
          <w:kern w:val="1"/>
          <w:sz w:val="22"/>
          <w:szCs w:val="22"/>
          <w:lang w:eastAsia="pl-PL"/>
        </w:rPr>
        <w:t xml:space="preserve"> i nie jest przejrzyste. </w:t>
      </w:r>
    </w:p>
    <w:p w14:paraId="7164ACCF" w14:textId="42E8A66A" w:rsidR="00530C3A" w:rsidRPr="00A21107" w:rsidRDefault="00984C0F"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W treści odwołania Wykonawca</w:t>
      </w:r>
      <w:r w:rsidR="00530C3A" w:rsidRPr="00A21107">
        <w:rPr>
          <w:rFonts w:ascii="Arial" w:eastAsia="Arial" w:hAnsi="Arial" w:cs="Arial"/>
          <w:bCs/>
          <w:spacing w:val="9"/>
          <w:kern w:val="1"/>
          <w:sz w:val="22"/>
          <w:szCs w:val="22"/>
          <w:lang w:eastAsia="pl-PL"/>
        </w:rPr>
        <w:t xml:space="preserve"> </w:t>
      </w:r>
      <w:r w:rsidR="002F2DAE" w:rsidRPr="00A21107">
        <w:rPr>
          <w:rFonts w:ascii="Arial" w:eastAsia="Arial" w:hAnsi="Arial" w:cs="Arial"/>
          <w:bCs/>
          <w:spacing w:val="9"/>
          <w:kern w:val="1"/>
          <w:sz w:val="22"/>
          <w:szCs w:val="22"/>
          <w:lang w:eastAsia="pl-PL"/>
        </w:rPr>
        <w:t>stwierdza</w:t>
      </w:r>
      <w:r w:rsidR="00530C3A" w:rsidRPr="00A21107">
        <w:rPr>
          <w:rFonts w:ascii="Arial" w:eastAsia="Arial" w:hAnsi="Arial" w:cs="Arial"/>
          <w:bCs/>
          <w:spacing w:val="9"/>
          <w:kern w:val="1"/>
          <w:sz w:val="22"/>
          <w:szCs w:val="22"/>
          <w:lang w:eastAsia="pl-PL"/>
        </w:rPr>
        <w:t>, że oferta zawiera rozwiązania równoważne</w:t>
      </w:r>
      <w:r w:rsidR="002F2DAE" w:rsidRPr="00A21107">
        <w:rPr>
          <w:rFonts w:ascii="Arial" w:eastAsia="Arial" w:hAnsi="Arial" w:cs="Arial"/>
          <w:bCs/>
          <w:spacing w:val="9"/>
          <w:kern w:val="1"/>
          <w:sz w:val="22"/>
          <w:szCs w:val="22"/>
          <w:lang w:eastAsia="pl-PL"/>
        </w:rPr>
        <w:t>,</w:t>
      </w:r>
      <w:r w:rsidR="00530C3A" w:rsidRPr="00A21107">
        <w:rPr>
          <w:rFonts w:ascii="Arial" w:eastAsia="Arial" w:hAnsi="Arial" w:cs="Arial"/>
          <w:bCs/>
          <w:spacing w:val="9"/>
          <w:kern w:val="1"/>
          <w:sz w:val="22"/>
          <w:szCs w:val="22"/>
          <w:lang w:eastAsia="pl-PL"/>
        </w:rPr>
        <w:t xml:space="preserve"> </w:t>
      </w:r>
      <w:r w:rsidRPr="00A21107">
        <w:rPr>
          <w:rFonts w:ascii="Arial" w:eastAsia="Arial" w:hAnsi="Arial" w:cs="Arial"/>
          <w:bCs/>
          <w:spacing w:val="9"/>
          <w:kern w:val="1"/>
          <w:sz w:val="22"/>
          <w:szCs w:val="22"/>
          <w:lang w:eastAsia="pl-PL"/>
        </w:rPr>
        <w:t xml:space="preserve"> </w:t>
      </w:r>
      <w:r w:rsidR="00530C3A" w:rsidRPr="00A21107">
        <w:rPr>
          <w:rFonts w:ascii="Arial" w:eastAsia="Arial" w:hAnsi="Arial" w:cs="Arial"/>
          <w:bCs/>
          <w:spacing w:val="9"/>
          <w:kern w:val="1"/>
          <w:sz w:val="22"/>
          <w:szCs w:val="22"/>
          <w:lang w:eastAsia="pl-PL"/>
        </w:rPr>
        <w:t xml:space="preserve">jednak nie przedstawia żadnych obiektywnych dowodów swojej racji w postaci chociażby </w:t>
      </w:r>
      <w:r w:rsidR="002F2DAE" w:rsidRPr="00A21107">
        <w:rPr>
          <w:rFonts w:ascii="Arial" w:eastAsia="Arial" w:hAnsi="Arial" w:cs="Arial"/>
          <w:bCs/>
          <w:spacing w:val="9"/>
          <w:kern w:val="1"/>
          <w:sz w:val="22"/>
          <w:szCs w:val="22"/>
          <w:lang w:eastAsia="pl-PL"/>
        </w:rPr>
        <w:t>analiz, badań czy opinii przykładowo odnośnie</w:t>
      </w:r>
      <w:r w:rsidR="00530C3A" w:rsidRPr="00A21107">
        <w:rPr>
          <w:rFonts w:ascii="Arial" w:eastAsia="Arial" w:hAnsi="Arial" w:cs="Arial"/>
          <w:bCs/>
          <w:spacing w:val="9"/>
          <w:kern w:val="1"/>
          <w:sz w:val="22"/>
          <w:szCs w:val="22"/>
          <w:lang w:eastAsia="pl-PL"/>
        </w:rPr>
        <w:t xml:space="preserve">  </w:t>
      </w:r>
      <w:r w:rsidR="00530C3A" w:rsidRPr="00A21107">
        <w:rPr>
          <w:rFonts w:ascii="Arial" w:eastAsia="Arial" w:hAnsi="Arial" w:cs="Arial"/>
          <w:b/>
          <w:spacing w:val="9"/>
          <w:kern w:val="1"/>
          <w:sz w:val="22"/>
          <w:szCs w:val="22"/>
          <w:lang w:eastAsia="pl-PL"/>
        </w:rPr>
        <w:t>właściwości</w:t>
      </w:r>
      <w:r w:rsidR="0089508F">
        <w:rPr>
          <w:rFonts w:ascii="Arial" w:eastAsia="Arial" w:hAnsi="Arial" w:cs="Arial"/>
          <w:b/>
          <w:spacing w:val="9"/>
          <w:kern w:val="1"/>
          <w:sz w:val="22"/>
          <w:szCs w:val="22"/>
          <w:lang w:eastAsia="pl-PL"/>
        </w:rPr>
        <w:br/>
      </w:r>
      <w:r w:rsidR="00530C3A" w:rsidRPr="00A21107">
        <w:rPr>
          <w:rFonts w:ascii="Arial" w:eastAsia="Arial" w:hAnsi="Arial" w:cs="Arial"/>
          <w:b/>
          <w:spacing w:val="9"/>
          <w:kern w:val="1"/>
          <w:sz w:val="22"/>
          <w:szCs w:val="22"/>
          <w:lang w:eastAsia="pl-PL"/>
        </w:rPr>
        <w:lastRenderedPageBreak/>
        <w:t>fizycznych</w:t>
      </w:r>
      <w:r w:rsidR="00530C3A" w:rsidRPr="00A21107">
        <w:rPr>
          <w:rFonts w:ascii="Arial" w:eastAsia="Arial" w:hAnsi="Arial" w:cs="Arial"/>
          <w:bCs/>
          <w:spacing w:val="9"/>
          <w:kern w:val="1"/>
          <w:sz w:val="22"/>
          <w:szCs w:val="22"/>
          <w:lang w:eastAsia="pl-PL"/>
        </w:rPr>
        <w:t xml:space="preserve">, które bezpośrednio przekładają się na </w:t>
      </w:r>
      <w:r w:rsidR="00530C3A" w:rsidRPr="00A21107">
        <w:rPr>
          <w:rFonts w:ascii="Arial" w:eastAsia="Arial" w:hAnsi="Arial" w:cs="Arial"/>
          <w:b/>
          <w:spacing w:val="9"/>
          <w:kern w:val="1"/>
          <w:sz w:val="22"/>
          <w:szCs w:val="22"/>
          <w:lang w:eastAsia="pl-PL"/>
        </w:rPr>
        <w:t>parametry bezpieczeństwa użytkowania</w:t>
      </w:r>
      <w:r w:rsidR="002F2DAE" w:rsidRPr="00A21107">
        <w:rPr>
          <w:rFonts w:ascii="Arial" w:eastAsia="Arial" w:hAnsi="Arial" w:cs="Arial"/>
          <w:bCs/>
          <w:spacing w:val="9"/>
          <w:kern w:val="1"/>
          <w:sz w:val="22"/>
          <w:szCs w:val="22"/>
          <w:lang w:eastAsia="pl-PL"/>
        </w:rPr>
        <w:t>,</w:t>
      </w:r>
      <w:r w:rsidR="00E55297" w:rsidRPr="00A21107">
        <w:rPr>
          <w:rFonts w:ascii="Arial" w:eastAsia="Arial" w:hAnsi="Arial" w:cs="Arial"/>
          <w:bCs/>
          <w:spacing w:val="9"/>
          <w:kern w:val="1"/>
          <w:sz w:val="22"/>
          <w:szCs w:val="22"/>
          <w:lang w:eastAsia="pl-PL"/>
        </w:rPr>
        <w:t xml:space="preserve"> </w:t>
      </w:r>
      <w:r w:rsidR="002F2DAE" w:rsidRPr="00A21107">
        <w:rPr>
          <w:rFonts w:ascii="Arial" w:eastAsia="Arial" w:hAnsi="Arial" w:cs="Arial"/>
          <w:bCs/>
          <w:spacing w:val="9"/>
          <w:kern w:val="1"/>
          <w:sz w:val="22"/>
          <w:szCs w:val="22"/>
          <w:lang w:eastAsia="pl-PL"/>
        </w:rPr>
        <w:t>o czym</w:t>
      </w:r>
      <w:r w:rsidR="00530C3A" w:rsidRPr="00A21107">
        <w:rPr>
          <w:rFonts w:ascii="Arial" w:eastAsia="Arial" w:hAnsi="Arial" w:cs="Arial"/>
          <w:bCs/>
          <w:spacing w:val="9"/>
          <w:kern w:val="1"/>
          <w:sz w:val="22"/>
          <w:szCs w:val="22"/>
          <w:lang w:eastAsia="pl-PL"/>
        </w:rPr>
        <w:t xml:space="preserve"> Zamawiający, choć w wadliwym</w:t>
      </w:r>
      <w:r w:rsidR="002F2DAE" w:rsidRPr="00A21107">
        <w:rPr>
          <w:rFonts w:ascii="Arial" w:eastAsia="Arial" w:hAnsi="Arial" w:cs="Arial"/>
          <w:bCs/>
          <w:spacing w:val="9"/>
          <w:kern w:val="1"/>
          <w:sz w:val="22"/>
          <w:szCs w:val="22"/>
          <w:lang w:eastAsia="pl-PL"/>
        </w:rPr>
        <w:t>,</w:t>
      </w:r>
      <w:r w:rsidR="00530C3A" w:rsidRPr="00A21107">
        <w:rPr>
          <w:rFonts w:ascii="Arial" w:eastAsia="Arial" w:hAnsi="Arial" w:cs="Arial"/>
          <w:bCs/>
          <w:spacing w:val="9"/>
          <w:kern w:val="1"/>
          <w:sz w:val="22"/>
          <w:szCs w:val="22"/>
          <w:lang w:eastAsia="pl-PL"/>
        </w:rPr>
        <w:t xml:space="preserve"> ale jednak opisie </w:t>
      </w:r>
      <w:r w:rsidR="00E55297" w:rsidRPr="00A21107">
        <w:rPr>
          <w:rFonts w:ascii="Arial" w:eastAsia="Arial" w:hAnsi="Arial" w:cs="Arial"/>
          <w:bCs/>
          <w:spacing w:val="9"/>
          <w:kern w:val="1"/>
          <w:sz w:val="22"/>
          <w:szCs w:val="22"/>
          <w:lang w:eastAsia="pl-PL"/>
        </w:rPr>
        <w:t xml:space="preserve">spełniania kryteriów </w:t>
      </w:r>
      <w:r w:rsidR="00530C3A" w:rsidRPr="00A21107">
        <w:rPr>
          <w:rFonts w:ascii="Arial" w:eastAsia="Arial" w:hAnsi="Arial" w:cs="Arial"/>
          <w:bCs/>
          <w:spacing w:val="9"/>
          <w:kern w:val="1"/>
          <w:sz w:val="22"/>
          <w:szCs w:val="22"/>
          <w:lang w:eastAsia="pl-PL"/>
        </w:rPr>
        <w:t>równoważności</w:t>
      </w:r>
      <w:r w:rsidR="00A21107" w:rsidRPr="00A21107">
        <w:rPr>
          <w:rFonts w:ascii="Arial" w:eastAsia="Arial" w:hAnsi="Arial" w:cs="Arial"/>
          <w:bCs/>
          <w:spacing w:val="9"/>
          <w:kern w:val="1"/>
          <w:sz w:val="22"/>
          <w:szCs w:val="22"/>
          <w:lang w:eastAsia="pl-PL"/>
        </w:rPr>
        <w:t>,</w:t>
      </w:r>
      <w:r w:rsidR="00530C3A" w:rsidRPr="00A21107">
        <w:rPr>
          <w:rFonts w:ascii="Arial" w:eastAsia="Arial" w:hAnsi="Arial" w:cs="Arial"/>
          <w:bCs/>
          <w:spacing w:val="9"/>
          <w:kern w:val="1"/>
          <w:sz w:val="22"/>
          <w:szCs w:val="22"/>
          <w:lang w:eastAsia="pl-PL"/>
        </w:rPr>
        <w:t xml:space="preserve"> również w</w:t>
      </w:r>
      <w:r w:rsidR="00E55297" w:rsidRPr="00A21107">
        <w:rPr>
          <w:rFonts w:ascii="Arial" w:eastAsia="Arial" w:hAnsi="Arial" w:cs="Arial"/>
          <w:bCs/>
          <w:spacing w:val="9"/>
          <w:kern w:val="1"/>
          <w:sz w:val="22"/>
          <w:szCs w:val="22"/>
          <w:lang w:eastAsia="pl-PL"/>
        </w:rPr>
        <w:t>spomniał</w:t>
      </w:r>
      <w:r w:rsidR="00530C3A" w:rsidRPr="00A21107">
        <w:rPr>
          <w:rFonts w:ascii="Arial" w:eastAsia="Arial" w:hAnsi="Arial" w:cs="Arial"/>
          <w:bCs/>
          <w:spacing w:val="9"/>
          <w:kern w:val="1"/>
          <w:sz w:val="22"/>
          <w:szCs w:val="22"/>
          <w:lang w:eastAsia="pl-PL"/>
        </w:rPr>
        <w:t>.</w:t>
      </w:r>
      <w:r w:rsidR="002F2DAE" w:rsidRPr="00A21107">
        <w:rPr>
          <w:rFonts w:ascii="Arial" w:eastAsia="Arial" w:hAnsi="Arial" w:cs="Arial"/>
          <w:bCs/>
          <w:spacing w:val="9"/>
          <w:kern w:val="1"/>
          <w:sz w:val="22"/>
          <w:szCs w:val="22"/>
          <w:lang w:eastAsia="pl-PL"/>
        </w:rPr>
        <w:t xml:space="preserve"> Z uwagi na specyficzny charakter zamówienia</w:t>
      </w:r>
      <w:r w:rsidR="00E55297" w:rsidRPr="00A21107">
        <w:rPr>
          <w:rFonts w:ascii="Arial" w:eastAsia="Arial" w:hAnsi="Arial" w:cs="Arial"/>
          <w:bCs/>
          <w:spacing w:val="9"/>
          <w:kern w:val="1"/>
          <w:sz w:val="22"/>
          <w:szCs w:val="22"/>
          <w:lang w:eastAsia="pl-PL"/>
        </w:rPr>
        <w:t xml:space="preserve"> </w:t>
      </w:r>
      <w:r w:rsidR="002F2DAE" w:rsidRPr="00A21107">
        <w:rPr>
          <w:rFonts w:ascii="Arial" w:eastAsia="Arial" w:hAnsi="Arial" w:cs="Arial"/>
          <w:bCs/>
          <w:spacing w:val="9"/>
          <w:kern w:val="1"/>
          <w:sz w:val="22"/>
          <w:szCs w:val="22"/>
          <w:lang w:eastAsia="pl-PL"/>
        </w:rPr>
        <w:t>i cel któremu ma służyć</w:t>
      </w:r>
      <w:r w:rsidR="00C84A89">
        <w:rPr>
          <w:rFonts w:ascii="Arial" w:eastAsia="Arial" w:hAnsi="Arial" w:cs="Arial"/>
          <w:bCs/>
          <w:spacing w:val="9"/>
          <w:kern w:val="1"/>
          <w:sz w:val="22"/>
          <w:szCs w:val="22"/>
          <w:lang w:eastAsia="pl-PL"/>
        </w:rPr>
        <w:t>,</w:t>
      </w:r>
      <w:r w:rsidR="002F2DAE" w:rsidRPr="00A21107">
        <w:rPr>
          <w:rFonts w:ascii="Arial" w:eastAsia="Arial" w:hAnsi="Arial" w:cs="Arial"/>
          <w:bCs/>
          <w:spacing w:val="9"/>
          <w:kern w:val="1"/>
          <w:sz w:val="22"/>
          <w:szCs w:val="22"/>
          <w:lang w:eastAsia="pl-PL"/>
        </w:rPr>
        <w:t xml:space="preserve"> </w:t>
      </w:r>
      <w:r w:rsidR="00E55297" w:rsidRPr="00A21107">
        <w:rPr>
          <w:rFonts w:ascii="Arial" w:eastAsia="Arial" w:hAnsi="Arial" w:cs="Arial"/>
          <w:bCs/>
          <w:spacing w:val="9"/>
          <w:kern w:val="1"/>
          <w:sz w:val="22"/>
          <w:szCs w:val="22"/>
          <w:lang w:eastAsia="pl-PL"/>
        </w:rPr>
        <w:t xml:space="preserve">współdziałanie wyżej wspomnianych czynników jest bardzo istotna </w:t>
      </w:r>
      <w:r w:rsidR="00C84A89">
        <w:rPr>
          <w:rFonts w:ascii="Arial" w:eastAsia="Arial" w:hAnsi="Arial" w:cs="Arial"/>
          <w:bCs/>
          <w:spacing w:val="9"/>
          <w:kern w:val="1"/>
          <w:sz w:val="22"/>
          <w:szCs w:val="22"/>
          <w:lang w:eastAsia="pl-PL"/>
        </w:rPr>
        <w:t>dla</w:t>
      </w:r>
      <w:r w:rsidR="00E55297" w:rsidRPr="00A21107">
        <w:rPr>
          <w:rFonts w:ascii="Arial" w:eastAsia="Arial" w:hAnsi="Arial" w:cs="Arial"/>
          <w:bCs/>
          <w:spacing w:val="9"/>
          <w:kern w:val="1"/>
          <w:sz w:val="22"/>
          <w:szCs w:val="22"/>
          <w:lang w:eastAsia="pl-PL"/>
        </w:rPr>
        <w:t xml:space="preserve"> oceny czy przedmiot zamówienia będzie funkcjonalnie i pod względem bezpieczeństwa użytkowania nie gorszy od założonych w dokumentacji przetargowej. Potwierdzeniem powyższego jest posiadana opinia techniczna sporządzona przez powołanego biegłego wyspecjalizowanego w zakresie objętym przedmiotem zamówienia. Z treści przedmiotowej opinii wynika, że:</w:t>
      </w:r>
    </w:p>
    <w:p w14:paraId="3C3E7728" w14:textId="26A50B0F" w:rsidR="00530C3A" w:rsidRPr="00A21107" w:rsidRDefault="00530C3A"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p>
    <w:p w14:paraId="3E4B4575" w14:textId="22993023" w:rsidR="008F1144" w:rsidRPr="00A21107" w:rsidRDefault="008F1144"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1)</w:t>
      </w:r>
      <w:r w:rsidR="008301E7" w:rsidRPr="008301E7">
        <w:rPr>
          <w:rFonts w:ascii="Arial" w:eastAsia="Arial" w:hAnsi="Arial" w:cs="Arial"/>
          <w:bCs/>
          <w:spacing w:val="9"/>
          <w:kern w:val="1"/>
          <w:sz w:val="22"/>
          <w:szCs w:val="22"/>
          <w:lang w:eastAsia="pl-PL"/>
        </w:rPr>
        <w:t xml:space="preserve"> </w:t>
      </w:r>
      <w:r w:rsidR="008301E7" w:rsidRPr="00A21107">
        <w:rPr>
          <w:rFonts w:ascii="Arial" w:eastAsia="Arial" w:hAnsi="Arial" w:cs="Arial"/>
          <w:bCs/>
          <w:spacing w:val="9"/>
          <w:kern w:val="1"/>
          <w:sz w:val="22"/>
          <w:szCs w:val="22"/>
          <w:lang w:eastAsia="pl-PL"/>
        </w:rPr>
        <w:t>„</w:t>
      </w:r>
      <w:r w:rsidRPr="00A21107">
        <w:rPr>
          <w:rFonts w:ascii="Arial" w:eastAsia="Arial" w:hAnsi="Arial" w:cs="Arial"/>
          <w:bCs/>
          <w:spacing w:val="9"/>
          <w:kern w:val="1"/>
          <w:sz w:val="22"/>
          <w:szCs w:val="22"/>
          <w:lang w:eastAsia="pl-PL"/>
        </w:rPr>
        <w:t> </w:t>
      </w:r>
      <w:r w:rsidR="00035E3C" w:rsidRPr="00A21107">
        <w:rPr>
          <w:rFonts w:ascii="Arial" w:eastAsia="Arial" w:hAnsi="Arial" w:cs="Arial"/>
          <w:bCs/>
          <w:spacing w:val="9"/>
          <w:kern w:val="1"/>
          <w:sz w:val="22"/>
          <w:szCs w:val="22"/>
          <w:lang w:eastAsia="pl-PL"/>
        </w:rPr>
        <w:t>…</w:t>
      </w:r>
      <w:r w:rsidRPr="00A21107">
        <w:rPr>
          <w:rFonts w:ascii="Arial" w:eastAsia="Arial" w:hAnsi="Arial" w:cs="Arial"/>
          <w:b/>
          <w:spacing w:val="9"/>
          <w:kern w:val="1"/>
          <w:sz w:val="22"/>
          <w:szCs w:val="22"/>
          <w:lang w:eastAsia="pl-PL"/>
        </w:rPr>
        <w:t>Współczynnik tarcia</w:t>
      </w:r>
      <w:r w:rsidRPr="00A21107">
        <w:rPr>
          <w:rFonts w:ascii="Arial" w:eastAsia="Arial" w:hAnsi="Arial" w:cs="Arial"/>
          <w:bCs/>
          <w:spacing w:val="9"/>
          <w:kern w:val="1"/>
          <w:sz w:val="22"/>
          <w:szCs w:val="22"/>
          <w:lang w:eastAsia="pl-PL"/>
        </w:rPr>
        <w:t> wymagany jest w zakresach </w:t>
      </w:r>
      <w:r w:rsidRPr="00A21107">
        <w:rPr>
          <w:rFonts w:ascii="Arial" w:eastAsia="Arial" w:hAnsi="Arial" w:cs="Arial"/>
          <w:b/>
          <w:spacing w:val="9"/>
          <w:kern w:val="1"/>
          <w:sz w:val="22"/>
          <w:szCs w:val="22"/>
          <w:lang w:eastAsia="pl-PL"/>
        </w:rPr>
        <w:t>0,60-0,71. </w:t>
      </w:r>
      <w:r w:rsidRPr="00A21107">
        <w:rPr>
          <w:rFonts w:ascii="Arial" w:eastAsia="Arial" w:hAnsi="Arial" w:cs="Arial"/>
          <w:bCs/>
          <w:spacing w:val="9"/>
          <w:kern w:val="1"/>
          <w:sz w:val="22"/>
          <w:szCs w:val="22"/>
          <w:lang w:eastAsia="pl-PL"/>
        </w:rPr>
        <w:br/>
        <w:t>Z załączonych dokumentów wynika, iż jego wartość dla oferowanej nawierzchni wynosi </w:t>
      </w:r>
      <w:r w:rsidRPr="00A21107">
        <w:rPr>
          <w:rFonts w:ascii="Arial" w:eastAsia="Arial" w:hAnsi="Arial" w:cs="Arial"/>
          <w:b/>
          <w:spacing w:val="9"/>
          <w:kern w:val="1"/>
          <w:sz w:val="22"/>
          <w:szCs w:val="22"/>
          <w:lang w:eastAsia="pl-PL"/>
        </w:rPr>
        <w:t>52</w:t>
      </w:r>
      <w:r w:rsidRPr="00A21107">
        <w:rPr>
          <w:rFonts w:ascii="Arial" w:eastAsia="Arial" w:hAnsi="Arial" w:cs="Arial"/>
          <w:bCs/>
          <w:spacing w:val="9"/>
          <w:kern w:val="1"/>
          <w:sz w:val="22"/>
          <w:szCs w:val="22"/>
          <w:lang w:eastAsia="pl-PL"/>
        </w:rPr>
        <w:t>, a więc nie jest</w:t>
      </w:r>
      <w:r w:rsidR="00937305" w:rsidRPr="00937305">
        <w:t xml:space="preserve"> </w:t>
      </w:r>
      <w:r w:rsidR="00937305" w:rsidRPr="00937305">
        <w:rPr>
          <w:rFonts w:ascii="Arial" w:eastAsia="Arial" w:hAnsi="Arial" w:cs="Arial"/>
          <w:bCs/>
          <w:spacing w:val="9"/>
          <w:kern w:val="1"/>
          <w:sz w:val="22"/>
          <w:szCs w:val="22"/>
          <w:lang w:eastAsia="pl-PL"/>
        </w:rPr>
        <w:t>nie jest</w:t>
      </w:r>
      <w:r w:rsidRPr="00A21107">
        <w:rPr>
          <w:rFonts w:ascii="Arial" w:eastAsia="Arial" w:hAnsi="Arial" w:cs="Arial"/>
          <w:bCs/>
          <w:spacing w:val="9"/>
          <w:kern w:val="1"/>
          <w:sz w:val="22"/>
          <w:szCs w:val="22"/>
          <w:lang w:eastAsia="pl-PL"/>
        </w:rPr>
        <w:t xml:space="preserve"> możliwa jego weryfikacja i nie jest zbliżony do wymagań. Wynika to zapewne z rodzaju metody badawczej zastosowanej podczas wykonywania badań natomiast ze strony wykonawcy brak jakiegokolwiek wytłumaczenia dlaczego ten parametr ma być traktowany jako lepszy. </w:t>
      </w:r>
    </w:p>
    <w:p w14:paraId="68B47238" w14:textId="77777777" w:rsidR="008F1144" w:rsidRPr="00A21107" w:rsidRDefault="008F1144"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W przypadku tarcia ważnym wymogiem dla bieżni jest zapewnienie, że między nawierzchnią a stopą sportowca nie wystąpi niepożądany poślizg. Wymóg ten należy zachować niezależnie od tego, czy nawierzchnia jest mokra czy sucha. Prawidłową wartość tarcia uzyskuje się nadając powierzchni teksturowane lub wytłaczane wykończenie. Tarcie jest charakterystyczne nie tylko dla jednej powierzchni, ale dla dwóch stykających się powierzchni. Wszystkie syntetyczne nawierzchnie lekkoatletyczne osiągają wyższe wartości współczynnika tarcia w stanie suchym niż w stanie mokrym, dlatego też konieczne jest określenie minimalnych wartości dla warunków mokrych, tak jak jest to w badaniach na zgodność z wymaganiami WA/IAAF. </w:t>
      </w:r>
    </w:p>
    <w:p w14:paraId="6D8EAA94" w14:textId="14A4C5E4" w:rsidR="008F1144" w:rsidRPr="00A21107" w:rsidRDefault="008F1144"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Natomiast jeżeli tarcie ma zbyt wysoki współczynnik, to oznacza że nawierzchnia jest zbyt szorstka i biega się po niej niekomfortowo. </w:t>
      </w:r>
      <w:r w:rsidRPr="00A21107">
        <w:rPr>
          <w:rFonts w:ascii="Arial" w:eastAsia="Arial" w:hAnsi="Arial" w:cs="Arial"/>
          <w:b/>
          <w:bCs/>
          <w:spacing w:val="9"/>
          <w:kern w:val="1"/>
          <w:sz w:val="22"/>
          <w:szCs w:val="22"/>
          <w:lang w:eastAsia="pl-PL"/>
        </w:rPr>
        <w:t>Tarcie nawierzchni lekkoatletycznej nie może być ani zbyt wysokie ani zbyt niskie.</w:t>
      </w:r>
      <w:r w:rsidRPr="00A21107">
        <w:rPr>
          <w:rFonts w:ascii="Arial" w:eastAsia="Arial" w:hAnsi="Arial" w:cs="Arial"/>
          <w:bCs/>
          <w:spacing w:val="9"/>
          <w:kern w:val="1"/>
          <w:sz w:val="22"/>
          <w:szCs w:val="22"/>
          <w:lang w:eastAsia="pl-PL"/>
        </w:rPr>
        <w:t> Parametr o odpowiedniej wielkości gwarantuje, iż zminimalizowany jest czas styku buta zawodnika z nawierzchnią, zwrot energii jest zmaksymalizowany a czas reakcji jest zoptymalizowany co znacznie poprawia komfort oraz wyniki sportowe, np. </w:t>
      </w:r>
      <w:r w:rsidRPr="00A21107">
        <w:rPr>
          <w:rFonts w:ascii="Arial" w:eastAsia="Arial" w:hAnsi="Arial" w:cs="Arial"/>
          <w:b/>
          <w:bCs/>
          <w:spacing w:val="9"/>
          <w:kern w:val="1"/>
          <w:sz w:val="22"/>
          <w:szCs w:val="22"/>
          <w:lang w:eastAsia="pl-PL"/>
        </w:rPr>
        <w:t>współczynnik wyższy niż maksymalnie dopuszczony, oznacza to, że nawierzchnia jest zbyt szorstka i stawia duży opór co może doprowadzić do kontuzji stawów u zawodników natomiast zbyt niski współczynnik tarcia charakteryzuje nawierzchnie zbyt śliskie a wiec bardzo niebezpieczne dla zdrowia użytkowników.</w:t>
      </w:r>
      <w:r w:rsidRPr="00A21107">
        <w:rPr>
          <w:rFonts w:ascii="Arial" w:eastAsia="Arial" w:hAnsi="Arial" w:cs="Arial"/>
          <w:bCs/>
          <w:spacing w:val="9"/>
          <w:kern w:val="1"/>
          <w:sz w:val="22"/>
          <w:szCs w:val="22"/>
          <w:lang w:eastAsia="pl-PL"/>
        </w:rPr>
        <w:t> Powyższe przekłada się na komfort użytkowania, podczas wielogodzinnych treningów sportowych. Może również doprowadzić do kontuzji stawów u zawodników i pośrednio mieć wpływ na ich osiągi sportowe. Tym samym, wyższa lub niższa wartość jest gorsza, gdyż wyśrodkowane wartości tego zakresu - wespół z innymi parametrami o optymalnych wartościach- gwarantują jakość nawierzchni</w:t>
      </w:r>
      <w:r w:rsidR="008806C1">
        <w:rPr>
          <w:rFonts w:ascii="Arial" w:eastAsia="Arial" w:hAnsi="Arial" w:cs="Arial"/>
          <w:bCs/>
          <w:spacing w:val="9"/>
          <w:kern w:val="1"/>
          <w:sz w:val="22"/>
          <w:szCs w:val="22"/>
          <w:lang w:eastAsia="pl-PL"/>
        </w:rPr>
        <w:t>…</w:t>
      </w:r>
      <w:r w:rsidRPr="00A21107">
        <w:rPr>
          <w:rFonts w:ascii="Arial" w:eastAsia="Arial" w:hAnsi="Arial" w:cs="Arial"/>
          <w:bCs/>
          <w:spacing w:val="9"/>
          <w:kern w:val="1"/>
          <w:sz w:val="22"/>
          <w:szCs w:val="22"/>
          <w:lang w:eastAsia="pl-PL"/>
        </w:rPr>
        <w:t> </w:t>
      </w:r>
      <w:r w:rsidR="008806C1">
        <w:rPr>
          <w:rFonts w:ascii="Arial" w:eastAsia="Arial" w:hAnsi="Arial" w:cs="Arial"/>
          <w:bCs/>
          <w:spacing w:val="9"/>
          <w:kern w:val="1"/>
          <w:sz w:val="22"/>
          <w:szCs w:val="22"/>
          <w:lang w:eastAsia="pl-PL"/>
        </w:rPr>
        <w:t>„</w:t>
      </w:r>
    </w:p>
    <w:p w14:paraId="24A6027C" w14:textId="77777777" w:rsidR="008F1144" w:rsidRPr="00A21107" w:rsidRDefault="008F1144"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p>
    <w:p w14:paraId="7B268900" w14:textId="1D82162B" w:rsidR="00BF58BB" w:rsidRPr="00A21107" w:rsidRDefault="00BF58BB" w:rsidP="00A21107">
      <w:pPr>
        <w:pStyle w:val="NormalnyWeb"/>
        <w:spacing w:before="0" w:beforeAutospacing="0" w:after="0" w:afterAutospacing="0" w:line="276" w:lineRule="auto"/>
        <w:jc w:val="both"/>
        <w:rPr>
          <w:rFonts w:ascii="Arial" w:hAnsi="Arial" w:cs="Arial"/>
          <w:color w:val="000000"/>
          <w:sz w:val="22"/>
          <w:szCs w:val="22"/>
        </w:rPr>
      </w:pPr>
      <w:r w:rsidRPr="00A21107">
        <w:rPr>
          <w:rFonts w:ascii="Arial" w:hAnsi="Arial" w:cs="Arial"/>
          <w:color w:val="000000"/>
          <w:sz w:val="22"/>
          <w:szCs w:val="22"/>
        </w:rPr>
        <w:t>2)  </w:t>
      </w:r>
      <w:r w:rsidR="008301E7">
        <w:rPr>
          <w:rFonts w:ascii="Arial" w:hAnsi="Arial" w:cs="Arial"/>
          <w:color w:val="000000"/>
          <w:sz w:val="22"/>
          <w:szCs w:val="22"/>
        </w:rPr>
        <w:t>„</w:t>
      </w:r>
      <w:r w:rsidR="00035E3C">
        <w:rPr>
          <w:rFonts w:ascii="Arial" w:hAnsi="Arial" w:cs="Arial"/>
          <w:color w:val="000000"/>
          <w:sz w:val="22"/>
          <w:szCs w:val="22"/>
        </w:rPr>
        <w:t>…</w:t>
      </w:r>
      <w:r w:rsidRPr="00A21107">
        <w:rPr>
          <w:rFonts w:ascii="Arial" w:hAnsi="Arial" w:cs="Arial"/>
          <w:b/>
          <w:bCs/>
          <w:sz w:val="22"/>
          <w:szCs w:val="22"/>
        </w:rPr>
        <w:t>Amortyzacja – redukcja siły w temp. 23ºC</w:t>
      </w:r>
      <w:r w:rsidRPr="00A21107">
        <w:rPr>
          <w:rFonts w:ascii="Arial" w:hAnsi="Arial" w:cs="Arial"/>
          <w:sz w:val="22"/>
          <w:szCs w:val="22"/>
        </w:rPr>
        <w:t> </w:t>
      </w:r>
      <w:r w:rsidRPr="00A21107">
        <w:rPr>
          <w:rFonts w:ascii="Arial" w:hAnsi="Arial" w:cs="Arial"/>
          <w:color w:val="000000"/>
          <w:sz w:val="22"/>
          <w:szCs w:val="22"/>
        </w:rPr>
        <w:t>wymagany jest w zakresach </w:t>
      </w:r>
      <w:r w:rsidRPr="00A21107">
        <w:rPr>
          <w:rFonts w:ascii="Arial" w:hAnsi="Arial" w:cs="Arial"/>
          <w:color w:val="000000"/>
          <w:sz w:val="22"/>
          <w:szCs w:val="22"/>
        </w:rPr>
        <w:br/>
      </w:r>
      <w:r w:rsidRPr="00A21107">
        <w:rPr>
          <w:rFonts w:ascii="Arial" w:hAnsi="Arial" w:cs="Arial"/>
          <w:b/>
          <w:bCs/>
          <w:sz w:val="22"/>
          <w:szCs w:val="22"/>
        </w:rPr>
        <w:t>37 - 39 %</w:t>
      </w:r>
      <w:r w:rsidRPr="00A21107">
        <w:rPr>
          <w:rFonts w:ascii="Arial" w:hAnsi="Arial" w:cs="Arial"/>
          <w:sz w:val="22"/>
          <w:szCs w:val="22"/>
        </w:rPr>
        <w:t>  </w:t>
      </w:r>
      <w:r w:rsidRPr="00A21107">
        <w:rPr>
          <w:rFonts w:ascii="Arial" w:hAnsi="Arial" w:cs="Arial"/>
          <w:color w:val="000000"/>
          <w:sz w:val="22"/>
          <w:szCs w:val="22"/>
        </w:rPr>
        <w:t>z załączonych dokumentów wynika, iż jego wartość dla oferowanej nawierzchni wynosi </w:t>
      </w:r>
      <w:r w:rsidRPr="00A21107">
        <w:rPr>
          <w:rFonts w:ascii="Arial" w:hAnsi="Arial" w:cs="Arial"/>
          <w:b/>
          <w:bCs/>
          <w:sz w:val="22"/>
          <w:szCs w:val="22"/>
        </w:rPr>
        <w:t>40</w:t>
      </w:r>
      <w:r w:rsidRPr="00A21107">
        <w:rPr>
          <w:rFonts w:ascii="Arial" w:hAnsi="Arial" w:cs="Arial"/>
          <w:color w:val="000000"/>
          <w:sz w:val="22"/>
          <w:szCs w:val="22"/>
        </w:rPr>
        <w:t xml:space="preserve"> i nie została podana żadna informacja dlaczego ten parametr jest lepszy. Musimy pamiętać, ze dynamiczna interakcja między użytkownikiem, a nawierzchnią ma duże znaczenie nie tylko dla osiągów, ale właśnie dla bezpieczeństwa </w:t>
      </w:r>
      <w:r w:rsidRPr="00A21107">
        <w:rPr>
          <w:rFonts w:ascii="Arial" w:hAnsi="Arial" w:cs="Arial"/>
          <w:color w:val="000000"/>
          <w:sz w:val="22"/>
          <w:szCs w:val="22"/>
        </w:rPr>
        <w:lastRenderedPageBreak/>
        <w:t>użytkowników. </w:t>
      </w:r>
      <w:r w:rsidRPr="00A21107">
        <w:rPr>
          <w:rFonts w:ascii="Arial" w:hAnsi="Arial" w:cs="Arial"/>
          <w:b/>
          <w:bCs/>
          <w:color w:val="000000"/>
          <w:sz w:val="22"/>
          <w:szCs w:val="22"/>
        </w:rPr>
        <w:t>Dlatego tak ważna jest „zdolność” nawierzchni do amortyzacji/pochłaniania energii</w:t>
      </w:r>
      <w:r w:rsidRPr="00A21107">
        <w:rPr>
          <w:rFonts w:ascii="Arial" w:hAnsi="Arial" w:cs="Arial"/>
          <w:color w:val="000000"/>
          <w:sz w:val="22"/>
          <w:szCs w:val="22"/>
        </w:rPr>
        <w:t>.</w:t>
      </w:r>
    </w:p>
    <w:p w14:paraId="3950C0E9" w14:textId="2155E1EA" w:rsidR="00BF58BB" w:rsidRPr="00A21107" w:rsidRDefault="00BF58BB" w:rsidP="00A21107">
      <w:pPr>
        <w:pStyle w:val="NormalnyWeb"/>
        <w:spacing w:before="0" w:beforeAutospacing="0" w:after="0" w:afterAutospacing="0" w:line="276" w:lineRule="auto"/>
        <w:jc w:val="both"/>
        <w:rPr>
          <w:rFonts w:ascii="Arial" w:hAnsi="Arial" w:cs="Arial"/>
          <w:color w:val="000000"/>
          <w:sz w:val="22"/>
          <w:szCs w:val="22"/>
        </w:rPr>
      </w:pPr>
      <w:r w:rsidRPr="00A21107">
        <w:rPr>
          <w:rFonts w:ascii="Arial" w:hAnsi="Arial" w:cs="Arial"/>
          <w:color w:val="000000"/>
          <w:sz w:val="22"/>
          <w:szCs w:val="22"/>
        </w:rPr>
        <w:t>Dwa z głównych elementów interakcji między użytkownikiem a nawierzchnią to, odkształcenie pod obciążeniem nawierzchni </w:t>
      </w:r>
      <w:r w:rsidRPr="00A21107">
        <w:rPr>
          <w:rFonts w:ascii="Arial" w:hAnsi="Arial" w:cs="Arial"/>
          <w:color w:val="000000"/>
          <w:sz w:val="22"/>
          <w:szCs w:val="22"/>
          <w:u w:val="single"/>
        </w:rPr>
        <w:t>oraz zdolność materiału do pochłaniania lub oddawania energii </w:t>
      </w:r>
      <w:r w:rsidRPr="00A21107">
        <w:rPr>
          <w:rFonts w:ascii="Arial" w:hAnsi="Arial" w:cs="Arial"/>
          <w:color w:val="000000"/>
          <w:sz w:val="22"/>
          <w:szCs w:val="22"/>
        </w:rPr>
        <w:t>uderzenia stopy. Badania biomechaniczne trwające od wielu lat potwierdzają złożoność oddziaływania stopa/ nawierzchnia „rodzaj” i ujawniają zakres zmienności obciążenia i czasu trwania obciążenia w różnych warunkach i dla różnych dyscyplin sportowych. Zamawiający, określając parametry nawierzchni ma na celu bezpieczeństwo użytkowników oraz sportowców i ich ochronę przed urazami podczas korzystania z obiektu, tak w celach rekreacyjnych, podczas treningu, czy jakichkolwiek zawodów</w:t>
      </w:r>
      <w:r w:rsidR="008301E7">
        <w:rPr>
          <w:rFonts w:ascii="Arial" w:hAnsi="Arial" w:cs="Arial"/>
          <w:color w:val="000000"/>
          <w:sz w:val="22"/>
          <w:szCs w:val="22"/>
        </w:rPr>
        <w:t>… „</w:t>
      </w:r>
    </w:p>
    <w:p w14:paraId="57BCDE95" w14:textId="7F568E98" w:rsidR="003B3D3B" w:rsidRPr="00A21107" w:rsidRDefault="008301E7" w:rsidP="00A21107">
      <w:pPr>
        <w:pStyle w:val="NormalnyWeb"/>
        <w:spacing w:before="0" w:beforeAutospacing="0" w:after="0" w:afterAutospacing="0" w:line="276" w:lineRule="auto"/>
        <w:jc w:val="both"/>
        <w:rPr>
          <w:rFonts w:ascii="Arial" w:hAnsi="Arial" w:cs="Arial"/>
          <w:color w:val="000000"/>
          <w:sz w:val="22"/>
          <w:szCs w:val="22"/>
        </w:rPr>
      </w:pPr>
      <w:r w:rsidRPr="008301E7">
        <w:rPr>
          <w:rFonts w:ascii="Arial" w:hAnsi="Arial" w:cs="Arial"/>
          <w:color w:val="000000"/>
          <w:sz w:val="22"/>
          <w:szCs w:val="22"/>
        </w:rPr>
        <w:t>„ …</w:t>
      </w:r>
      <w:r>
        <w:rPr>
          <w:rFonts w:ascii="Arial" w:hAnsi="Arial" w:cs="Arial"/>
          <w:b/>
          <w:bCs/>
          <w:color w:val="000000"/>
          <w:sz w:val="22"/>
          <w:szCs w:val="22"/>
        </w:rPr>
        <w:t xml:space="preserve"> </w:t>
      </w:r>
      <w:r w:rsidR="003B3D3B" w:rsidRPr="008301E7">
        <w:rPr>
          <w:rFonts w:ascii="Arial" w:hAnsi="Arial" w:cs="Arial"/>
          <w:b/>
          <w:bCs/>
          <w:color w:val="000000"/>
          <w:sz w:val="22"/>
          <w:szCs w:val="22"/>
        </w:rPr>
        <w:t>Wszystkie obecne systemy nawierzchni stanowią zatem kompromis między różnymi potrzebami</w:t>
      </w:r>
      <w:r w:rsidR="003B3D3B" w:rsidRPr="00A21107">
        <w:rPr>
          <w:rFonts w:ascii="Arial" w:hAnsi="Arial" w:cs="Arial"/>
          <w:color w:val="000000"/>
          <w:sz w:val="22"/>
          <w:szCs w:val="22"/>
        </w:rPr>
        <w:t>. Jeśli poziom odkształcenia nawierzchni pod ciężarem stopy jest zbyt wysoki, stanowi marnotrawstwo energii kinetycznej oraz ujemnie wpływa na osiągnięcia zawodnika. Ponadto wysoki poziom odkształcenia prowadzi do utraty stabilności przez stopę, szczególnie na łukach i odwrotnie, jeśli poziom odkształcenia nawierzchni pod stopy jest zbyt niski, ze względu na niską przydatność lub ze względu na nieodpowiednią grubość nawierzchni syntetycznej, wtedy parametry wytracania prędkości jakich doświadczy stopa zawodnika w momencie zderzenia z nawierzchnią będą bardzo wysokie, co może spowodować powstawanie urazów</w:t>
      </w:r>
      <w:r>
        <w:rPr>
          <w:rFonts w:ascii="Arial" w:hAnsi="Arial" w:cs="Arial"/>
          <w:color w:val="000000"/>
          <w:sz w:val="22"/>
          <w:szCs w:val="22"/>
        </w:rPr>
        <w:t>… „</w:t>
      </w:r>
    </w:p>
    <w:p w14:paraId="0A907F44" w14:textId="646EFF16" w:rsidR="008F1144" w:rsidRPr="00A21107" w:rsidRDefault="008F1144"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p>
    <w:p w14:paraId="7A19A981" w14:textId="677AA834" w:rsidR="003B3D3B" w:rsidRPr="00A21107" w:rsidRDefault="008301E7"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8301E7">
        <w:rPr>
          <w:rFonts w:ascii="Arial" w:eastAsia="Arial" w:hAnsi="Arial" w:cs="Arial"/>
          <w:spacing w:val="9"/>
          <w:kern w:val="1"/>
          <w:sz w:val="22"/>
          <w:szCs w:val="22"/>
          <w:lang w:eastAsia="pl-PL"/>
        </w:rPr>
        <w:t>„</w:t>
      </w:r>
      <w:r>
        <w:rPr>
          <w:rFonts w:ascii="Arial" w:eastAsia="Arial" w:hAnsi="Arial" w:cs="Arial"/>
          <w:spacing w:val="9"/>
          <w:kern w:val="1"/>
          <w:sz w:val="22"/>
          <w:szCs w:val="22"/>
          <w:lang w:eastAsia="pl-PL"/>
        </w:rPr>
        <w:t xml:space="preserve"> </w:t>
      </w:r>
      <w:r w:rsidRPr="008301E7">
        <w:rPr>
          <w:rFonts w:ascii="Arial" w:eastAsia="Arial" w:hAnsi="Arial" w:cs="Arial"/>
          <w:spacing w:val="9"/>
          <w:kern w:val="1"/>
          <w:sz w:val="22"/>
          <w:szCs w:val="22"/>
          <w:lang w:eastAsia="pl-PL"/>
        </w:rPr>
        <w:t>…</w:t>
      </w:r>
      <w:r w:rsidR="003B3D3B" w:rsidRPr="00A21107">
        <w:rPr>
          <w:rFonts w:ascii="Arial" w:eastAsia="Arial" w:hAnsi="Arial" w:cs="Arial"/>
          <w:b/>
          <w:bCs/>
          <w:spacing w:val="9"/>
          <w:kern w:val="1"/>
          <w:sz w:val="22"/>
          <w:szCs w:val="22"/>
          <w:lang w:eastAsia="pl-PL"/>
        </w:rPr>
        <w:t>Podsumowując zarówno WA/IAAF i PZLA podkreślają, że w zakresie nawierzchni lekkoatletycznych wskazane jest określanie kompatybilnych parametrów, które łącznie wpływając względem siebie, pozwalają na uzyskiwanie przez sportowców dobrych wyników jak i zapobiegają powstawaniu kontuzji zawodników (użytkowników). </w:t>
      </w:r>
      <w:r w:rsidR="003B3D3B" w:rsidRPr="00A21107">
        <w:rPr>
          <w:rFonts w:ascii="Arial" w:eastAsia="Arial" w:hAnsi="Arial" w:cs="Arial"/>
          <w:bCs/>
          <w:spacing w:val="9"/>
          <w:kern w:val="1"/>
          <w:sz w:val="22"/>
          <w:szCs w:val="22"/>
          <w:lang w:eastAsia="pl-PL"/>
        </w:rPr>
        <w:t>Każda zmiana w zakresie technologii wykonania niesie za sobą niekorzystne konsekwencje</w:t>
      </w:r>
      <w:r w:rsidR="00BC2352" w:rsidRPr="00A21107">
        <w:rPr>
          <w:rFonts w:ascii="Arial" w:eastAsia="Arial" w:hAnsi="Arial" w:cs="Arial"/>
          <w:bCs/>
          <w:spacing w:val="9"/>
          <w:kern w:val="1"/>
          <w:sz w:val="22"/>
          <w:szCs w:val="22"/>
          <w:lang w:eastAsia="pl-PL"/>
        </w:rPr>
        <w:t>…</w:t>
      </w:r>
      <w:r>
        <w:rPr>
          <w:rFonts w:ascii="Arial" w:eastAsia="Arial" w:hAnsi="Arial" w:cs="Arial"/>
          <w:bCs/>
          <w:spacing w:val="9"/>
          <w:kern w:val="1"/>
          <w:sz w:val="22"/>
          <w:szCs w:val="22"/>
          <w:lang w:eastAsia="pl-PL"/>
        </w:rPr>
        <w:t xml:space="preserve"> „</w:t>
      </w:r>
    </w:p>
    <w:p w14:paraId="463F8B02" w14:textId="0EC4B8AD" w:rsidR="00BC2352" w:rsidRPr="00A21107" w:rsidRDefault="00BC2352"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p>
    <w:p w14:paraId="2BED7C5F" w14:textId="43E5F1D1" w:rsidR="00BC2352" w:rsidRPr="00A21107" w:rsidRDefault="008301E7"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8301E7">
        <w:rPr>
          <w:rFonts w:ascii="Arial" w:eastAsia="Arial" w:hAnsi="Arial" w:cs="Arial"/>
          <w:bCs/>
          <w:spacing w:val="9"/>
          <w:kern w:val="1"/>
          <w:sz w:val="22"/>
          <w:szCs w:val="22"/>
          <w:lang w:eastAsia="pl-PL"/>
        </w:rPr>
        <w:t>„ …</w:t>
      </w:r>
      <w:r w:rsidR="00BC2352" w:rsidRPr="00A21107">
        <w:rPr>
          <w:rFonts w:ascii="Arial" w:eastAsia="Arial" w:hAnsi="Arial" w:cs="Arial"/>
          <w:b/>
          <w:spacing w:val="9"/>
          <w:kern w:val="1"/>
          <w:sz w:val="22"/>
          <w:szCs w:val="22"/>
          <w:lang w:eastAsia="pl-PL"/>
        </w:rPr>
        <w:t>Ponadto jeżeli</w:t>
      </w:r>
      <w:r w:rsidR="00407991" w:rsidRPr="00A21107">
        <w:rPr>
          <w:rFonts w:ascii="Arial" w:eastAsia="Arial" w:hAnsi="Arial" w:cs="Arial"/>
          <w:b/>
          <w:spacing w:val="9"/>
          <w:kern w:val="1"/>
          <w:sz w:val="22"/>
          <w:szCs w:val="22"/>
          <w:lang w:eastAsia="pl-PL"/>
        </w:rPr>
        <w:t xml:space="preserve"> Wykonawca przedstawia dokumenty nawierzchni na potwierdzenie równoważności, to powinny być one złożone w sposób umożliwiający ich bezdyskusyjną weryfikację. Należy moim zdaniem , nie przyjąć rozwiązań zaproponowanych przez Wykonawcę</w:t>
      </w:r>
      <w:r w:rsidR="00407991" w:rsidRPr="008301E7">
        <w:rPr>
          <w:rFonts w:ascii="Arial" w:eastAsia="Arial" w:hAnsi="Arial" w:cs="Arial"/>
          <w:bCs/>
          <w:spacing w:val="9"/>
          <w:kern w:val="1"/>
          <w:sz w:val="22"/>
          <w:szCs w:val="22"/>
          <w:lang w:eastAsia="pl-PL"/>
        </w:rPr>
        <w:t>…”</w:t>
      </w:r>
    </w:p>
    <w:p w14:paraId="113CCF5A" w14:textId="64EB79CC" w:rsidR="008F1144" w:rsidRPr="00A21107" w:rsidRDefault="008F1144"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p>
    <w:p w14:paraId="38AC799A" w14:textId="76A6EF4F" w:rsidR="008F1144" w:rsidRPr="00A21107" w:rsidRDefault="00407991" w:rsidP="00A21107">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r w:rsidRPr="00A21107">
        <w:rPr>
          <w:rFonts w:ascii="Arial" w:eastAsia="Arial" w:hAnsi="Arial" w:cs="Arial"/>
          <w:bCs/>
          <w:spacing w:val="9"/>
          <w:kern w:val="1"/>
          <w:sz w:val="22"/>
          <w:szCs w:val="22"/>
          <w:lang w:eastAsia="pl-PL"/>
        </w:rPr>
        <w:t>Reasumując, unieważni</w:t>
      </w:r>
      <w:r w:rsidR="00C22E5C">
        <w:rPr>
          <w:rFonts w:ascii="Arial" w:eastAsia="Arial" w:hAnsi="Arial" w:cs="Arial"/>
          <w:bCs/>
          <w:spacing w:val="9"/>
          <w:kern w:val="1"/>
          <w:sz w:val="22"/>
          <w:szCs w:val="22"/>
          <w:lang w:eastAsia="pl-PL"/>
        </w:rPr>
        <w:t>a się</w:t>
      </w:r>
      <w:r w:rsidRPr="00A21107">
        <w:rPr>
          <w:rFonts w:ascii="Arial" w:eastAsia="Arial" w:hAnsi="Arial" w:cs="Arial"/>
          <w:bCs/>
          <w:spacing w:val="9"/>
          <w:kern w:val="1"/>
          <w:sz w:val="22"/>
          <w:szCs w:val="22"/>
          <w:lang w:eastAsia="pl-PL"/>
        </w:rPr>
        <w:t xml:space="preserve"> przedmiotowe postepowanie mając na uwadze </w:t>
      </w:r>
      <w:r w:rsidR="00A21107" w:rsidRPr="00A21107">
        <w:rPr>
          <w:rFonts w:ascii="Arial" w:eastAsia="Arial" w:hAnsi="Arial" w:cs="Arial"/>
          <w:bCs/>
          <w:spacing w:val="9"/>
          <w:kern w:val="1"/>
          <w:sz w:val="22"/>
          <w:szCs w:val="22"/>
          <w:lang w:eastAsia="pl-PL"/>
        </w:rPr>
        <w:t>całość powyższego uzasadnienia</w:t>
      </w:r>
      <w:r w:rsidRPr="00A21107">
        <w:rPr>
          <w:rFonts w:ascii="Arial" w:eastAsia="Arial" w:hAnsi="Arial" w:cs="Arial"/>
          <w:bCs/>
          <w:spacing w:val="9"/>
          <w:kern w:val="1"/>
          <w:sz w:val="22"/>
          <w:szCs w:val="22"/>
          <w:lang w:eastAsia="pl-PL"/>
        </w:rPr>
        <w:t>.</w:t>
      </w:r>
    </w:p>
    <w:p w14:paraId="3218BB39" w14:textId="79D339FE" w:rsidR="009903E2" w:rsidRDefault="009903E2" w:rsidP="00E26294">
      <w:pPr>
        <w:pStyle w:val="Tekstpodstawowy"/>
        <w:tabs>
          <w:tab w:val="left" w:pos="993"/>
          <w:tab w:val="left" w:pos="14966"/>
          <w:tab w:val="left" w:pos="25329"/>
        </w:tabs>
        <w:spacing w:line="276" w:lineRule="auto"/>
        <w:rPr>
          <w:rFonts w:ascii="Arial" w:eastAsia="Arial" w:hAnsi="Arial" w:cs="Arial"/>
          <w:bCs/>
          <w:spacing w:val="9"/>
          <w:kern w:val="1"/>
          <w:sz w:val="22"/>
          <w:szCs w:val="22"/>
          <w:lang w:eastAsia="pl-PL"/>
        </w:rPr>
      </w:pPr>
    </w:p>
    <w:p w14:paraId="5A72E8D2" w14:textId="77777777" w:rsidR="00E74EFD" w:rsidRPr="00E74EFD" w:rsidRDefault="00E74EFD" w:rsidP="00E74EFD">
      <w:pPr>
        <w:jc w:val="right"/>
        <w:rPr>
          <w:rFonts w:ascii="Arial" w:hAnsi="Arial" w:cs="Arial"/>
          <w:i/>
          <w:iCs/>
          <w:sz w:val="22"/>
          <w:szCs w:val="22"/>
        </w:rPr>
      </w:pPr>
      <w:r w:rsidRPr="00E74EFD">
        <w:rPr>
          <w:rFonts w:ascii="Arial" w:hAnsi="Arial" w:cs="Arial"/>
          <w:i/>
          <w:iCs/>
          <w:sz w:val="22"/>
          <w:szCs w:val="22"/>
        </w:rPr>
        <w:t>Dokument podpisany przez</w:t>
      </w:r>
    </w:p>
    <w:p w14:paraId="055AACB7" w14:textId="77777777" w:rsidR="00E74EFD" w:rsidRPr="00E74EFD" w:rsidRDefault="00E74EFD" w:rsidP="00E74EFD">
      <w:pPr>
        <w:jc w:val="right"/>
        <w:rPr>
          <w:rFonts w:ascii="Arial" w:hAnsi="Arial" w:cs="Arial"/>
          <w:b/>
          <w:bCs/>
          <w:i/>
          <w:iCs/>
          <w:sz w:val="22"/>
          <w:szCs w:val="22"/>
        </w:rPr>
      </w:pPr>
      <w:r w:rsidRPr="00E74EFD">
        <w:rPr>
          <w:rFonts w:ascii="Arial" w:hAnsi="Arial" w:cs="Arial"/>
          <w:b/>
          <w:bCs/>
          <w:i/>
          <w:iCs/>
          <w:sz w:val="22"/>
          <w:szCs w:val="22"/>
        </w:rPr>
        <w:t xml:space="preserve">                                                                                      BURMISTRZ </w:t>
      </w:r>
    </w:p>
    <w:p w14:paraId="02A09597" w14:textId="77777777" w:rsidR="00E74EFD" w:rsidRPr="00E74EFD" w:rsidRDefault="00E74EFD" w:rsidP="00E74EFD">
      <w:pPr>
        <w:jc w:val="right"/>
        <w:rPr>
          <w:rFonts w:ascii="Arial" w:hAnsi="Arial" w:cs="Arial"/>
          <w:b/>
          <w:bCs/>
          <w:i/>
          <w:iCs/>
          <w:sz w:val="22"/>
          <w:szCs w:val="22"/>
        </w:rPr>
      </w:pPr>
      <w:r w:rsidRPr="00E74EFD">
        <w:rPr>
          <w:rFonts w:ascii="Arial" w:hAnsi="Arial" w:cs="Arial"/>
          <w:b/>
          <w:bCs/>
          <w:i/>
          <w:iCs/>
          <w:sz w:val="22"/>
          <w:szCs w:val="22"/>
        </w:rPr>
        <w:t xml:space="preserve">                                                                          MIASTA I GMINY WOLBROM</w:t>
      </w:r>
    </w:p>
    <w:p w14:paraId="659782AB" w14:textId="77777777" w:rsidR="00E74EFD" w:rsidRPr="00E74EFD" w:rsidRDefault="00E74EFD" w:rsidP="00E74EFD">
      <w:pPr>
        <w:jc w:val="right"/>
        <w:rPr>
          <w:rFonts w:ascii="Arial" w:hAnsi="Arial" w:cs="Arial"/>
          <w:b/>
          <w:bCs/>
          <w:i/>
          <w:iCs/>
          <w:sz w:val="22"/>
          <w:szCs w:val="22"/>
        </w:rPr>
      </w:pPr>
      <w:r w:rsidRPr="00E74EFD">
        <w:rPr>
          <w:rFonts w:ascii="Arial" w:hAnsi="Arial" w:cs="Arial"/>
          <w:b/>
          <w:bCs/>
          <w:i/>
          <w:iCs/>
          <w:sz w:val="22"/>
          <w:szCs w:val="22"/>
        </w:rPr>
        <w:t xml:space="preserve">                                                                                    Adam Zielnik</w:t>
      </w:r>
    </w:p>
    <w:p w14:paraId="6C728F33" w14:textId="01EC7771" w:rsidR="00C22E5C" w:rsidRDefault="00C22E5C" w:rsidP="001E5B98">
      <w:pPr>
        <w:pStyle w:val="Tekstpodstawowy"/>
        <w:tabs>
          <w:tab w:val="left" w:pos="14966"/>
          <w:tab w:val="left" w:pos="25329"/>
        </w:tabs>
        <w:spacing w:line="276" w:lineRule="auto"/>
        <w:rPr>
          <w:rFonts w:ascii="Arial" w:eastAsia="Arial" w:hAnsi="Arial" w:cs="Arial"/>
          <w:bCs/>
          <w:spacing w:val="9"/>
          <w:kern w:val="1"/>
          <w:sz w:val="22"/>
          <w:szCs w:val="22"/>
          <w:lang w:eastAsia="pl-PL"/>
        </w:rPr>
      </w:pPr>
    </w:p>
    <w:p w14:paraId="277763D4" w14:textId="1CB93998" w:rsidR="00AA24DA" w:rsidRDefault="00E74EFD" w:rsidP="001E5B98">
      <w:pPr>
        <w:pStyle w:val="Tekstpodstawowy"/>
        <w:tabs>
          <w:tab w:val="left" w:pos="14966"/>
          <w:tab w:val="left" w:pos="25329"/>
        </w:tabs>
        <w:spacing w:line="276" w:lineRule="auto"/>
        <w:rPr>
          <w:rFonts w:ascii="Arial" w:eastAsia="Arial" w:hAnsi="Arial" w:cs="Arial"/>
          <w:bCs/>
          <w:spacing w:val="9"/>
          <w:kern w:val="1"/>
          <w:sz w:val="22"/>
          <w:szCs w:val="22"/>
          <w:lang w:eastAsia="pl-PL"/>
        </w:rPr>
      </w:pPr>
      <w:r>
        <w:rPr>
          <w:rFonts w:ascii="Arial" w:eastAsia="Arial" w:hAnsi="Arial" w:cs="Arial"/>
          <w:bCs/>
          <w:spacing w:val="9"/>
          <w:kern w:val="1"/>
          <w:sz w:val="22"/>
          <w:szCs w:val="22"/>
          <w:lang w:eastAsia="pl-PL"/>
        </w:rPr>
        <w:br/>
      </w:r>
      <w:r>
        <w:rPr>
          <w:rFonts w:ascii="Arial" w:eastAsia="Arial" w:hAnsi="Arial" w:cs="Arial"/>
          <w:bCs/>
          <w:spacing w:val="9"/>
          <w:kern w:val="1"/>
          <w:sz w:val="22"/>
          <w:szCs w:val="22"/>
          <w:lang w:eastAsia="pl-PL"/>
        </w:rPr>
        <w:br/>
      </w:r>
    </w:p>
    <w:p w14:paraId="254B70CC" w14:textId="77777777" w:rsidR="00C22E5C" w:rsidRPr="00E74EFD" w:rsidRDefault="00C22E5C" w:rsidP="00C22E5C">
      <w:pPr>
        <w:rPr>
          <w:rFonts w:ascii="Arial" w:hAnsi="Arial" w:cs="Arial"/>
          <w:sz w:val="16"/>
          <w:szCs w:val="16"/>
        </w:rPr>
      </w:pPr>
      <w:r w:rsidRPr="00E74EFD">
        <w:rPr>
          <w:rFonts w:ascii="Arial" w:hAnsi="Arial" w:cs="Arial"/>
          <w:b/>
          <w:bCs/>
          <w:sz w:val="16"/>
          <w:szCs w:val="16"/>
        </w:rPr>
        <w:t xml:space="preserve">Rozdzielnik: </w:t>
      </w:r>
      <w:r w:rsidRPr="00E74EFD">
        <w:rPr>
          <w:rFonts w:ascii="Arial" w:hAnsi="Arial" w:cs="Arial"/>
          <w:b/>
          <w:bCs/>
          <w:sz w:val="16"/>
          <w:szCs w:val="16"/>
        </w:rPr>
        <w:br/>
      </w:r>
      <w:r w:rsidRPr="00E74EFD">
        <w:rPr>
          <w:rFonts w:ascii="Arial" w:hAnsi="Arial" w:cs="Arial"/>
          <w:sz w:val="16"/>
          <w:szCs w:val="16"/>
        </w:rPr>
        <w:t xml:space="preserve">- Wykonawcy, którzy złożyli ofertę, </w:t>
      </w:r>
    </w:p>
    <w:p w14:paraId="3B1CB20E" w14:textId="7CD84E54" w:rsidR="00C22E5C" w:rsidRPr="00E74EFD" w:rsidRDefault="00C22E5C" w:rsidP="00C22E5C">
      <w:pPr>
        <w:rPr>
          <w:rFonts w:ascii="Arial" w:hAnsi="Arial" w:cs="Arial"/>
          <w:sz w:val="16"/>
          <w:szCs w:val="16"/>
        </w:rPr>
      </w:pPr>
      <w:r w:rsidRPr="00E74EFD">
        <w:rPr>
          <w:rFonts w:ascii="Arial" w:hAnsi="Arial" w:cs="Arial"/>
          <w:sz w:val="16"/>
          <w:szCs w:val="16"/>
        </w:rPr>
        <w:t>- Platforma przetargowa Zamawiającego,</w:t>
      </w:r>
      <w:r w:rsidRPr="00E74EFD">
        <w:rPr>
          <w:rFonts w:ascii="Arial" w:hAnsi="Arial" w:cs="Arial"/>
          <w:sz w:val="16"/>
          <w:szCs w:val="16"/>
        </w:rPr>
        <w:br/>
        <w:t>- a/a.</w:t>
      </w:r>
    </w:p>
    <w:p w14:paraId="158C46E9" w14:textId="57CEFF15" w:rsidR="001E5B98" w:rsidRDefault="001E5B98" w:rsidP="00C22E5C">
      <w:pPr>
        <w:pStyle w:val="Tekstpodstawowy"/>
        <w:tabs>
          <w:tab w:val="left" w:pos="14966"/>
          <w:tab w:val="left" w:pos="25329"/>
        </w:tabs>
        <w:spacing w:line="276" w:lineRule="auto"/>
      </w:pPr>
    </w:p>
    <w:sectPr w:rsidR="001E5B98" w:rsidSect="00920851">
      <w:headerReference w:type="default" r:id="rId8"/>
      <w:pgSz w:w="11906" w:h="16838"/>
      <w:pgMar w:top="1417" w:right="1417" w:bottom="1560"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57FF" w14:textId="77777777" w:rsidR="00387830" w:rsidRDefault="006D2841">
      <w:r>
        <w:separator/>
      </w:r>
    </w:p>
  </w:endnote>
  <w:endnote w:type="continuationSeparator" w:id="0">
    <w:p w14:paraId="4292C477" w14:textId="77777777" w:rsidR="00387830" w:rsidRDefault="006D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F858" w14:textId="77777777" w:rsidR="00387830" w:rsidRDefault="006D2841">
      <w:r>
        <w:separator/>
      </w:r>
    </w:p>
  </w:footnote>
  <w:footnote w:type="continuationSeparator" w:id="0">
    <w:p w14:paraId="70F7F281" w14:textId="77777777" w:rsidR="00387830" w:rsidRDefault="006D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333D" w14:textId="217FD40F" w:rsidR="000120CD" w:rsidRDefault="001A6F57">
    <w:pPr>
      <w:pStyle w:val="Nagwek"/>
      <w:tabs>
        <w:tab w:val="left" w:pos="1005"/>
        <w:tab w:val="left" w:pos="1695"/>
      </w:tabs>
    </w:pPr>
    <w:r>
      <w:rPr>
        <w:noProof/>
      </w:rPr>
      <w:drawing>
        <wp:inline distT="0" distB="0" distL="0" distR="0" wp14:anchorId="3FF70862" wp14:editId="030975A4">
          <wp:extent cx="5753100" cy="609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250" r="-21" b="-250"/>
                  <a:stretch>
                    <a:fillRect/>
                  </a:stretch>
                </pic:blipFill>
                <pic:spPr bwMode="auto">
                  <a:xfrm>
                    <a:off x="0" y="0"/>
                    <a:ext cx="5753100" cy="6096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eastAsia="Tahoma" w:hAnsi="Wingdings" w:cs="Wingdings"/>
        <w:b/>
        <w:bCs/>
        <w:i/>
        <w:sz w:val="21"/>
        <w:szCs w:val="21"/>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eastAsia="Tahoma" w:hAnsi="Wingdings" w:cs="Wingdings"/>
        <w:b/>
        <w:bCs/>
        <w:i/>
        <w:iCs/>
        <w:sz w:val="21"/>
        <w:szCs w:val="21"/>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A1E4644"/>
    <w:multiLevelType w:val="hybridMultilevel"/>
    <w:tmpl w:val="AAFAA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17795"/>
    <w:multiLevelType w:val="multilevel"/>
    <w:tmpl w:val="BE1E0330"/>
    <w:lvl w:ilvl="0">
      <w:start w:val="1"/>
      <w:numFmt w:val="upperRoman"/>
      <w:lvlText w:val="%1."/>
      <w:lvlJc w:val="left"/>
      <w:pPr>
        <w:ind w:left="1648" w:hanging="720"/>
      </w:pPr>
      <w:rPr>
        <w:rFonts w:ascii="Times New Roman" w:hAnsi="Times New Roman"/>
        <w:sz w:val="24"/>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4" w15:restartNumberingAfterBreak="0">
    <w:nsid w:val="27AB7A1E"/>
    <w:multiLevelType w:val="hybridMultilevel"/>
    <w:tmpl w:val="844A7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2E50D7"/>
    <w:multiLevelType w:val="hybridMultilevel"/>
    <w:tmpl w:val="A36C19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6342A2"/>
    <w:multiLevelType w:val="hybridMultilevel"/>
    <w:tmpl w:val="50B250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7B7584"/>
    <w:multiLevelType w:val="hybridMultilevel"/>
    <w:tmpl w:val="A296FD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4131CD"/>
    <w:multiLevelType w:val="hybridMultilevel"/>
    <w:tmpl w:val="2A1604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4012218">
    <w:abstractNumId w:val="0"/>
  </w:num>
  <w:num w:numId="2" w16cid:durableId="661156906">
    <w:abstractNumId w:val="1"/>
  </w:num>
  <w:num w:numId="3" w16cid:durableId="1166480355">
    <w:abstractNumId w:val="6"/>
  </w:num>
  <w:num w:numId="4" w16cid:durableId="321859024">
    <w:abstractNumId w:val="7"/>
  </w:num>
  <w:num w:numId="5" w16cid:durableId="1520049034">
    <w:abstractNumId w:val="4"/>
  </w:num>
  <w:num w:numId="6" w16cid:durableId="757799202">
    <w:abstractNumId w:val="2"/>
  </w:num>
  <w:num w:numId="7" w16cid:durableId="320890800">
    <w:abstractNumId w:val="8"/>
  </w:num>
  <w:num w:numId="8" w16cid:durableId="1426656982">
    <w:abstractNumId w:val="5"/>
  </w:num>
  <w:num w:numId="9" w16cid:durableId="54813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98"/>
    <w:rsid w:val="00000EDE"/>
    <w:rsid w:val="000120CD"/>
    <w:rsid w:val="000262F5"/>
    <w:rsid w:val="00035E3C"/>
    <w:rsid w:val="00051874"/>
    <w:rsid w:val="00055C6B"/>
    <w:rsid w:val="0006034F"/>
    <w:rsid w:val="00085FE6"/>
    <w:rsid w:val="000D2EAA"/>
    <w:rsid w:val="000E456A"/>
    <w:rsid w:val="0016696A"/>
    <w:rsid w:val="001720E7"/>
    <w:rsid w:val="00191C31"/>
    <w:rsid w:val="00194B92"/>
    <w:rsid w:val="00196E9C"/>
    <w:rsid w:val="001A43F8"/>
    <w:rsid w:val="001A6F57"/>
    <w:rsid w:val="001E5B98"/>
    <w:rsid w:val="00246405"/>
    <w:rsid w:val="002653C1"/>
    <w:rsid w:val="002B5F0B"/>
    <w:rsid w:val="002C409F"/>
    <w:rsid w:val="002D1BD4"/>
    <w:rsid w:val="002D7913"/>
    <w:rsid w:val="002D7951"/>
    <w:rsid w:val="002E25B0"/>
    <w:rsid w:val="002E5A2C"/>
    <w:rsid w:val="002F2DAE"/>
    <w:rsid w:val="00326442"/>
    <w:rsid w:val="0033380D"/>
    <w:rsid w:val="003679CC"/>
    <w:rsid w:val="003723FE"/>
    <w:rsid w:val="00387830"/>
    <w:rsid w:val="003A0332"/>
    <w:rsid w:val="003B3D3B"/>
    <w:rsid w:val="003D55FC"/>
    <w:rsid w:val="003E1C28"/>
    <w:rsid w:val="00407991"/>
    <w:rsid w:val="00437CEF"/>
    <w:rsid w:val="00440952"/>
    <w:rsid w:val="0046337D"/>
    <w:rsid w:val="0048312E"/>
    <w:rsid w:val="004948D9"/>
    <w:rsid w:val="004A3ECD"/>
    <w:rsid w:val="005168D3"/>
    <w:rsid w:val="0052487E"/>
    <w:rsid w:val="00530C3A"/>
    <w:rsid w:val="005343FD"/>
    <w:rsid w:val="005641F9"/>
    <w:rsid w:val="005657C3"/>
    <w:rsid w:val="00571B96"/>
    <w:rsid w:val="005802F5"/>
    <w:rsid w:val="005B5218"/>
    <w:rsid w:val="005D3090"/>
    <w:rsid w:val="005F1181"/>
    <w:rsid w:val="006565EB"/>
    <w:rsid w:val="006743B6"/>
    <w:rsid w:val="00696117"/>
    <w:rsid w:val="006B5878"/>
    <w:rsid w:val="006D2841"/>
    <w:rsid w:val="007176EE"/>
    <w:rsid w:val="007408A8"/>
    <w:rsid w:val="0074365C"/>
    <w:rsid w:val="00745AC3"/>
    <w:rsid w:val="00751FA1"/>
    <w:rsid w:val="007564BA"/>
    <w:rsid w:val="00775D9A"/>
    <w:rsid w:val="00796623"/>
    <w:rsid w:val="007C31EE"/>
    <w:rsid w:val="007D10BE"/>
    <w:rsid w:val="007D30FD"/>
    <w:rsid w:val="007F031B"/>
    <w:rsid w:val="007F4BE2"/>
    <w:rsid w:val="00827C74"/>
    <w:rsid w:val="008301E7"/>
    <w:rsid w:val="008806C1"/>
    <w:rsid w:val="00885D55"/>
    <w:rsid w:val="00886498"/>
    <w:rsid w:val="008912D8"/>
    <w:rsid w:val="0089508F"/>
    <w:rsid w:val="008A25FE"/>
    <w:rsid w:val="008F0E20"/>
    <w:rsid w:val="008F1144"/>
    <w:rsid w:val="00912399"/>
    <w:rsid w:val="0092054A"/>
    <w:rsid w:val="00920851"/>
    <w:rsid w:val="009250A7"/>
    <w:rsid w:val="00926B23"/>
    <w:rsid w:val="00937305"/>
    <w:rsid w:val="0094167B"/>
    <w:rsid w:val="0095723A"/>
    <w:rsid w:val="00984C0F"/>
    <w:rsid w:val="009903E2"/>
    <w:rsid w:val="009A6DFC"/>
    <w:rsid w:val="009C3E08"/>
    <w:rsid w:val="009D2706"/>
    <w:rsid w:val="009D6A09"/>
    <w:rsid w:val="009D7AF3"/>
    <w:rsid w:val="009E4B37"/>
    <w:rsid w:val="009F7BA6"/>
    <w:rsid w:val="00A02DAE"/>
    <w:rsid w:val="00A21107"/>
    <w:rsid w:val="00A6289D"/>
    <w:rsid w:val="00AA24DA"/>
    <w:rsid w:val="00AA3595"/>
    <w:rsid w:val="00B558CA"/>
    <w:rsid w:val="00B65865"/>
    <w:rsid w:val="00B66B58"/>
    <w:rsid w:val="00B822C8"/>
    <w:rsid w:val="00BC2352"/>
    <w:rsid w:val="00BE1251"/>
    <w:rsid w:val="00BF58BB"/>
    <w:rsid w:val="00C04990"/>
    <w:rsid w:val="00C22E5C"/>
    <w:rsid w:val="00C84A89"/>
    <w:rsid w:val="00C863C2"/>
    <w:rsid w:val="00C91220"/>
    <w:rsid w:val="00CC2365"/>
    <w:rsid w:val="00CD57B9"/>
    <w:rsid w:val="00CE74B1"/>
    <w:rsid w:val="00CF1F56"/>
    <w:rsid w:val="00CF3B42"/>
    <w:rsid w:val="00D02655"/>
    <w:rsid w:val="00D068CE"/>
    <w:rsid w:val="00D65C97"/>
    <w:rsid w:val="00DB1FE5"/>
    <w:rsid w:val="00DC5194"/>
    <w:rsid w:val="00DC6556"/>
    <w:rsid w:val="00DD5DCF"/>
    <w:rsid w:val="00DF49C0"/>
    <w:rsid w:val="00E20503"/>
    <w:rsid w:val="00E26294"/>
    <w:rsid w:val="00E41A92"/>
    <w:rsid w:val="00E42B7B"/>
    <w:rsid w:val="00E479E6"/>
    <w:rsid w:val="00E52010"/>
    <w:rsid w:val="00E55297"/>
    <w:rsid w:val="00E74EFD"/>
    <w:rsid w:val="00EB46EA"/>
    <w:rsid w:val="00EF6062"/>
    <w:rsid w:val="00F454E6"/>
    <w:rsid w:val="00FB4B7F"/>
    <w:rsid w:val="00FB729D"/>
    <w:rsid w:val="00FE5B53"/>
    <w:rsid w:val="00FE6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EAAFB3"/>
  <w15:chartTrackingRefBased/>
  <w15:docId w15:val="{EE16F03B-359E-45A0-95FD-7DB99620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9E6"/>
    <w:pPr>
      <w:widowControl w:val="0"/>
      <w:suppressAutoHyphens/>
      <w:autoSpaceDN w:val="0"/>
      <w:spacing w:after="0" w:line="240" w:lineRule="auto"/>
    </w:pPr>
    <w:rPr>
      <w:rFonts w:ascii="Liberation Serif" w:eastAsia="SimSun" w:hAnsi="Liberation Serif" w:cs="Arial Unicode MS"/>
      <w:kern w:val="3"/>
      <w:sz w:val="24"/>
      <w:szCs w:val="24"/>
      <w:lang w:eastAsia="zh-CN" w:bidi="hi-IN"/>
    </w:rPr>
  </w:style>
  <w:style w:type="paragraph" w:styleId="Nagwek6">
    <w:name w:val="heading 6"/>
    <w:basedOn w:val="Normalny"/>
    <w:next w:val="Normalny"/>
    <w:link w:val="Nagwek6Znak"/>
    <w:qFormat/>
    <w:rsid w:val="001E5B98"/>
    <w:pPr>
      <w:keepNext/>
      <w:widowControl/>
      <w:numPr>
        <w:ilvl w:val="5"/>
        <w:numId w:val="1"/>
      </w:numPr>
      <w:autoSpaceDN/>
      <w:outlineLvl w:val="5"/>
    </w:pPr>
    <w:rPr>
      <w:rFonts w:ascii="Arial" w:eastAsia="Times New Roman" w:hAnsi="Arial" w:cs="Arial"/>
      <w:b/>
      <w:bCs/>
      <w:kern w:val="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1E5B98"/>
    <w:rPr>
      <w:rFonts w:ascii="Arial" w:eastAsia="Times New Roman" w:hAnsi="Arial" w:cs="Arial"/>
      <w:b/>
      <w:bCs/>
      <w:sz w:val="24"/>
      <w:szCs w:val="24"/>
      <w:lang w:eastAsia="zh-CN"/>
    </w:rPr>
  </w:style>
  <w:style w:type="character" w:customStyle="1" w:styleId="Domylnaczcionkaakapitu9">
    <w:name w:val="Domyślna czcionka akapitu9"/>
    <w:rsid w:val="001E5B98"/>
  </w:style>
  <w:style w:type="paragraph" w:styleId="Tekstpodstawowy">
    <w:name w:val="Body Text"/>
    <w:basedOn w:val="Normalny"/>
    <w:link w:val="TekstpodstawowyZnak"/>
    <w:rsid w:val="001E5B98"/>
    <w:pPr>
      <w:widowControl/>
      <w:overflowPunct w:val="0"/>
      <w:autoSpaceDE w:val="0"/>
      <w:autoSpaceDN/>
      <w:jc w:val="both"/>
    </w:pPr>
    <w:rPr>
      <w:rFonts w:ascii="Times New Roman" w:eastAsia="Times New Roman" w:hAnsi="Times New Roman" w:cs="Times New Roman"/>
      <w:kern w:val="0"/>
      <w:szCs w:val="20"/>
      <w:lang w:bidi="ar-SA"/>
    </w:rPr>
  </w:style>
  <w:style w:type="character" w:customStyle="1" w:styleId="TekstpodstawowyZnak">
    <w:name w:val="Tekst podstawowy Znak"/>
    <w:basedOn w:val="Domylnaczcionkaakapitu"/>
    <w:link w:val="Tekstpodstawowy"/>
    <w:rsid w:val="001E5B98"/>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1E5B98"/>
    <w:pPr>
      <w:widowControl/>
      <w:autoSpaceDN/>
      <w:ind w:left="720"/>
    </w:pPr>
    <w:rPr>
      <w:rFonts w:ascii="Arial" w:eastAsia="Times New Roman" w:hAnsi="Arial" w:cs="Arial"/>
      <w:b/>
      <w:bCs/>
      <w:i/>
      <w:iCs/>
      <w:kern w:val="0"/>
      <w:sz w:val="22"/>
      <w:lang w:bidi="ar-SA"/>
    </w:rPr>
  </w:style>
  <w:style w:type="character" w:customStyle="1" w:styleId="TekstpodstawowywcityZnak">
    <w:name w:val="Tekst podstawowy wcięty Znak"/>
    <w:basedOn w:val="Domylnaczcionkaakapitu"/>
    <w:link w:val="Tekstpodstawowywcity"/>
    <w:rsid w:val="001E5B98"/>
    <w:rPr>
      <w:rFonts w:ascii="Arial" w:eastAsia="Times New Roman" w:hAnsi="Arial" w:cs="Arial"/>
      <w:b/>
      <w:bCs/>
      <w:i/>
      <w:iCs/>
      <w:szCs w:val="24"/>
      <w:lang w:eastAsia="zh-CN"/>
    </w:rPr>
  </w:style>
  <w:style w:type="paragraph" w:styleId="Nagwek">
    <w:name w:val="header"/>
    <w:basedOn w:val="Normalny"/>
    <w:next w:val="Tekstpodstawowy"/>
    <w:link w:val="NagwekZnak"/>
    <w:rsid w:val="001E5B98"/>
    <w:pPr>
      <w:keepNext/>
      <w:widowControl/>
      <w:overflowPunct w:val="0"/>
      <w:autoSpaceDE w:val="0"/>
      <w:autoSpaceDN/>
      <w:spacing w:before="240" w:after="120"/>
    </w:pPr>
    <w:rPr>
      <w:rFonts w:ascii="Arial" w:eastAsia="Lucida Sans Unicode" w:hAnsi="Arial" w:cs="Tahoma"/>
      <w:kern w:val="0"/>
      <w:sz w:val="28"/>
      <w:szCs w:val="28"/>
      <w:lang w:bidi="ar-SA"/>
    </w:rPr>
  </w:style>
  <w:style w:type="character" w:customStyle="1" w:styleId="NagwekZnak">
    <w:name w:val="Nagłówek Znak"/>
    <w:basedOn w:val="Domylnaczcionkaakapitu"/>
    <w:link w:val="Nagwek"/>
    <w:rsid w:val="001E5B98"/>
    <w:rPr>
      <w:rFonts w:ascii="Arial" w:eastAsia="Lucida Sans Unicode" w:hAnsi="Arial" w:cs="Tahoma"/>
      <w:sz w:val="28"/>
      <w:szCs w:val="28"/>
      <w:lang w:eastAsia="zh-CN"/>
    </w:rPr>
  </w:style>
  <w:style w:type="paragraph" w:customStyle="1" w:styleId="Tekstpodstawowy21">
    <w:name w:val="Tekst podstawowy 21"/>
    <w:basedOn w:val="Normalny"/>
    <w:rsid w:val="001E5B98"/>
    <w:pPr>
      <w:widowControl/>
      <w:overflowPunct w:val="0"/>
      <w:autoSpaceDE w:val="0"/>
      <w:autoSpaceDN/>
    </w:pPr>
    <w:rPr>
      <w:rFonts w:ascii="Times New Roman" w:eastAsia="Times New Roman" w:hAnsi="Times New Roman" w:cs="Times New Roman"/>
      <w:kern w:val="0"/>
      <w:szCs w:val="20"/>
      <w:lang w:bidi="ar-SA"/>
    </w:rPr>
  </w:style>
  <w:style w:type="paragraph" w:customStyle="1" w:styleId="Standard">
    <w:name w:val="Standard"/>
    <w:rsid w:val="001E5B98"/>
    <w:pPr>
      <w:suppressAutoHyphens/>
      <w:overflowPunct w:val="0"/>
      <w:autoSpaceDE w:val="0"/>
      <w:spacing w:after="0" w:line="240" w:lineRule="auto"/>
      <w:textAlignment w:val="baseline"/>
    </w:pPr>
    <w:rPr>
      <w:rFonts w:ascii="Times New Roman" w:eastAsia="Times New Roman" w:hAnsi="Times New Roman" w:cs="Times New Roman"/>
      <w:kern w:val="1"/>
      <w:sz w:val="20"/>
      <w:szCs w:val="20"/>
      <w:lang w:eastAsia="zh-CN"/>
    </w:rPr>
  </w:style>
  <w:style w:type="paragraph" w:styleId="Stopka">
    <w:name w:val="footer"/>
    <w:basedOn w:val="Normalny"/>
    <w:link w:val="StopkaZnak"/>
    <w:uiPriority w:val="99"/>
    <w:unhideWhenUsed/>
    <w:rsid w:val="001A6F57"/>
    <w:pPr>
      <w:widowControl/>
      <w:tabs>
        <w:tab w:val="center" w:pos="4536"/>
        <w:tab w:val="right" w:pos="9072"/>
      </w:tabs>
      <w:overflowPunct w:val="0"/>
      <w:autoSpaceDE w:val="0"/>
      <w:autoSpaceDN/>
    </w:pPr>
    <w:rPr>
      <w:rFonts w:ascii="Times New Roman" w:eastAsia="Times New Roman" w:hAnsi="Times New Roman" w:cs="Times New Roman"/>
      <w:kern w:val="0"/>
      <w:sz w:val="20"/>
      <w:szCs w:val="20"/>
      <w:lang w:bidi="ar-SA"/>
    </w:rPr>
  </w:style>
  <w:style w:type="character" w:customStyle="1" w:styleId="StopkaZnak">
    <w:name w:val="Stopka Znak"/>
    <w:basedOn w:val="Domylnaczcionkaakapitu"/>
    <w:link w:val="Stopka"/>
    <w:uiPriority w:val="99"/>
    <w:rsid w:val="001A6F57"/>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9250A7"/>
    <w:rPr>
      <w:color w:val="0000FF"/>
      <w:u w:val="single"/>
    </w:rPr>
  </w:style>
  <w:style w:type="character" w:styleId="Nierozpoznanawzmianka">
    <w:name w:val="Unresolved Mention"/>
    <w:basedOn w:val="Domylnaczcionkaakapitu"/>
    <w:uiPriority w:val="99"/>
    <w:semiHidden/>
    <w:unhideWhenUsed/>
    <w:rsid w:val="00745AC3"/>
    <w:rPr>
      <w:color w:val="605E5C"/>
      <w:shd w:val="clear" w:color="auto" w:fill="E1DFDD"/>
    </w:rPr>
  </w:style>
  <w:style w:type="paragraph" w:customStyle="1" w:styleId="Default">
    <w:name w:val="Default"/>
    <w:rsid w:val="002E25B0"/>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rsid w:val="00BF58BB"/>
    <w:pPr>
      <w:widowControl/>
      <w:suppressAutoHyphens w:val="0"/>
      <w:autoSpaceDN/>
      <w:spacing w:before="100" w:beforeAutospacing="1" w:after="100" w:afterAutospacing="1"/>
    </w:pPr>
    <w:rPr>
      <w:rFonts w:ascii="Times New Roman" w:eastAsia="Times New Roman" w:hAnsi="Times New Roman" w:cs="Times New Roman"/>
      <w:kern w:val="0"/>
      <w:lang w:eastAsia="pl-PL" w:bidi="ar-SA"/>
    </w:rPr>
  </w:style>
  <w:style w:type="paragraph" w:styleId="Akapitzlist">
    <w:name w:val="List Paragraph"/>
    <w:basedOn w:val="Normalny"/>
    <w:rsid w:val="00AA3595"/>
    <w:pPr>
      <w:widowControl/>
      <w:spacing w:after="160"/>
      <w:ind w:left="720"/>
      <w:textAlignment w:val="baseline"/>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585">
      <w:bodyDiv w:val="1"/>
      <w:marLeft w:val="0"/>
      <w:marRight w:val="0"/>
      <w:marTop w:val="0"/>
      <w:marBottom w:val="0"/>
      <w:divBdr>
        <w:top w:val="none" w:sz="0" w:space="0" w:color="auto"/>
        <w:left w:val="none" w:sz="0" w:space="0" w:color="auto"/>
        <w:bottom w:val="none" w:sz="0" w:space="0" w:color="auto"/>
        <w:right w:val="none" w:sz="0" w:space="0" w:color="auto"/>
      </w:divBdr>
    </w:div>
    <w:div w:id="1126117230">
      <w:bodyDiv w:val="1"/>
      <w:marLeft w:val="0"/>
      <w:marRight w:val="0"/>
      <w:marTop w:val="0"/>
      <w:marBottom w:val="0"/>
      <w:divBdr>
        <w:top w:val="none" w:sz="0" w:space="0" w:color="auto"/>
        <w:left w:val="none" w:sz="0" w:space="0" w:color="auto"/>
        <w:bottom w:val="none" w:sz="0" w:space="0" w:color="auto"/>
        <w:right w:val="none" w:sz="0" w:space="0" w:color="auto"/>
      </w:divBdr>
    </w:div>
    <w:div w:id="12502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9629-92E9-471F-86C4-8BD0010C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9</Pages>
  <Words>4107</Words>
  <Characters>24644</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M.Janik</dc:creator>
  <cp:keywords/>
  <dc:description/>
  <cp:lastModifiedBy>M. Patela</cp:lastModifiedBy>
  <cp:revision>117</cp:revision>
  <cp:lastPrinted>2023-01-19T08:27:00Z</cp:lastPrinted>
  <dcterms:created xsi:type="dcterms:W3CDTF">2021-09-23T09:56:00Z</dcterms:created>
  <dcterms:modified xsi:type="dcterms:W3CDTF">2023-01-25T10:02:00Z</dcterms:modified>
</cp:coreProperties>
</file>