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E05D75">
        <w:rPr>
          <w:rFonts w:ascii="Times New Roman" w:hAnsi="Times New Roman" w:cs="Times New Roman"/>
          <w:b/>
          <w:sz w:val="24"/>
          <w:szCs w:val="24"/>
        </w:rPr>
        <w:t>1</w:t>
      </w:r>
      <w:r w:rsidR="00656DF7">
        <w:rPr>
          <w:rFonts w:ascii="Times New Roman" w:hAnsi="Times New Roman" w:cs="Times New Roman"/>
          <w:b/>
          <w:sz w:val="24"/>
          <w:szCs w:val="24"/>
        </w:rPr>
        <w:t>5</w:t>
      </w:r>
      <w:r w:rsidR="003031A5">
        <w:rPr>
          <w:rFonts w:ascii="Times New Roman" w:hAnsi="Times New Roman" w:cs="Times New Roman"/>
          <w:b/>
          <w:sz w:val="24"/>
          <w:szCs w:val="24"/>
        </w:rPr>
        <w:t>.2022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656DF7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56D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Termomodernizacja budynku Ratusza w Lądku-Zdroju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>
        <w:rPr>
          <w:rFonts w:ascii="Times New Roman" w:hAnsi="Times New Roman" w:cs="Times New Roman"/>
          <w:sz w:val="24"/>
          <w:szCs w:val="24"/>
        </w:rPr>
        <w:t xml:space="preserve"> ustawy Pzp oraz art. 109 ust </w:t>
      </w:r>
      <w:r w:rsidR="003031A5" w:rsidRPr="003031A5">
        <w:rPr>
          <w:rFonts w:ascii="Times New Roman" w:hAnsi="Times New Roman" w:cs="Times New Roman"/>
          <w:sz w:val="24"/>
          <w:szCs w:val="24"/>
        </w:rPr>
        <w:t>1 pkt 4 Pzp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DF7" w:rsidRDefault="00656D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6DF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56DF7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05D75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DECA-EA38-43C1-A117-BE4EB49A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43</cp:revision>
  <cp:lastPrinted>2016-09-02T08:25:00Z</cp:lastPrinted>
  <dcterms:created xsi:type="dcterms:W3CDTF">2016-07-28T14:48:00Z</dcterms:created>
  <dcterms:modified xsi:type="dcterms:W3CDTF">2022-07-21T06:58:00Z</dcterms:modified>
</cp:coreProperties>
</file>