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A8" w:rsidRPr="007A49A8" w:rsidRDefault="007A49A8" w:rsidP="007A49A8">
      <w:pPr>
        <w:rPr>
          <w:rFonts w:ascii="Calibri" w:eastAsia="Calibri" w:hAnsi="Calibri" w:cs="Times New Roman"/>
          <w:i/>
        </w:rPr>
      </w:pP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="00F86B65">
        <w:rPr>
          <w:rFonts w:ascii="Calibri" w:eastAsia="Calibri" w:hAnsi="Calibri" w:cs="Times New Roman"/>
        </w:rPr>
        <w:t xml:space="preserve">                                   </w:t>
      </w:r>
      <w:r w:rsidRPr="007A49A8">
        <w:rPr>
          <w:rFonts w:ascii="Calibri" w:eastAsia="Calibri" w:hAnsi="Calibri" w:cs="Times New Roman"/>
          <w:i/>
        </w:rPr>
        <w:t>Załącznik  nr 1</w:t>
      </w: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30"/>
        <w:gridCol w:w="680"/>
        <w:gridCol w:w="1163"/>
        <w:gridCol w:w="179"/>
        <w:gridCol w:w="1152"/>
        <w:gridCol w:w="1010"/>
        <w:gridCol w:w="1011"/>
        <w:gridCol w:w="475"/>
        <w:gridCol w:w="535"/>
        <w:gridCol w:w="1011"/>
        <w:gridCol w:w="1010"/>
        <w:gridCol w:w="1010"/>
        <w:gridCol w:w="970"/>
        <w:gridCol w:w="142"/>
        <w:gridCol w:w="142"/>
        <w:gridCol w:w="244"/>
        <w:gridCol w:w="1231"/>
        <w:gridCol w:w="1309"/>
        <w:gridCol w:w="537"/>
      </w:tblGrid>
      <w:tr w:rsidR="007A49A8" w:rsidRPr="00AF29F0" w:rsidTr="00505C84">
        <w:trPr>
          <w:gridBefore w:val="2"/>
          <w:wBefore w:w="709" w:type="dxa"/>
          <w:trHeight w:val="377"/>
        </w:trPr>
        <w:tc>
          <w:tcPr>
            <w:tcW w:w="2022" w:type="dxa"/>
            <w:gridSpan w:val="3"/>
            <w:hideMark/>
          </w:tcPr>
          <w:p w:rsidR="007A49A8" w:rsidRPr="00AF29F0" w:rsidRDefault="007A49A8" w:rsidP="00C25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Pakiet </w:t>
            </w:r>
            <w:r w:rsidR="00C256BD" w:rsidRPr="00AF29F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94"/>
        </w:trPr>
        <w:tc>
          <w:tcPr>
            <w:tcW w:w="13811" w:type="dxa"/>
            <w:gridSpan w:val="18"/>
            <w:hideMark/>
          </w:tcPr>
          <w:p w:rsidR="007A49A8" w:rsidRPr="00AF29F0" w:rsidRDefault="00C96DB9" w:rsidP="00AE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Plecionka 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wchłanialna</w:t>
            </w:r>
            <w:proofErr w:type="spellEnd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 powlekana 50% kopolimer 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glikolidu</w:t>
            </w:r>
            <w:proofErr w:type="spellEnd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l-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laktydu</w:t>
            </w:r>
            <w:proofErr w:type="spellEnd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Poli</w:t>
            </w:r>
            <w:proofErr w:type="spellEnd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glikolid</w:t>
            </w:r>
            <w:proofErr w:type="spellEnd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l-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laktyd</w:t>
            </w:r>
            <w:proofErr w:type="spellEnd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30/70) 50% stearynian wapnia. Okres podtrzymywania 0% po 35 dniach, wchłanianie całkowite po 56-70 dniach. Poz. 4, 6, 8, 10 z powleczeniem antybakteryjnym.</w:t>
            </w:r>
          </w:p>
        </w:tc>
      </w:tr>
      <w:tr w:rsidR="007A49A8" w:rsidRPr="00AF29F0" w:rsidTr="009A6880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9A6880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22mm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22mm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 koła </w:t>
            </w:r>
            <w:r w:rsidR="00540E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="00540E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 mm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="00540E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0mm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mm 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40mm 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D2850">
        <w:trPr>
          <w:gridBefore w:val="2"/>
          <w:wBefore w:w="709" w:type="dxa"/>
          <w:trHeight w:val="518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40mm odczepiana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48mm odczepiana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5429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663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5429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663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5429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663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837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progresywna o zakończeniu krótkim tnącym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1388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Igła haczykowata typu „J” o zakończeniu krótkim tnącym 30 mm wzmocniona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7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5/8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0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5/8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typu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narta             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235A61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artość pakietu netto: </w:t>
            </w:r>
            <w:r w:rsidR="00CC15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235A61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CC15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7A49A8" w:rsidRPr="00AF29F0" w:rsidRDefault="007A49A8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Pakiet</w:t>
            </w:r>
            <w:r w:rsidR="000656D2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II</w:t>
            </w:r>
          </w:p>
        </w:tc>
      </w:tr>
      <w:tr w:rsidR="00C96DB9" w:rsidRPr="00AF29F0" w:rsidTr="00505C84">
        <w:trPr>
          <w:gridBefore w:val="2"/>
          <w:wBefore w:w="709" w:type="dxa"/>
          <w:trHeight w:val="319"/>
        </w:trPr>
        <w:tc>
          <w:tcPr>
            <w:tcW w:w="13811" w:type="dxa"/>
            <w:gridSpan w:val="18"/>
            <w:hideMark/>
          </w:tcPr>
          <w:p w:rsidR="00C96DB9" w:rsidRPr="00C96DB9" w:rsidRDefault="00C96DB9">
            <w:pPr>
              <w:rPr>
                <w:b/>
                <w:sz w:val="20"/>
                <w:szCs w:val="20"/>
              </w:rPr>
            </w:pPr>
            <w:proofErr w:type="spellStart"/>
            <w:r w:rsidRPr="00C96DB9">
              <w:rPr>
                <w:b/>
                <w:sz w:val="20"/>
                <w:szCs w:val="20"/>
              </w:rPr>
              <w:lastRenderedPageBreak/>
              <w:t>Dot</w:t>
            </w:r>
            <w:proofErr w:type="spellEnd"/>
            <w:r w:rsidRPr="00C96DB9">
              <w:rPr>
                <w:b/>
                <w:sz w:val="20"/>
                <w:szCs w:val="20"/>
              </w:rPr>
              <w:t xml:space="preserve"> poz. 1, 2 Szew syntetyczny </w:t>
            </w:r>
            <w:proofErr w:type="spellStart"/>
            <w:r w:rsidRPr="00C96DB9">
              <w:rPr>
                <w:b/>
                <w:sz w:val="20"/>
                <w:szCs w:val="20"/>
              </w:rPr>
              <w:t>monofilamentowy</w:t>
            </w:r>
            <w:proofErr w:type="spellEnd"/>
            <w:r w:rsidRPr="00C96DB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96DB9">
              <w:rPr>
                <w:b/>
                <w:sz w:val="20"/>
                <w:szCs w:val="20"/>
              </w:rPr>
              <w:t>wchłanialny</w:t>
            </w:r>
            <w:proofErr w:type="spellEnd"/>
            <w:r w:rsidRPr="00C96DB9">
              <w:rPr>
                <w:b/>
                <w:sz w:val="20"/>
                <w:szCs w:val="20"/>
              </w:rPr>
              <w:t xml:space="preserve"> jałowy pętlowy, 65-90% początkowej wytrzymałości węzła na rozciąganie po 28 dniach, wchłanianie po 180-220 dniach.</w:t>
            </w:r>
          </w:p>
        </w:tc>
      </w:tr>
      <w:tr w:rsidR="00C96DB9" w:rsidRPr="00AF29F0" w:rsidTr="00505C84">
        <w:trPr>
          <w:gridBefore w:val="2"/>
          <w:wBefore w:w="709" w:type="dxa"/>
          <w:trHeight w:val="494"/>
        </w:trPr>
        <w:tc>
          <w:tcPr>
            <w:tcW w:w="13811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6DB9" w:rsidRPr="00C96DB9" w:rsidRDefault="00C96DB9">
            <w:pPr>
              <w:rPr>
                <w:b/>
                <w:sz w:val="20"/>
                <w:szCs w:val="20"/>
              </w:rPr>
            </w:pPr>
            <w:proofErr w:type="spellStart"/>
            <w:r w:rsidRPr="00C96DB9">
              <w:rPr>
                <w:b/>
                <w:sz w:val="20"/>
                <w:szCs w:val="20"/>
              </w:rPr>
              <w:t>Dot</w:t>
            </w:r>
            <w:proofErr w:type="spellEnd"/>
            <w:r w:rsidRPr="00C96DB9">
              <w:rPr>
                <w:b/>
                <w:sz w:val="20"/>
                <w:szCs w:val="20"/>
              </w:rPr>
              <w:t xml:space="preserve"> poz. 1, 2 Szew syntetyczny </w:t>
            </w:r>
            <w:proofErr w:type="spellStart"/>
            <w:r w:rsidRPr="00C96DB9">
              <w:rPr>
                <w:b/>
                <w:sz w:val="20"/>
                <w:szCs w:val="20"/>
              </w:rPr>
              <w:t>monofilamentowy</w:t>
            </w:r>
            <w:proofErr w:type="spellEnd"/>
            <w:r w:rsidRPr="00C96DB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96DB9">
              <w:rPr>
                <w:b/>
                <w:sz w:val="20"/>
                <w:szCs w:val="20"/>
              </w:rPr>
              <w:t>wchłanialny</w:t>
            </w:r>
            <w:proofErr w:type="spellEnd"/>
            <w:r w:rsidRPr="00C96DB9">
              <w:rPr>
                <w:b/>
                <w:sz w:val="20"/>
                <w:szCs w:val="20"/>
              </w:rPr>
              <w:t xml:space="preserve"> jałowy pętlowy, 65-90% początkowej wytrzymałości węzła na rozciąganie po 28 dniach, wchłanianie po 180-220 dniach.</w:t>
            </w:r>
          </w:p>
        </w:tc>
      </w:tr>
      <w:tr w:rsidR="007A49A8" w:rsidRPr="00AF29F0" w:rsidTr="00505C84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23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23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artość pakietu netto: 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tość pakietu brutto: 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D8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Pakiet </w:t>
            </w:r>
            <w:r w:rsidR="00D8023C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III</w:t>
            </w:r>
          </w:p>
        </w:tc>
      </w:tr>
      <w:tr w:rsidR="00C96DB9" w:rsidRPr="00AF29F0" w:rsidTr="00505C84">
        <w:trPr>
          <w:gridBefore w:val="2"/>
          <w:gridAfter w:val="10"/>
          <w:wBefore w:w="709" w:type="dxa"/>
          <w:wAfter w:w="7606" w:type="dxa"/>
          <w:trHeight w:val="262"/>
        </w:trPr>
        <w:tc>
          <w:tcPr>
            <w:tcW w:w="620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Szew pleciony, syntetyczny, 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niewchłanial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ny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powlekany, poliester, każde </w:t>
            </w:r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włókno/przędza powlekane oddzielnie</w:t>
            </w:r>
          </w:p>
        </w:tc>
      </w:tr>
      <w:tr w:rsidR="007A49A8" w:rsidRPr="00AF29F0" w:rsidTr="00505C84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6DB9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6D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prosta odwrotnie tnąca 65mm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Klasa wyrobu medycznego: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artość pakietu netto: 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tość pakietu brutto: 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B65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B65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B65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B65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B65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6B65" w:rsidRPr="00AF29F0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2022" w:type="dxa"/>
            <w:gridSpan w:val="3"/>
          </w:tcPr>
          <w:p w:rsidR="007A49A8" w:rsidRPr="00AF29F0" w:rsidRDefault="009A23F9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Pakiet IV</w:t>
            </w:r>
            <w:r w:rsidR="007A49A8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319"/>
        </w:trPr>
        <w:tc>
          <w:tcPr>
            <w:tcW w:w="13811" w:type="dxa"/>
            <w:gridSpan w:val="18"/>
            <w:hideMark/>
          </w:tcPr>
          <w:p w:rsidR="007A49A8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Syntetyczny szew 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niewchłanialny</w:t>
            </w:r>
            <w:proofErr w:type="spellEnd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</w:t>
            </w:r>
            <w:proofErr w:type="spellEnd"/>
            <w:r w:rsidRPr="00C96DB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poliamidowy (nylon) z wył . poz. 12, 13 polipropylen z polietylenem, poz. 15 klej tkankowy</w:t>
            </w:r>
          </w:p>
        </w:tc>
      </w:tr>
      <w:tr w:rsidR="007A49A8" w:rsidRPr="00AF29F0" w:rsidTr="001236D6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8D1037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1236D6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94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98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tnąca 3/8 koła 24 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35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75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3/8 koła tnąca plastyczna z ostrzem micro-point 24 mm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F67B5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 - 75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prosta tnąca 51 mm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45 </w:t>
            </w:r>
            <w:r w:rsidR="00EF67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6DB9" w:rsidRPr="00AF29F0" w:rsidTr="001236D6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6D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igła prosta okrągła 2x65mm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96DB9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7B5" w:rsidRPr="00AF29F0" w:rsidTr="00D72BF7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7B5" w:rsidRPr="00AF29F0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7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klej tkankowy do cięć do 25cm z barierą antybakteryjną do 7 dni 5x0,5ml, wymagane badania kliniczne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</w:tr>
      <w:tr w:rsidR="007A49A8" w:rsidRPr="00AF29F0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pakietu netto: </w:t>
            </w:r>
            <w:r w:rsidR="00953395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F29F0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  <w:hideMark/>
          </w:tcPr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953395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F29F0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305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305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8D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815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Pakiet </w:t>
            </w:r>
            <w:r w:rsidR="00815162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V</w:t>
            </w:r>
          </w:p>
        </w:tc>
      </w:tr>
      <w:tr w:rsidR="007A49A8" w:rsidRPr="00AF29F0" w:rsidTr="00505C84">
        <w:trPr>
          <w:gridBefore w:val="2"/>
          <w:wBefore w:w="709" w:type="dxa"/>
          <w:trHeight w:val="610"/>
        </w:trPr>
        <w:tc>
          <w:tcPr>
            <w:tcW w:w="13811" w:type="dxa"/>
            <w:gridSpan w:val="18"/>
            <w:hideMark/>
          </w:tcPr>
          <w:p w:rsidR="007A49A8" w:rsidRPr="00AF29F0" w:rsidRDefault="00EF67B5" w:rsidP="007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Poz. 1-9 szew pleciony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szybkowchłanialny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podtrzymywanie ok. 50% przy 5 dniach, 0% po 10-14 dniach, poz. 10-12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poliglaktyna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910, podtrzymywanie tkankowe ok. 75% po 14 dniach, średnia wytrzymałość węzła na rozciąganie w okresie początkowym 140%. Poz. 13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szybkowchlanialny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 podtrzymywanie 70-80% po 5 dniach, wchłanianie po 56 dniach.</w:t>
            </w:r>
          </w:p>
        </w:tc>
      </w:tr>
      <w:tr w:rsidR="007A49A8" w:rsidRPr="00AF29F0" w:rsidTr="001236D6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1236D6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94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 i 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3/8 koła odwrotnie tnąca 24 mm i 1/2 koła okrągła </w:t>
            </w:r>
            <w:proofErr w:type="spellStart"/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Trocarpoint</w:t>
            </w:r>
            <w:proofErr w:type="spellEnd"/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43 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 cm i       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7B5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 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247"/>
        </w:trPr>
        <w:tc>
          <w:tcPr>
            <w:tcW w:w="6205" w:type="dxa"/>
            <w:gridSpan w:val="8"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warto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ść pakietu netto: zł</w:t>
            </w: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8D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:rsidR="007A49A8" w:rsidRPr="00AF29F0" w:rsidRDefault="007A49A8" w:rsidP="008D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247"/>
        </w:trPr>
        <w:tc>
          <w:tcPr>
            <w:tcW w:w="6205" w:type="dxa"/>
            <w:gridSpan w:val="8"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276"/>
        </w:trPr>
        <w:tc>
          <w:tcPr>
            <w:tcW w:w="8226" w:type="dxa"/>
            <w:gridSpan w:val="10"/>
            <w:hideMark/>
          </w:tcPr>
          <w:p w:rsidR="007A49A8" w:rsidRPr="00AF29F0" w:rsidRDefault="007A49A8" w:rsidP="00B7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wart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ość pakietu brutto: zł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741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After w:val="1"/>
          <w:wAfter w:w="537" w:type="dxa"/>
          <w:trHeight w:val="247"/>
        </w:trPr>
        <w:tc>
          <w:tcPr>
            <w:tcW w:w="13983" w:type="dxa"/>
            <w:gridSpan w:val="19"/>
          </w:tcPr>
          <w:p w:rsidR="007A49A8" w:rsidRPr="00AF29F0" w:rsidRDefault="00815162" w:rsidP="007A49A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lastRenderedPageBreak/>
              <w:t>Pakiet VI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Nici chirurgiczne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niewchłanialne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okulistyczne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tbl>
            <w:tblPr>
              <w:tblW w:w="13650" w:type="dxa"/>
              <w:tblLayout w:type="fixed"/>
              <w:tblCellMar>
                <w:left w:w="54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677"/>
              <w:gridCol w:w="956"/>
              <w:gridCol w:w="1093"/>
              <w:gridCol w:w="956"/>
              <w:gridCol w:w="821"/>
              <w:gridCol w:w="956"/>
              <w:gridCol w:w="683"/>
              <w:gridCol w:w="957"/>
              <w:gridCol w:w="1389"/>
              <w:gridCol w:w="1638"/>
            </w:tblGrid>
            <w:tr w:rsidR="007A49A8" w:rsidRPr="00AF29F0" w:rsidTr="00645376">
              <w:trPr>
                <w:cantSplit/>
                <w:trHeight w:val="384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UPS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Igła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Cena jedn. netto za szt.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 Wartość Netto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Numer</w:t>
                  </w:r>
                </w:p>
              </w:tc>
            </w:tr>
            <w:tr w:rsidR="007A49A8" w:rsidRPr="00AF29F0" w:rsidTr="00645376">
              <w:trPr>
                <w:cantSplit/>
                <w:trHeight w:val="461"/>
              </w:trPr>
              <w:tc>
                <w:tcPr>
                  <w:tcW w:w="5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 rok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Stawka w %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Wartość w zł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katalogowy</w:t>
                  </w:r>
                </w:p>
              </w:tc>
            </w:tr>
            <w:tr w:rsidR="007A49A8" w:rsidRPr="00AF29F0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EF67B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z </w:t>
                  </w:r>
                  <w:r w:rsidR="00EF67B5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1/2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15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4/0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0,42 mm 3/8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50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52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1lub 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7/0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0,2 mm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3/8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EF67B5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  <w:r w:rsidR="00645376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48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9/0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EF67B5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120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Nieci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polipropylenowe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120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polipropylenowe z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prosta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etto: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utto: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44FC" w:rsidRPr="00AF29F0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44FC" w:rsidRPr="00AF29F0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815162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Pakiet VII</w:t>
            </w: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10734" w:type="dxa"/>
            <w:gridSpan w:val="15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Siatka polipropylenowa,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monofilamentowa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przepuklin; gramatura 60g/m2, porowatość 88%, grubość 0,57 mm.</w:t>
            </w: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sztuk w opakowaniu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siatek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siatkę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8 x 13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x 15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 x 36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 x 30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983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etto: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utto: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F29F0" w:rsidTr="00505C84">
        <w:trPr>
          <w:gridBefore w:val="2"/>
          <w:wBefore w:w="709" w:type="dxa"/>
          <w:trHeight w:val="276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84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C15D5" w:rsidRDefault="00CC15D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C15D5" w:rsidRPr="00AF29F0" w:rsidRDefault="00CC15D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890BE3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Pakiet VIII</w:t>
            </w:r>
          </w:p>
          <w:p w:rsidR="007A49A8" w:rsidRPr="00AF29F0" w:rsidRDefault="007A49A8" w:rsidP="007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Szwy </w:t>
            </w:r>
            <w:r w:rsidR="007F60CC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do tkanek miąższowych  w</w:t>
            </w: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osk kostny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sztuk</w:t>
            </w:r>
            <w:r w:rsidR="007A49A8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 saszetce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814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Szew do tkanek miąższowych z igłą tępą  65 mm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94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Wosk kostny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Waga 2,95 gram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1448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etto: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utto: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50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Pakiet </w:t>
            </w:r>
            <w:r w:rsidR="00890BE3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IX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Nici chirurgiczne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niewchłanialne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 syntetyczne, polipropylenowe</w:t>
            </w:r>
            <w:r w:rsidR="004B5A3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polietylenem</w:t>
            </w: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 jednowłóknowe (szwy naczyniowe), o stałej/jednorodnej średnicy nitki</w:t>
            </w:r>
          </w:p>
        </w:tc>
      </w:tr>
      <w:tr w:rsidR="007A49A8" w:rsidRPr="00AF29F0" w:rsidTr="00505C84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2x17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2x17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2x22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2x26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2x30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0CC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F8289B" w:rsidP="00F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3/8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koła 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2x17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0CC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F8289B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3/8 koła 2x17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319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41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etto: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utto: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</w:tbl>
    <w:p w:rsidR="00DC40AF" w:rsidRDefault="00DC40AF" w:rsidP="007A49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7A49A8" w:rsidRPr="00AF29F0" w:rsidRDefault="00890BE3" w:rsidP="007A49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F29F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Pakiet X</w:t>
      </w:r>
    </w:p>
    <w:p w:rsidR="007A49A8" w:rsidRPr="00AF29F0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spellStart"/>
      <w:r w:rsidRPr="00AF29F0">
        <w:rPr>
          <w:rFonts w:ascii="Times New Roman" w:eastAsia="Calibri" w:hAnsi="Times New Roman" w:cs="Times New Roman"/>
          <w:b/>
          <w:sz w:val="20"/>
          <w:szCs w:val="20"/>
        </w:rPr>
        <w:t>Wchłanialna</w:t>
      </w:r>
      <w:proofErr w:type="spellEnd"/>
      <w:r w:rsidRPr="00AF29F0">
        <w:rPr>
          <w:rFonts w:ascii="Times New Roman" w:eastAsia="Calibri" w:hAnsi="Times New Roman" w:cs="Times New Roman"/>
          <w:b/>
          <w:sz w:val="20"/>
          <w:szCs w:val="20"/>
        </w:rPr>
        <w:t xml:space="preserve"> gaza hemostatyczna.</w:t>
      </w:r>
    </w:p>
    <w:p w:rsidR="007A49A8" w:rsidRPr="007A49A8" w:rsidRDefault="007A49A8" w:rsidP="007A49A8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42"/>
        <w:gridCol w:w="4174"/>
        <w:gridCol w:w="1575"/>
        <w:gridCol w:w="1276"/>
        <w:gridCol w:w="1134"/>
        <w:gridCol w:w="1276"/>
        <w:gridCol w:w="1134"/>
        <w:gridCol w:w="1134"/>
        <w:gridCol w:w="1276"/>
      </w:tblGrid>
      <w:tr w:rsidR="007A49A8" w:rsidRPr="007A49A8" w:rsidTr="007A49A8">
        <w:trPr>
          <w:cantSplit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41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Rozmiar</w:t>
            </w:r>
          </w:p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Igła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Ilość sztuk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Cena jedn. netto za sztukę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 Wartość Netto</w:t>
            </w:r>
          </w:p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Podatek VAT</w:t>
            </w:r>
          </w:p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Wartość brutto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Numer</w:t>
            </w:r>
          </w:p>
        </w:tc>
      </w:tr>
      <w:tr w:rsidR="007A49A8" w:rsidRPr="007A49A8" w:rsidTr="007A49A8">
        <w:trPr>
          <w:cantSplit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41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5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Stawka w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Wartość w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7A49A8" w:rsidRDefault="007A49A8" w:rsidP="007A49A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katalogowy</w:t>
            </w:r>
          </w:p>
        </w:tc>
      </w:tr>
      <w:tr w:rsidR="007A49A8" w:rsidRPr="007A49A8" w:rsidTr="007A49A8">
        <w:trPr>
          <w:cantSplit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  <w:r w:rsidRPr="007A49A8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</w:pP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Wchłanialna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 gaza hemostatyczna, jałowa 100% utleniona regenerowana celuloza, tkana o udowodnionych klinicznie właściwościach bakteriobójczych hamujących rozwój MRSA oraz MRSE, wykazująca się </w:t>
            </w: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ph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 o wartości 2,4 – 4,0 o wymiarze 10cmx20 cm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</w:tr>
      <w:tr w:rsidR="007A49A8" w:rsidRPr="007A49A8" w:rsidTr="007A49A8">
        <w:trPr>
          <w:cantSplit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  <w:r w:rsidRPr="007A49A8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</w:pP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Wchłanialna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 gaza hemostatyczna, jałowa 100% utleniona regenerowana celuloza, tkana w postaci gęstego splotu o udowodnionych klinicznie właściwościach </w:t>
            </w: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bakteriobjczych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, hamujący rozwój MRSA oraz MRSE wykazująca się </w:t>
            </w: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pH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  o wartościach 2,4 – 4,0 o wymiarze 7,5 cm x 10,2 cm.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7A49A8" w:rsidRPr="007A49A8" w:rsidRDefault="007A49A8" w:rsidP="007A49A8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7A49A8" w:rsidRPr="007A49A8" w:rsidRDefault="007A49A8" w:rsidP="007A49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49A8">
        <w:rPr>
          <w:rFonts w:ascii="Times New Roman" w:eastAsia="Times New Roman" w:hAnsi="Times New Roman" w:cs="Times New Roman"/>
          <w:sz w:val="20"/>
          <w:szCs w:val="20"/>
          <w:lang w:eastAsia="pl-PL"/>
        </w:rPr>
        <w:t>Klasa wyrobu medycznego: .......................................</w:t>
      </w:r>
    </w:p>
    <w:p w:rsidR="007A49A8" w:rsidRPr="007A49A8" w:rsidRDefault="007A49A8" w:rsidP="007A49A8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7A49A8" w:rsidRPr="007A49A8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49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wartość pakietu n</w:t>
      </w:r>
      <w:r w:rsidR="009533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etto: </w:t>
      </w:r>
      <w:r w:rsidR="00CC15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zł </w:t>
      </w:r>
    </w:p>
    <w:p w:rsidR="007A49A8" w:rsidRPr="007A49A8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49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wartość pakietu br</w:t>
      </w:r>
      <w:r w:rsidR="009533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utto: </w:t>
      </w:r>
      <w:r w:rsidR="00CC15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zł</w:t>
      </w:r>
    </w:p>
    <w:p w:rsidR="0097267B" w:rsidRPr="007F60CC" w:rsidRDefault="007A49A8">
      <w:pPr>
        <w:rPr>
          <w:rFonts w:ascii="Calibri" w:eastAsia="Calibri" w:hAnsi="Calibri" w:cs="Times New Roman"/>
        </w:rPr>
      </w:pPr>
      <w:r w:rsidRPr="007A49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Słownie brutto:…………………………………………………………</w:t>
      </w:r>
      <w:bookmarkStart w:id="0" w:name="_GoBack"/>
      <w:bookmarkEnd w:id="0"/>
      <w:r w:rsidRPr="007A49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……………………………………………………………………………….</w:t>
      </w:r>
    </w:p>
    <w:sectPr w:rsidR="0097267B" w:rsidRPr="007F60CC" w:rsidSect="007A4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C2"/>
    <w:rsid w:val="000375F0"/>
    <w:rsid w:val="000656D2"/>
    <w:rsid w:val="000664CD"/>
    <w:rsid w:val="000E1FBB"/>
    <w:rsid w:val="001150E5"/>
    <w:rsid w:val="001236D6"/>
    <w:rsid w:val="00130305"/>
    <w:rsid w:val="00235A61"/>
    <w:rsid w:val="00391CC2"/>
    <w:rsid w:val="004715B1"/>
    <w:rsid w:val="004A5EF9"/>
    <w:rsid w:val="004B5A3B"/>
    <w:rsid w:val="004C44FC"/>
    <w:rsid w:val="00505C84"/>
    <w:rsid w:val="005170D6"/>
    <w:rsid w:val="00540EB3"/>
    <w:rsid w:val="00645376"/>
    <w:rsid w:val="007A089F"/>
    <w:rsid w:val="007A49A8"/>
    <w:rsid w:val="007C3C8B"/>
    <w:rsid w:val="007F60CC"/>
    <w:rsid w:val="008055CD"/>
    <w:rsid w:val="00815162"/>
    <w:rsid w:val="00890BE3"/>
    <w:rsid w:val="00897078"/>
    <w:rsid w:val="008D1037"/>
    <w:rsid w:val="00953395"/>
    <w:rsid w:val="0097267B"/>
    <w:rsid w:val="009A23F9"/>
    <w:rsid w:val="009A6880"/>
    <w:rsid w:val="009D2850"/>
    <w:rsid w:val="00AE7883"/>
    <w:rsid w:val="00AF29F0"/>
    <w:rsid w:val="00B74AC7"/>
    <w:rsid w:val="00BE1F03"/>
    <w:rsid w:val="00C256BD"/>
    <w:rsid w:val="00C535AF"/>
    <w:rsid w:val="00C96DB9"/>
    <w:rsid w:val="00CC15D5"/>
    <w:rsid w:val="00CC5A0A"/>
    <w:rsid w:val="00CF6EAC"/>
    <w:rsid w:val="00D72BF7"/>
    <w:rsid w:val="00D8023C"/>
    <w:rsid w:val="00DC40AF"/>
    <w:rsid w:val="00DC69B8"/>
    <w:rsid w:val="00DE00AF"/>
    <w:rsid w:val="00E21F5A"/>
    <w:rsid w:val="00E43FA7"/>
    <w:rsid w:val="00ED4D9A"/>
    <w:rsid w:val="00EF67B5"/>
    <w:rsid w:val="00F72042"/>
    <w:rsid w:val="00F8289B"/>
    <w:rsid w:val="00F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A7B8-1785-428F-8EE5-60C234A2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Start</cp:lastModifiedBy>
  <cp:revision>27</cp:revision>
  <cp:lastPrinted>2023-03-31T08:19:00Z</cp:lastPrinted>
  <dcterms:created xsi:type="dcterms:W3CDTF">2020-02-25T08:44:00Z</dcterms:created>
  <dcterms:modified xsi:type="dcterms:W3CDTF">2023-03-31T08:19:00Z</dcterms:modified>
</cp:coreProperties>
</file>