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7C6B8FE6" wp14:editId="457C5B8C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B92" w:rsidRPr="00E25B92" w:rsidRDefault="00E25B92" w:rsidP="00E25B9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E25B92" w:rsidRPr="00E25B92" w:rsidRDefault="00E25B92" w:rsidP="00E25B9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E25B92" w:rsidRPr="00E25B92" w:rsidRDefault="00E25B92" w:rsidP="00E25B92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E25B92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741510">
        <w:rPr>
          <w:rFonts w:ascii="Bookman Old Style" w:eastAsia="Times New Roman" w:hAnsi="Bookman Old Style" w:cs="Arial"/>
          <w:color w:val="333333"/>
          <w:lang w:eastAsia="ar-SA"/>
        </w:rPr>
        <w:t>30</w:t>
      </w:r>
      <w:r w:rsidR="00E82F9B">
        <w:rPr>
          <w:rFonts w:ascii="Bookman Old Style" w:eastAsia="Times New Roman" w:hAnsi="Bookman Old Style" w:cs="Arial"/>
          <w:color w:val="333333"/>
          <w:lang w:eastAsia="ar-SA"/>
        </w:rPr>
        <w:t xml:space="preserve"> marca</w:t>
      </w:r>
      <w:r w:rsidRPr="00E25B92">
        <w:rPr>
          <w:rFonts w:ascii="Bookman Old Style" w:eastAsia="Times New Roman" w:hAnsi="Bookman Old Style" w:cs="Arial"/>
          <w:color w:val="333333"/>
          <w:lang w:eastAsia="ar-SA"/>
        </w:rPr>
        <w:t xml:space="preserve"> 2023 r. </w:t>
      </w:r>
    </w:p>
    <w:p w:rsidR="00E25B92" w:rsidRPr="00E25B92" w:rsidRDefault="00E25B92" w:rsidP="00E25B92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 w:rsidR="002814E9">
        <w:rPr>
          <w:rFonts w:ascii="Cambria" w:eastAsia="Times New Roman" w:hAnsi="Cambria" w:cs="Times New Roman"/>
          <w:kern w:val="2"/>
          <w:lang w:eastAsia="pl-PL" w:bidi="hi-IN"/>
        </w:rPr>
        <w:t>LCPR.26.21</w:t>
      </w:r>
      <w:r w:rsidR="002814E9" w:rsidRPr="00F70038">
        <w:rPr>
          <w:rFonts w:ascii="Cambria" w:eastAsia="Times New Roman" w:hAnsi="Cambria" w:cs="Times New Roman"/>
          <w:kern w:val="2"/>
          <w:lang w:eastAsia="pl-PL" w:bidi="hi-IN"/>
        </w:rPr>
        <w:t>.202</w:t>
      </w:r>
      <w:bookmarkEnd w:id="1"/>
      <w:r w:rsidR="002814E9">
        <w:rPr>
          <w:rFonts w:ascii="Cambria" w:eastAsia="Times New Roman" w:hAnsi="Cambria" w:cs="Times New Roman"/>
          <w:kern w:val="2"/>
          <w:lang w:eastAsia="pl-PL" w:bidi="hi-IN"/>
        </w:rPr>
        <w:t xml:space="preserve">3 </w:t>
      </w:r>
      <w:r w:rsidRPr="00E25B92">
        <w:rPr>
          <w:rFonts w:ascii="Cambria" w:eastAsia="Times New Roman" w:hAnsi="Cambria" w:cs="Times New Roman"/>
          <w:kern w:val="2"/>
          <w:lang w:eastAsia="pl-PL" w:bidi="hi-IN"/>
        </w:rPr>
        <w:t xml:space="preserve"> </w:t>
      </w:r>
    </w:p>
    <w:p w:rsidR="00E25B92" w:rsidRPr="00E25B92" w:rsidRDefault="00E25B92" w:rsidP="00E25B92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E82F9B" w:rsidRPr="00741510" w:rsidRDefault="00E25B92" w:rsidP="00741510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sz w:val="20"/>
          <w:szCs w:val="20"/>
          <w:lang w:eastAsia="pl-PL"/>
        </w:rPr>
      </w:pPr>
      <w:r w:rsidRPr="00741510">
        <w:rPr>
          <w:rFonts w:ascii="Bookman Old Style" w:eastAsia="Times New Roman" w:hAnsi="Bookman Old Style" w:cs="Times New Roman"/>
          <w:b/>
          <w:spacing w:val="20"/>
          <w:sz w:val="20"/>
          <w:szCs w:val="20"/>
          <w:lang w:eastAsia="pl-PL"/>
        </w:rPr>
        <w:t xml:space="preserve">Uczestnicy postępowania o udzielenie zamówienia </w:t>
      </w:r>
    </w:p>
    <w:p w:rsidR="00E25B92" w:rsidRDefault="00E25B92" w:rsidP="00E25B92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741510" w:rsidRPr="00741510" w:rsidRDefault="00741510" w:rsidP="00741510">
      <w:pPr>
        <w:spacing w:after="160" w:line="259" w:lineRule="auto"/>
        <w:jc w:val="center"/>
        <w:rPr>
          <w:rFonts w:asciiTheme="majorHAnsi" w:eastAsia="Calibri" w:hAnsiTheme="majorHAnsi" w:cs="Tahoma"/>
          <w:b/>
          <w:sz w:val="24"/>
          <w:szCs w:val="24"/>
        </w:rPr>
      </w:pPr>
      <w:r w:rsidRPr="00741510">
        <w:rPr>
          <w:rFonts w:asciiTheme="majorHAnsi" w:eastAsia="Calibri" w:hAnsiTheme="majorHAnsi" w:cs="Tahoma"/>
          <w:b/>
          <w:sz w:val="24"/>
          <w:szCs w:val="24"/>
        </w:rPr>
        <w:t>INFORMACJA DLA WYKONAWCÓW</w:t>
      </w:r>
    </w:p>
    <w:p w:rsidR="002814E9" w:rsidRDefault="00E82F9B" w:rsidP="002814E9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2814E9">
        <w:rPr>
          <w:rFonts w:ascii="Bookman Old Style" w:eastAsia="Calibri" w:hAnsi="Bookman Old Style" w:cs="Arial"/>
          <w:b/>
          <w:sz w:val="18"/>
          <w:szCs w:val="18"/>
          <w:lang w:eastAsia="ar-SA"/>
        </w:rPr>
        <w:t>Dotyczy: postępowania o udzielenie zamówienia publi</w:t>
      </w:r>
      <w:r w:rsidR="002814E9" w:rsidRPr="002814E9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cznego w trybie podstawowym bez </w:t>
      </w:r>
      <w:r w:rsidRPr="002814E9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negocjacji zadania pn.  </w:t>
      </w:r>
      <w:bookmarkStart w:id="2" w:name="_Hlk126860925"/>
      <w:bookmarkStart w:id="3" w:name="_Hlk66375592"/>
      <w:bookmarkStart w:id="4" w:name="_Hlk85735621"/>
      <w:r w:rsidR="002814E9" w:rsidRPr="002814E9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="002814E9" w:rsidRPr="002814E9">
        <w:rPr>
          <w:rFonts w:ascii="Bookman Old Style" w:eastAsia="Arial" w:hAnsi="Bookman Old Style" w:cs="Arial"/>
          <w:b/>
          <w:bCs/>
          <w:sz w:val="18"/>
          <w:szCs w:val="18"/>
        </w:rPr>
        <w:t xml:space="preserve">Kompleksowa organizacja wyjazdowej misji gospodarczej lubuskich MŚP i samorządu połączonej z wizytą na targach FOOD &amp; DRINKS – FOOD TECHNOLOGY MOLDOVA w Mołdawii- Kiszyniów” </w:t>
      </w:r>
      <w:bookmarkEnd w:id="2"/>
      <w:bookmarkEnd w:id="3"/>
      <w:bookmarkEnd w:id="4"/>
    </w:p>
    <w:p w:rsidR="002814E9" w:rsidRPr="002814E9" w:rsidRDefault="002814E9" w:rsidP="002814E9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2814E9">
        <w:rPr>
          <w:rFonts w:ascii="Bookman Old Style" w:eastAsia="Times New Roman" w:hAnsi="Bookman Old Style" w:cs="Arial"/>
          <w:bCs/>
          <w:sz w:val="18"/>
          <w:szCs w:val="18"/>
          <w:lang w:eastAsia="pl-PL"/>
        </w:rPr>
        <w:t>Identyfikator postępowania:</w:t>
      </w:r>
      <w:r w:rsidRPr="002814E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 </w:t>
      </w:r>
      <w:r w:rsidRPr="002814E9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ocds-148610-f135b9b0-c493-11ed-b70f-ae2d9e28ec7b</w:t>
      </w:r>
    </w:p>
    <w:p w:rsidR="002814E9" w:rsidRPr="002814E9" w:rsidRDefault="002814E9" w:rsidP="002814E9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2814E9">
        <w:rPr>
          <w:rFonts w:ascii="Bookman Old Style" w:eastAsia="Times New Roman" w:hAnsi="Bookman Old Style" w:cs="Arial"/>
          <w:bCs/>
          <w:sz w:val="18"/>
          <w:szCs w:val="18"/>
          <w:lang w:eastAsia="pl-PL"/>
        </w:rPr>
        <w:t>Numer ogłoszenia:</w:t>
      </w:r>
      <w:r w:rsidRPr="002814E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 </w:t>
      </w:r>
      <w:r w:rsidRPr="002814E9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2023/BZP 00139947</w:t>
      </w:r>
    </w:p>
    <w:p w:rsidR="00E82F9B" w:rsidRPr="00E82F9B" w:rsidRDefault="00E82F9B" w:rsidP="00E82F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r w:rsidR="002814E9">
        <w:rPr>
          <w:rFonts w:ascii="Bookman Old Style" w:eastAsia="Calibri" w:hAnsi="Bookman Old Style" w:cs="Times New Roman"/>
          <w:sz w:val="18"/>
          <w:szCs w:val="18"/>
        </w:rPr>
        <w:t>742227</w:t>
      </w:r>
    </w:p>
    <w:bookmarkEnd w:id="0"/>
    <w:p w:rsidR="00E25B92" w:rsidRPr="00E25B92" w:rsidRDefault="00E25B92" w:rsidP="00E25B92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sz w:val="18"/>
          <w:szCs w:val="18"/>
          <w:u w:val="single"/>
        </w:rPr>
      </w:pPr>
    </w:p>
    <w:p w:rsidR="00E25B92" w:rsidRDefault="00E25B92" w:rsidP="00E25B92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741510" w:rsidRPr="00741510" w:rsidRDefault="00741510" w:rsidP="00741510">
      <w:pPr>
        <w:spacing w:after="240" w:line="240" w:lineRule="auto"/>
        <w:ind w:firstLine="709"/>
        <w:jc w:val="both"/>
        <w:rPr>
          <w:rFonts w:asciiTheme="majorHAnsi" w:eastAsia="Calibri" w:hAnsiTheme="majorHAnsi" w:cs="Arial"/>
          <w:sz w:val="20"/>
          <w:szCs w:val="20"/>
        </w:rPr>
      </w:pPr>
      <w:r w:rsidRPr="00741510">
        <w:rPr>
          <w:rFonts w:asciiTheme="majorHAnsi" w:eastAsia="Calibri" w:hAnsiTheme="majorHAnsi" w:cs="Arial"/>
          <w:sz w:val="20"/>
          <w:szCs w:val="20"/>
        </w:rPr>
        <w:t>Zamawiający działając na podstawie art. 284 ust. 1, ustawy z dnia 11 września 2019 r. Prawo zamówień publicznych (Dz. U. z 20</w:t>
      </w:r>
      <w:r>
        <w:rPr>
          <w:rFonts w:asciiTheme="majorHAnsi" w:eastAsia="Calibri" w:hAnsiTheme="majorHAnsi" w:cs="Arial"/>
          <w:sz w:val="20"/>
          <w:szCs w:val="20"/>
        </w:rPr>
        <w:t>22</w:t>
      </w:r>
      <w:r w:rsidRPr="00741510">
        <w:rPr>
          <w:rFonts w:asciiTheme="majorHAnsi" w:eastAsia="Calibri" w:hAnsiTheme="majorHAnsi" w:cs="Arial"/>
          <w:sz w:val="20"/>
          <w:szCs w:val="20"/>
        </w:rPr>
        <w:t>r, poz.</w:t>
      </w:r>
      <w:r>
        <w:rPr>
          <w:rFonts w:asciiTheme="majorHAnsi" w:eastAsia="Calibri" w:hAnsiTheme="majorHAnsi" w:cs="Arial"/>
          <w:sz w:val="20"/>
          <w:szCs w:val="20"/>
        </w:rPr>
        <w:t>1710</w:t>
      </w:r>
      <w:r w:rsidRPr="00741510">
        <w:rPr>
          <w:rFonts w:asciiTheme="majorHAnsi" w:eastAsia="Calibri" w:hAnsiTheme="majorHAnsi" w:cs="Arial"/>
          <w:sz w:val="20"/>
          <w:szCs w:val="20"/>
        </w:rPr>
        <w:t xml:space="preserve"> ze zm.), informuje że w przedmiotowym postępowaniu przetargowym wpłynęły pytania od Wykonawcy.</w:t>
      </w:r>
    </w:p>
    <w:p w:rsidR="00741510" w:rsidRPr="00741510" w:rsidRDefault="00741510" w:rsidP="00741510">
      <w:pPr>
        <w:spacing w:after="24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741510">
        <w:rPr>
          <w:rFonts w:asciiTheme="majorHAnsi" w:eastAsia="Calibri" w:hAnsiTheme="majorHAnsi" w:cs="Arial"/>
          <w:sz w:val="20"/>
          <w:szCs w:val="20"/>
        </w:rPr>
        <w:t xml:space="preserve">Pytania do Zamawiającego wpłynęły w dniu </w:t>
      </w:r>
      <w:r>
        <w:rPr>
          <w:rFonts w:asciiTheme="majorHAnsi" w:eastAsia="Calibri" w:hAnsiTheme="majorHAnsi" w:cs="Arial"/>
          <w:sz w:val="20"/>
          <w:szCs w:val="20"/>
        </w:rPr>
        <w:t>27 marca 2023</w:t>
      </w:r>
      <w:r w:rsidRPr="00741510">
        <w:rPr>
          <w:rFonts w:asciiTheme="majorHAnsi" w:eastAsia="Calibri" w:hAnsiTheme="majorHAnsi" w:cs="Arial"/>
          <w:sz w:val="20"/>
          <w:szCs w:val="20"/>
        </w:rPr>
        <w:t xml:space="preserve"> </w:t>
      </w:r>
      <w:r>
        <w:rPr>
          <w:rFonts w:asciiTheme="majorHAnsi" w:eastAsia="Calibri" w:hAnsiTheme="majorHAnsi" w:cs="Arial"/>
          <w:sz w:val="20"/>
          <w:szCs w:val="20"/>
        </w:rPr>
        <w:t xml:space="preserve">roku o godzinie 16:00, </w:t>
      </w:r>
      <w:r w:rsidRPr="00741510">
        <w:rPr>
          <w:rFonts w:asciiTheme="majorHAnsi" w:eastAsia="Calibri" w:hAnsiTheme="majorHAnsi" w:cs="Arial"/>
          <w:sz w:val="20"/>
          <w:szCs w:val="20"/>
        </w:rPr>
        <w:t xml:space="preserve">a więc po upływie terminu określonego w art. 284 ust. 2 w/w ustawy </w:t>
      </w:r>
      <w:proofErr w:type="spellStart"/>
      <w:r w:rsidRPr="00741510">
        <w:rPr>
          <w:rFonts w:asciiTheme="majorHAnsi" w:eastAsia="Calibri" w:hAnsiTheme="majorHAnsi" w:cs="Arial"/>
          <w:sz w:val="20"/>
          <w:szCs w:val="20"/>
        </w:rPr>
        <w:t>Pzp</w:t>
      </w:r>
      <w:proofErr w:type="spellEnd"/>
      <w:r w:rsidRPr="00741510">
        <w:rPr>
          <w:rFonts w:asciiTheme="majorHAnsi" w:eastAsia="Calibri" w:hAnsiTheme="majorHAnsi" w:cs="Arial"/>
          <w:sz w:val="20"/>
          <w:szCs w:val="20"/>
        </w:rPr>
        <w:t>.</w:t>
      </w:r>
    </w:p>
    <w:p w:rsidR="00741510" w:rsidRPr="00741510" w:rsidRDefault="00741510" w:rsidP="00741510">
      <w:pPr>
        <w:spacing w:after="240" w:line="240" w:lineRule="auto"/>
        <w:jc w:val="both"/>
        <w:rPr>
          <w:rFonts w:asciiTheme="majorHAnsi" w:eastAsia="Calibri" w:hAnsiTheme="majorHAnsi" w:cs="Arial"/>
          <w:bCs/>
          <w:sz w:val="20"/>
          <w:szCs w:val="20"/>
        </w:rPr>
      </w:pPr>
      <w:r w:rsidRPr="00741510">
        <w:rPr>
          <w:rFonts w:asciiTheme="majorHAnsi" w:eastAsia="Calibri" w:hAnsiTheme="majorHAnsi" w:cs="Arial"/>
          <w:bCs/>
          <w:sz w:val="20"/>
          <w:szCs w:val="20"/>
        </w:rPr>
        <w:t xml:space="preserve">Zamawiający informuje, że zgodnie z art. 284 ust. 2 ustawy Prawo zamówień publicznych , jeżeli wniosek o wyjaśnienie treści odpowiednio SWZ albo opisu potrzeb i wymagań wpłynął do zamawiającego nie później niż na 4 dni przed upływem terminu składania odpowiednio ofert albo ofert podlegających negocjacjom. Przedmiotowy wniosek od Wykonawcy wpłynął w dniu </w:t>
      </w:r>
      <w:r>
        <w:rPr>
          <w:rFonts w:asciiTheme="majorHAnsi" w:eastAsia="Calibri" w:hAnsiTheme="majorHAnsi" w:cs="Arial"/>
          <w:bCs/>
          <w:sz w:val="20"/>
          <w:szCs w:val="20"/>
        </w:rPr>
        <w:t>27 marca 2023</w:t>
      </w:r>
      <w:r w:rsidRPr="00741510">
        <w:rPr>
          <w:rFonts w:asciiTheme="majorHAnsi" w:eastAsia="Calibri" w:hAnsiTheme="majorHAnsi" w:cs="Arial"/>
          <w:bCs/>
          <w:sz w:val="20"/>
          <w:szCs w:val="20"/>
        </w:rPr>
        <w:t xml:space="preserve"> roku, wobec powyższego działając w oparciu o przepisy art.284 ust. 4, cytowanej ustawy </w:t>
      </w:r>
      <w:proofErr w:type="spellStart"/>
      <w:r w:rsidRPr="00741510">
        <w:rPr>
          <w:rFonts w:asciiTheme="majorHAnsi" w:eastAsia="Calibri" w:hAnsiTheme="majorHAnsi" w:cs="Arial"/>
          <w:bCs/>
          <w:sz w:val="20"/>
          <w:szCs w:val="20"/>
        </w:rPr>
        <w:t>Pzp</w:t>
      </w:r>
      <w:proofErr w:type="spellEnd"/>
      <w:r w:rsidRPr="00741510">
        <w:rPr>
          <w:rFonts w:asciiTheme="majorHAnsi" w:eastAsia="Calibri" w:hAnsiTheme="majorHAnsi" w:cs="Arial"/>
          <w:bCs/>
          <w:sz w:val="20"/>
          <w:szCs w:val="20"/>
        </w:rPr>
        <w:t xml:space="preserve">, zamawiający nie ma obowiązku udzielania wyjaśnień i może pozostawić wniosek bez rozpatrzenia. </w:t>
      </w:r>
    </w:p>
    <w:p w:rsidR="00E25B92" w:rsidRPr="00741510" w:rsidRDefault="00741510" w:rsidP="00741510">
      <w:pPr>
        <w:spacing w:after="240" w:line="240" w:lineRule="auto"/>
        <w:jc w:val="both"/>
        <w:rPr>
          <w:rFonts w:asciiTheme="majorHAnsi" w:eastAsia="Calibri" w:hAnsiTheme="majorHAnsi" w:cs="Arial"/>
          <w:b/>
          <w:sz w:val="20"/>
          <w:szCs w:val="20"/>
          <w:u w:val="single"/>
        </w:rPr>
      </w:pPr>
      <w:r w:rsidRPr="00741510">
        <w:rPr>
          <w:rFonts w:asciiTheme="majorHAnsi" w:eastAsia="Calibri" w:hAnsiTheme="majorHAnsi" w:cs="Arial"/>
          <w:b/>
          <w:sz w:val="20"/>
          <w:szCs w:val="20"/>
          <w:u w:val="single"/>
        </w:rPr>
        <w:t xml:space="preserve">W związku z powyższym Zamawiający pozostawia bez rozpatrzenia </w:t>
      </w:r>
      <w:r>
        <w:rPr>
          <w:rFonts w:asciiTheme="majorHAnsi" w:eastAsia="Calibri" w:hAnsiTheme="majorHAnsi" w:cs="Arial"/>
          <w:b/>
          <w:sz w:val="20"/>
          <w:szCs w:val="20"/>
          <w:u w:val="single"/>
        </w:rPr>
        <w:t>wniosek z pytaniem</w:t>
      </w:r>
      <w:r w:rsidRPr="00741510">
        <w:rPr>
          <w:rFonts w:asciiTheme="majorHAnsi" w:eastAsia="Calibri" w:hAnsiTheme="majorHAnsi" w:cs="Arial"/>
          <w:b/>
          <w:sz w:val="20"/>
          <w:szCs w:val="20"/>
          <w:u w:val="single"/>
        </w:rPr>
        <w:t xml:space="preserve"> </w:t>
      </w:r>
      <w:r>
        <w:rPr>
          <w:rFonts w:asciiTheme="majorHAnsi" w:eastAsia="Calibri" w:hAnsiTheme="majorHAnsi" w:cs="Arial"/>
          <w:b/>
          <w:sz w:val="20"/>
          <w:szCs w:val="20"/>
          <w:u w:val="single"/>
        </w:rPr>
        <w:t>które wpłynęło</w:t>
      </w:r>
      <w:r w:rsidRPr="00741510">
        <w:rPr>
          <w:rFonts w:asciiTheme="majorHAnsi" w:eastAsia="Calibri" w:hAnsiTheme="majorHAnsi" w:cs="Arial"/>
          <w:b/>
          <w:sz w:val="20"/>
          <w:szCs w:val="20"/>
          <w:u w:val="single"/>
        </w:rPr>
        <w:t xml:space="preserve"> od Wykonawcy w przedmiotowym postępowaniu po upływie terminu określonego przepisami ustawy </w:t>
      </w:r>
      <w:proofErr w:type="spellStart"/>
      <w:r w:rsidRPr="00741510">
        <w:rPr>
          <w:rFonts w:asciiTheme="majorHAnsi" w:eastAsia="Calibri" w:hAnsiTheme="majorHAnsi" w:cs="Arial"/>
          <w:b/>
          <w:sz w:val="20"/>
          <w:szCs w:val="20"/>
          <w:u w:val="single"/>
        </w:rPr>
        <w:t>Pzp</w:t>
      </w:r>
      <w:proofErr w:type="spellEnd"/>
      <w:r w:rsidRPr="00741510">
        <w:rPr>
          <w:rFonts w:asciiTheme="majorHAnsi" w:eastAsia="Calibri" w:hAnsiTheme="majorHAnsi" w:cs="Arial"/>
          <w:b/>
          <w:sz w:val="20"/>
          <w:szCs w:val="20"/>
          <w:u w:val="single"/>
        </w:rPr>
        <w:t xml:space="preserve">. </w:t>
      </w:r>
    </w:p>
    <w:p w:rsidR="00E25B92" w:rsidRPr="00741510" w:rsidRDefault="00E25B92" w:rsidP="0074151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sz w:val="20"/>
          <w:szCs w:val="20"/>
        </w:rPr>
      </w:pPr>
      <w:r w:rsidRPr="00741510">
        <w:rPr>
          <w:rFonts w:ascii="Cambria" w:eastAsia="Andale Sans UI" w:hAnsi="Cambria" w:cs="Arial"/>
          <w:sz w:val="20"/>
          <w:szCs w:val="20"/>
        </w:rPr>
        <w:t>Jacek Urbański</w:t>
      </w:r>
    </w:p>
    <w:p w:rsidR="00E25B92" w:rsidRPr="00741510" w:rsidRDefault="00E25B92" w:rsidP="0074151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sz w:val="20"/>
          <w:szCs w:val="20"/>
        </w:rPr>
      </w:pPr>
      <w:r w:rsidRPr="00741510">
        <w:rPr>
          <w:rFonts w:ascii="Cambria" w:eastAsia="Andale Sans UI" w:hAnsi="Cambria" w:cs="Arial"/>
          <w:sz w:val="20"/>
          <w:szCs w:val="20"/>
        </w:rPr>
        <w:t>( - )</w:t>
      </w:r>
    </w:p>
    <w:p w:rsidR="00E25B92" w:rsidRPr="00741510" w:rsidRDefault="00E25B92" w:rsidP="00741510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sz w:val="20"/>
          <w:szCs w:val="20"/>
        </w:rPr>
      </w:pPr>
      <w:bookmarkStart w:id="5" w:name="_GoBack"/>
      <w:bookmarkEnd w:id="5"/>
      <w:r w:rsidRPr="00741510">
        <w:rPr>
          <w:rFonts w:ascii="Cambria" w:eastAsia="Andale Sans UI" w:hAnsi="Cambria" w:cs="Arial"/>
          <w:sz w:val="20"/>
          <w:szCs w:val="20"/>
        </w:rPr>
        <w:t>Dyrektor LCPR</w:t>
      </w:r>
    </w:p>
    <w:p w:rsidR="00E25B92" w:rsidRPr="00E25B92" w:rsidRDefault="00E25B92" w:rsidP="00741510">
      <w:pPr>
        <w:spacing w:after="160" w:line="240" w:lineRule="auto"/>
        <w:rPr>
          <w:rFonts w:ascii="Calibri" w:eastAsia="Calibri" w:hAnsi="Calibri" w:cs="Times New Roman"/>
        </w:rPr>
      </w:pPr>
    </w:p>
    <w:p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:rsidR="00240AA7" w:rsidRDefault="00240AA7"/>
    <w:sectPr w:rsidR="00240A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B7" w:rsidRDefault="002D69B7">
      <w:pPr>
        <w:spacing w:after="0" w:line="240" w:lineRule="auto"/>
      </w:pPr>
      <w:r>
        <w:separator/>
      </w:r>
    </w:p>
  </w:endnote>
  <w:endnote w:type="continuationSeparator" w:id="0">
    <w:p w:rsidR="002D69B7" w:rsidRDefault="002D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E82F9B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741510">
      <w:rPr>
        <w:noProof/>
      </w:rPr>
      <w:t>1</w:t>
    </w:r>
    <w:r>
      <w:fldChar w:fldCharType="end"/>
    </w:r>
  </w:p>
  <w:p w:rsidR="007D0DC7" w:rsidRDefault="002D69B7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57B30" w:rsidRPr="00960B96" w:rsidRDefault="00E82F9B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6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6"/>
  <w:p w:rsidR="007D0DC7" w:rsidRDefault="002D69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B7" w:rsidRDefault="002D69B7">
      <w:pPr>
        <w:spacing w:after="0" w:line="240" w:lineRule="auto"/>
      </w:pPr>
      <w:r>
        <w:separator/>
      </w:r>
    </w:p>
  </w:footnote>
  <w:footnote w:type="continuationSeparator" w:id="0">
    <w:p w:rsidR="002D69B7" w:rsidRDefault="002D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E82F9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602FA0" wp14:editId="4F0FF2CD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2"/>
    <w:rsid w:val="00240AA7"/>
    <w:rsid w:val="002814E9"/>
    <w:rsid w:val="002A19AF"/>
    <w:rsid w:val="002D69B7"/>
    <w:rsid w:val="00584289"/>
    <w:rsid w:val="00741510"/>
    <w:rsid w:val="009E7F24"/>
    <w:rsid w:val="00AC5D9A"/>
    <w:rsid w:val="00E25B92"/>
    <w:rsid w:val="00E80D81"/>
    <w:rsid w:val="00E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B92"/>
  </w:style>
  <w:style w:type="paragraph" w:styleId="Nagwek">
    <w:name w:val="header"/>
    <w:basedOn w:val="Normalny"/>
    <w:link w:val="Nagwek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B92"/>
  </w:style>
  <w:style w:type="table" w:styleId="Tabela-Siatka">
    <w:name w:val="Table Grid"/>
    <w:basedOn w:val="Standardowy"/>
    <w:uiPriority w:val="39"/>
    <w:rsid w:val="00E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B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5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B92"/>
  </w:style>
  <w:style w:type="paragraph" w:styleId="Nagwek">
    <w:name w:val="header"/>
    <w:basedOn w:val="Normalny"/>
    <w:link w:val="Nagwek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B92"/>
  </w:style>
  <w:style w:type="table" w:styleId="Tabela-Siatka">
    <w:name w:val="Table Grid"/>
    <w:basedOn w:val="Standardowy"/>
    <w:uiPriority w:val="39"/>
    <w:rsid w:val="00E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B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4</cp:revision>
  <dcterms:created xsi:type="dcterms:W3CDTF">2023-03-29T16:56:00Z</dcterms:created>
  <dcterms:modified xsi:type="dcterms:W3CDTF">2023-03-29T17:02:00Z</dcterms:modified>
</cp:coreProperties>
</file>