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D7" w:rsidRDefault="00EE3BD7" w:rsidP="00BE2C5D">
      <w:pPr>
        <w:spacing w:after="0" w:line="240" w:lineRule="auto"/>
        <w:ind w:left="714" w:hanging="357"/>
        <w:rPr>
          <w:rFonts w:ascii="Calibri" w:eastAsia="Times New Roman" w:hAnsi="Calibri" w:cs="Calibri"/>
        </w:rPr>
      </w:pPr>
      <w:r w:rsidRPr="00EE3BD7">
        <w:rPr>
          <w:rFonts w:ascii="Times New Roman" w:eastAsia="Times New Roman" w:hAnsi="Times New Roman" w:cs="Times New Roman"/>
          <w:sz w:val="14"/>
          <w:szCs w:val="14"/>
        </w:rPr>
        <w:t> </w:t>
      </w:r>
      <w:r w:rsidR="00BE2C5D" w:rsidRPr="00EE3BD7">
        <w:rPr>
          <w:rFonts w:ascii="Symbol" w:eastAsia="Times New Roman" w:hAnsi="Symbol" w:cs="Times New Roman"/>
        </w:rPr>
        <w:t></w:t>
      </w:r>
      <w:r w:rsidR="00BE2C5D" w:rsidRPr="00EE3BD7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EE3BD7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EE3BD7">
        <w:rPr>
          <w:rFonts w:ascii="Calibri" w:eastAsia="Times New Roman" w:hAnsi="Calibri" w:cs="Calibri"/>
        </w:rPr>
        <w:t>Czy zamawiający akceptuje obsługę gotówkową w placówkach pośredników kasowych Wykonawcy?  </w:t>
      </w:r>
    </w:p>
    <w:p w:rsidR="00BE2C5D" w:rsidRDefault="00BE2C5D" w:rsidP="00BE2C5D">
      <w:pPr>
        <w:spacing w:after="0" w:line="240" w:lineRule="auto"/>
        <w:ind w:left="714" w:hanging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 nie akceptuje obsługi gotówkowej w placówkach pośredników kasowych.</w:t>
      </w:r>
    </w:p>
    <w:p w:rsidR="00415E3F" w:rsidRPr="00BE2C5D" w:rsidRDefault="00415E3F" w:rsidP="00BE2C5D">
      <w:pPr>
        <w:spacing w:after="0" w:line="240" w:lineRule="auto"/>
        <w:ind w:left="714" w:hanging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E3BD7" w:rsidRDefault="00EE3BD7" w:rsidP="00BE2C5D">
      <w:pPr>
        <w:spacing w:after="0" w:line="240" w:lineRule="auto"/>
        <w:ind w:left="714" w:hanging="357"/>
        <w:rPr>
          <w:rFonts w:ascii="Calibri" w:eastAsia="Times New Roman" w:hAnsi="Calibri" w:cs="Calibri"/>
        </w:rPr>
      </w:pPr>
      <w:r w:rsidRPr="00EE3BD7">
        <w:rPr>
          <w:rFonts w:ascii="Symbol" w:eastAsia="Times New Roman" w:hAnsi="Symbol" w:cs="Times New Roman"/>
        </w:rPr>
        <w:t></w:t>
      </w:r>
      <w:r w:rsidRPr="00EE3BD7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EE3BD7">
        <w:rPr>
          <w:rFonts w:ascii="Calibri" w:eastAsia="Times New Roman" w:hAnsi="Calibri" w:cs="Calibri"/>
        </w:rPr>
        <w:t>Czy zamawiający dopuszcza możliwość  odstąpienia od wykorzystywania czeków gotówkowych? (Wymóg cz1, pkt 6)</w:t>
      </w:r>
    </w:p>
    <w:p w:rsidR="00BE2C5D" w:rsidRDefault="00BE2C5D" w:rsidP="00BE2C5D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 nie dopuszcza rezygnacji z korzystania z czeków gotówkowych.</w:t>
      </w:r>
    </w:p>
    <w:p w:rsidR="00415E3F" w:rsidRPr="00BE2C5D" w:rsidRDefault="00415E3F" w:rsidP="00BE2C5D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E3BD7" w:rsidRDefault="00EE3BD7" w:rsidP="00AC57BF">
      <w:pPr>
        <w:spacing w:after="0" w:line="240" w:lineRule="auto"/>
        <w:ind w:left="714" w:hanging="357"/>
        <w:rPr>
          <w:rFonts w:ascii="Calibri" w:eastAsia="Times New Roman" w:hAnsi="Calibri" w:cs="Calibri"/>
        </w:rPr>
      </w:pPr>
      <w:r w:rsidRPr="00EE3BD7">
        <w:rPr>
          <w:rFonts w:ascii="Symbol" w:eastAsia="Times New Roman" w:hAnsi="Symbol" w:cs="Times New Roman"/>
        </w:rPr>
        <w:t></w:t>
      </w:r>
      <w:r w:rsidRPr="00EE3BD7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EE3BD7">
        <w:rPr>
          <w:rFonts w:ascii="Times New Roman" w:eastAsia="Times New Roman" w:hAnsi="Times New Roman" w:cs="Times New Roman"/>
        </w:rPr>
        <w:t>Prosimy o określenie</w:t>
      </w:r>
      <w:r w:rsidRPr="00EE3BD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E3BD7">
        <w:rPr>
          <w:rFonts w:ascii="Calibri" w:eastAsia="Times New Roman" w:hAnsi="Calibri" w:cs="Calibri"/>
        </w:rPr>
        <w:t>wysokości osadów na rachunkach,  liczby transakcji krajowych i zagranicznych, liczby i wolumenu transakcji gotówkowych oraz  liczby kart płatniczych do wydania.</w:t>
      </w:r>
    </w:p>
    <w:p w:rsidR="00415E3F" w:rsidRPr="00023DD1" w:rsidRDefault="00AC57BF" w:rsidP="00221FC4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21FC4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Zamawiający korzysta z kredytu w rachunku bieżącym, wobec czego saldo na rachunku bieżącym jest ujemne. </w:t>
      </w:r>
    </w:p>
    <w:p w:rsidR="00415E3F" w:rsidRPr="00023DD1" w:rsidRDefault="00221FC4" w:rsidP="00415E3F">
      <w:pPr>
        <w:spacing w:after="0" w:line="240" w:lineRule="auto"/>
        <w:ind w:left="714" w:hanging="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>Na pozostałych wyodrębnionych rachunkach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57BF" w:rsidRPr="00023DD1" w:rsidRDefault="00415E3F" w:rsidP="00415E3F">
      <w:pPr>
        <w:spacing w:after="0" w:line="240" w:lineRule="auto"/>
        <w:ind w:left="714" w:hanging="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221FC4" w:rsidRPr="00023DD1">
        <w:rPr>
          <w:rFonts w:ascii="Times New Roman" w:eastAsia="Times New Roman" w:hAnsi="Times New Roman" w:cs="Times New Roman"/>
          <w:b/>
          <w:sz w:val="24"/>
          <w:szCs w:val="24"/>
        </w:rPr>
        <w:t>średnioroczne salda kształtują się w wysokości od ki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>lku do kilkuset tysięcy złotych,</w:t>
      </w:r>
    </w:p>
    <w:p w:rsidR="00415E3F" w:rsidRPr="00023DD1" w:rsidRDefault="00221FC4" w:rsidP="00221FC4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- ś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>redniomiesięczna liczba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>transakcji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krajowych 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ok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6 tys.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zagranicznych 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ok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. 5, 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2F73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gotówkowych 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32F73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ok</w:t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32F73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25,</w:t>
      </w:r>
    </w:p>
    <w:p w:rsidR="00221FC4" w:rsidRPr="00023DD1" w:rsidRDefault="00415E3F" w:rsidP="00415E3F">
      <w:pPr>
        <w:spacing w:after="0" w:line="240" w:lineRule="auto"/>
        <w:ind w:left="714" w:hanging="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F32F73"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 średniomiesięczn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 xml:space="preserve">a wysokość transakcji gotówkowych - </w:t>
      </w:r>
      <w:r w:rsidR="00F32F73" w:rsidRPr="00023DD1">
        <w:rPr>
          <w:rFonts w:ascii="Times New Roman" w:eastAsia="Times New Roman" w:hAnsi="Times New Roman" w:cs="Times New Roman"/>
          <w:b/>
          <w:sz w:val="24"/>
          <w:szCs w:val="24"/>
        </w:rPr>
        <w:t>ok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>. 350 tys. zł,</w:t>
      </w:r>
    </w:p>
    <w:p w:rsidR="00F32F73" w:rsidRPr="00023DD1" w:rsidRDefault="00F32F73" w:rsidP="00221FC4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5E3F" w:rsidRPr="00023DD1">
        <w:rPr>
          <w:rFonts w:ascii="Times New Roman" w:eastAsia="Times New Roman" w:hAnsi="Times New Roman" w:cs="Times New Roman"/>
          <w:b/>
          <w:sz w:val="24"/>
          <w:szCs w:val="24"/>
        </w:rPr>
        <w:t>- l</w:t>
      </w:r>
      <w:r w:rsidRPr="00023DD1">
        <w:rPr>
          <w:rFonts w:ascii="Times New Roman" w:eastAsia="Times New Roman" w:hAnsi="Times New Roman" w:cs="Times New Roman"/>
          <w:b/>
          <w:sz w:val="24"/>
          <w:szCs w:val="24"/>
        </w:rPr>
        <w:t>iczba kart do wydania - 12.</w:t>
      </w:r>
    </w:p>
    <w:p w:rsidR="00F32F73" w:rsidRPr="00023DD1" w:rsidRDefault="00F32F73" w:rsidP="00221FC4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E3BD7" w:rsidRPr="00EE3BD7" w:rsidRDefault="00EE3BD7" w:rsidP="00221FC4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BD7">
        <w:rPr>
          <w:rFonts w:ascii="Calibri" w:eastAsia="Times New Roman" w:hAnsi="Calibri" w:cs="Calibri"/>
        </w:rPr>
        <w:t> </w:t>
      </w:r>
      <w:bookmarkStart w:id="0" w:name="_GoBack"/>
      <w:bookmarkEnd w:id="0"/>
    </w:p>
    <w:p w:rsidR="00E03146" w:rsidRDefault="00E03146"/>
    <w:sectPr w:rsidR="00E03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D7"/>
    <w:rsid w:val="00023DD1"/>
    <w:rsid w:val="00221FC4"/>
    <w:rsid w:val="00412230"/>
    <w:rsid w:val="00415897"/>
    <w:rsid w:val="00415E3F"/>
    <w:rsid w:val="00AC57BF"/>
    <w:rsid w:val="00BE2C5D"/>
    <w:rsid w:val="00E03146"/>
    <w:rsid w:val="00EE3BD7"/>
    <w:rsid w:val="00F3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4071C-1DEB-4D6C-8024-120BE518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5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Copernicus Podmiot Leczniczy</cp:lastModifiedBy>
  <cp:revision>5</cp:revision>
  <cp:lastPrinted>2018-10-22T10:01:00Z</cp:lastPrinted>
  <dcterms:created xsi:type="dcterms:W3CDTF">2018-10-22T05:59:00Z</dcterms:created>
  <dcterms:modified xsi:type="dcterms:W3CDTF">2018-10-26T09:55:00Z</dcterms:modified>
</cp:coreProperties>
</file>