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7122" w:rsidRPr="00177AA4" w:rsidRDefault="00E87122" w:rsidP="00177AA4">
      <w:pPr>
        <w:jc w:val="both"/>
        <w:rPr>
          <w:rFonts w:cstheme="minorHAnsi"/>
          <w:sz w:val="24"/>
          <w:szCs w:val="24"/>
        </w:rPr>
      </w:pPr>
      <w:r w:rsidRPr="00177AA4">
        <w:rPr>
          <w:rFonts w:cstheme="minorHAnsi"/>
          <w:sz w:val="24"/>
          <w:szCs w:val="24"/>
        </w:rPr>
        <w:t>GK.271.</w:t>
      </w:r>
      <w:r w:rsidR="00743885">
        <w:rPr>
          <w:rFonts w:cstheme="minorHAnsi"/>
          <w:sz w:val="24"/>
          <w:szCs w:val="24"/>
        </w:rPr>
        <w:t>3</w:t>
      </w:r>
      <w:r w:rsidRPr="00177AA4">
        <w:rPr>
          <w:rFonts w:cstheme="minorHAnsi"/>
          <w:sz w:val="24"/>
          <w:szCs w:val="24"/>
        </w:rPr>
        <w:t>.202</w:t>
      </w:r>
      <w:r w:rsidR="00743885">
        <w:rPr>
          <w:rFonts w:cstheme="minorHAnsi"/>
          <w:sz w:val="24"/>
          <w:szCs w:val="24"/>
        </w:rPr>
        <w:t>4</w:t>
      </w:r>
    </w:p>
    <w:p w:rsidR="00E87122" w:rsidRPr="00177AA4" w:rsidRDefault="00E87122" w:rsidP="00177AA4">
      <w:pPr>
        <w:jc w:val="right"/>
        <w:rPr>
          <w:rFonts w:cstheme="minorHAnsi"/>
          <w:sz w:val="24"/>
          <w:szCs w:val="24"/>
        </w:rPr>
      </w:pPr>
      <w:r w:rsidRPr="00177AA4">
        <w:rPr>
          <w:rFonts w:cstheme="minorHAnsi"/>
          <w:sz w:val="24"/>
          <w:szCs w:val="24"/>
        </w:rPr>
        <w:t xml:space="preserve">Poraj, </w:t>
      </w:r>
      <w:r w:rsidR="00743885">
        <w:rPr>
          <w:rFonts w:cstheme="minorHAnsi"/>
          <w:sz w:val="24"/>
          <w:szCs w:val="24"/>
        </w:rPr>
        <w:t>24</w:t>
      </w:r>
      <w:r w:rsidR="00BD0281">
        <w:rPr>
          <w:rFonts w:cstheme="minorHAnsi"/>
          <w:sz w:val="24"/>
          <w:szCs w:val="24"/>
        </w:rPr>
        <w:t>.</w:t>
      </w:r>
      <w:r w:rsidR="006019D1">
        <w:rPr>
          <w:rFonts w:cstheme="minorHAnsi"/>
          <w:sz w:val="24"/>
          <w:szCs w:val="24"/>
        </w:rPr>
        <w:t>0</w:t>
      </w:r>
      <w:r w:rsidR="00743885">
        <w:rPr>
          <w:rFonts w:cstheme="minorHAnsi"/>
          <w:sz w:val="24"/>
          <w:szCs w:val="24"/>
        </w:rPr>
        <w:t>6</w:t>
      </w:r>
      <w:r w:rsidRPr="00177AA4">
        <w:rPr>
          <w:rFonts w:cstheme="minorHAnsi"/>
          <w:sz w:val="24"/>
          <w:szCs w:val="24"/>
        </w:rPr>
        <w:t>.202</w:t>
      </w:r>
      <w:r w:rsidR="00743885">
        <w:rPr>
          <w:rFonts w:cstheme="minorHAnsi"/>
          <w:sz w:val="24"/>
          <w:szCs w:val="24"/>
        </w:rPr>
        <w:t>4</w:t>
      </w:r>
      <w:r w:rsidRPr="00177AA4">
        <w:rPr>
          <w:rFonts w:cstheme="minorHAnsi"/>
          <w:sz w:val="24"/>
          <w:szCs w:val="24"/>
        </w:rPr>
        <w:t>r.</w:t>
      </w:r>
    </w:p>
    <w:p w:rsidR="00E87122" w:rsidRPr="00177AA4" w:rsidRDefault="00E87122" w:rsidP="00177AA4">
      <w:pPr>
        <w:jc w:val="both"/>
        <w:rPr>
          <w:rFonts w:cstheme="minorHAnsi"/>
          <w:sz w:val="24"/>
          <w:szCs w:val="24"/>
        </w:rPr>
      </w:pPr>
    </w:p>
    <w:p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rsidR="00E87122" w:rsidRPr="00177AA4" w:rsidRDefault="00E87122" w:rsidP="00177AA4">
      <w:pPr>
        <w:jc w:val="center"/>
        <w:rPr>
          <w:rFonts w:cstheme="minorHAnsi"/>
          <w:sz w:val="24"/>
          <w:szCs w:val="24"/>
        </w:rPr>
      </w:pPr>
      <w:r w:rsidRPr="00177AA4">
        <w:rPr>
          <w:rFonts w:cstheme="minorHAnsi"/>
          <w:sz w:val="24"/>
          <w:szCs w:val="24"/>
        </w:rPr>
        <w:t>(SWZ)</w:t>
      </w:r>
    </w:p>
    <w:p w:rsidR="00E87122" w:rsidRPr="00177AA4" w:rsidRDefault="00E87122" w:rsidP="00177AA4">
      <w:pPr>
        <w:jc w:val="center"/>
        <w:rPr>
          <w:rFonts w:cstheme="minorHAnsi"/>
          <w:sz w:val="24"/>
          <w:szCs w:val="24"/>
        </w:rPr>
      </w:pP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 xml:space="preserve">w trybie podstawowym bez przeprowadzenia negocjacji na podstawie art. 275 pkt 1 ustawy </w:t>
      </w:r>
      <w:r w:rsidR="00743885">
        <w:rPr>
          <w:rFonts w:asciiTheme="minorHAnsi" w:hAnsiTheme="minorHAnsi" w:cstheme="minorHAnsi"/>
        </w:rPr>
        <w:t xml:space="preserve">   </w:t>
      </w:r>
      <w:r w:rsidRPr="00177AA4">
        <w:rPr>
          <w:rFonts w:asciiTheme="minorHAnsi" w:hAnsiTheme="minorHAnsi" w:cstheme="minorHAnsi"/>
        </w:rPr>
        <w:t>z dnia 11 września 2019 r. Prawo zamówień publicznych</w:t>
      </w:r>
    </w:p>
    <w:p w:rsidR="00E87122"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743885">
        <w:rPr>
          <w:rFonts w:asciiTheme="minorHAnsi" w:hAnsiTheme="minorHAnsi" w:cstheme="minorHAnsi"/>
        </w:rPr>
        <w:t>3</w:t>
      </w:r>
      <w:r w:rsidRPr="00177AA4">
        <w:rPr>
          <w:rFonts w:asciiTheme="minorHAnsi" w:hAnsiTheme="minorHAnsi" w:cstheme="minorHAnsi"/>
        </w:rPr>
        <w:t>r., poz. 1</w:t>
      </w:r>
      <w:r w:rsidR="00743885">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Default="00743885" w:rsidP="00177AA4">
      <w:pPr>
        <w:pStyle w:val="Standard"/>
        <w:jc w:val="center"/>
        <w:rPr>
          <w:rFonts w:asciiTheme="minorHAnsi" w:hAnsiTheme="minorHAnsi" w:cstheme="minorHAnsi"/>
        </w:rPr>
      </w:pPr>
    </w:p>
    <w:p w:rsidR="00743885" w:rsidRPr="00177AA4" w:rsidRDefault="00743885" w:rsidP="00177AA4">
      <w:pPr>
        <w:pStyle w:val="Standard"/>
        <w:jc w:val="center"/>
        <w:rPr>
          <w:rFonts w:asciiTheme="minorHAnsi" w:hAnsiTheme="minorHAnsi" w:cstheme="minorHAnsi"/>
        </w:rPr>
      </w:pPr>
    </w:p>
    <w:p w:rsidR="00E87122" w:rsidRDefault="00E87122" w:rsidP="00177AA4">
      <w:pPr>
        <w:pStyle w:val="Standard"/>
        <w:jc w:val="both"/>
        <w:rPr>
          <w:rFonts w:asciiTheme="minorHAnsi" w:hAnsiTheme="minorHAnsi" w:cstheme="minorHAnsi"/>
        </w:rPr>
      </w:pPr>
    </w:p>
    <w:p w:rsidR="00743885" w:rsidRDefault="00BD0281" w:rsidP="00BD0281">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w:t>
      </w:r>
      <w:r w:rsidR="00743885">
        <w:rPr>
          <w:rFonts w:asciiTheme="minorHAnsi" w:hAnsiTheme="minorHAnsi" w:cstheme="minorHAnsi"/>
          <w:b/>
          <w:bCs/>
          <w:sz w:val="32"/>
          <w:szCs w:val="32"/>
        </w:rPr>
        <w:t xml:space="preserve">Budowa i modernizacja dróg gminnych w Gminie Poraj. </w:t>
      </w:r>
    </w:p>
    <w:p w:rsidR="00BD0281" w:rsidRPr="00BD0281" w:rsidRDefault="00743885" w:rsidP="00BD0281">
      <w:pPr>
        <w:pStyle w:val="Standard"/>
        <w:jc w:val="center"/>
        <w:rPr>
          <w:rFonts w:asciiTheme="minorHAnsi" w:hAnsiTheme="minorHAnsi" w:cstheme="minorHAnsi"/>
          <w:b/>
          <w:bCs/>
          <w:sz w:val="32"/>
          <w:szCs w:val="32"/>
        </w:rPr>
      </w:pPr>
      <w:r>
        <w:rPr>
          <w:rFonts w:asciiTheme="minorHAnsi" w:hAnsiTheme="minorHAnsi" w:cstheme="minorHAnsi"/>
          <w:b/>
          <w:bCs/>
          <w:sz w:val="32"/>
          <w:szCs w:val="32"/>
        </w:rPr>
        <w:t>Wykonanie w formule zaprojektuj i wybuduj.</w:t>
      </w:r>
      <w:r w:rsidR="00BD0281" w:rsidRPr="00BD0281">
        <w:rPr>
          <w:rFonts w:asciiTheme="minorHAnsi" w:hAnsiTheme="minorHAnsi" w:cstheme="minorHAnsi"/>
          <w:b/>
          <w:bCs/>
          <w:sz w:val="32"/>
          <w:szCs w:val="32"/>
        </w:rPr>
        <w:t>”</w:t>
      </w: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E87122" w:rsidRPr="00177AA4" w:rsidRDefault="00E87122" w:rsidP="00177AA4">
      <w:pPr>
        <w:pStyle w:val="Standard"/>
        <w:jc w:val="both"/>
        <w:rPr>
          <w:rFonts w:asciiTheme="minorHAnsi" w:hAnsiTheme="minorHAnsi" w:cstheme="minorHAnsi"/>
        </w:rPr>
      </w:pPr>
    </w:p>
    <w:p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p>
    <w:p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rsidR="00B00018" w:rsidRPr="00177AA4" w:rsidRDefault="00B00018" w:rsidP="00177AA4">
      <w:pPr>
        <w:jc w:val="both"/>
        <w:rPr>
          <w:rFonts w:cstheme="minorHAnsi"/>
          <w:sz w:val="24"/>
          <w:szCs w:val="24"/>
        </w:rPr>
      </w:pPr>
    </w:p>
    <w:p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lastRenderedPageBreak/>
        <w:t>ROZDZIAŁ I</w:t>
      </w:r>
      <w:bookmarkEnd w:id="0"/>
      <w:bookmarkEnd w:id="1"/>
    </w:p>
    <w:p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rsidR="00B00018" w:rsidRPr="00177AA4" w:rsidRDefault="00B00018" w:rsidP="00177AA4">
      <w:pPr>
        <w:jc w:val="both"/>
        <w:rPr>
          <w:rFonts w:cstheme="minorHAnsi"/>
          <w:sz w:val="24"/>
          <w:szCs w:val="24"/>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rsidR="00B00018" w:rsidRPr="00177AA4" w:rsidRDefault="00B00018" w:rsidP="00177AA4">
      <w:pPr>
        <w:pStyle w:val="Standard"/>
        <w:jc w:val="both"/>
        <w:rPr>
          <w:rFonts w:asciiTheme="minorHAnsi" w:hAnsiTheme="minorHAnsi" w:cstheme="minorHAnsi"/>
          <w:b/>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rsidR="00B00018" w:rsidRPr="00177AA4" w:rsidRDefault="00B00018" w:rsidP="00177AA4">
      <w:pPr>
        <w:pStyle w:val="Standard"/>
        <w:jc w:val="both"/>
        <w:rPr>
          <w:rFonts w:asciiTheme="minorHAnsi" w:hAnsiTheme="minorHAnsi" w:cstheme="minorHAnsi"/>
        </w:rPr>
      </w:pPr>
    </w:p>
    <w:p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rsidR="00B00018" w:rsidRPr="00177AA4" w:rsidRDefault="00743885" w:rsidP="00177AA4">
      <w:pPr>
        <w:pStyle w:val="Standard"/>
        <w:jc w:val="both"/>
        <w:rPr>
          <w:rFonts w:asciiTheme="minorHAnsi" w:hAnsiTheme="minorHAnsi" w:cstheme="minorHAnsi"/>
        </w:rPr>
      </w:pPr>
      <w:hyperlink r:id="rId10" w:history="1">
        <w:r w:rsidR="00387170" w:rsidRPr="00743885">
          <w:rPr>
            <w:rStyle w:val="Hipercze"/>
          </w:rPr>
          <w:t>http://bip.ugporaj.pl/</w:t>
        </w:r>
      </w:hyperlink>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743885">
        <w:rPr>
          <w:rFonts w:asciiTheme="minorHAnsi" w:hAnsiTheme="minorHAnsi" w:cstheme="minorHAnsi"/>
        </w:rPr>
        <w:t>3</w:t>
      </w:r>
      <w:r w:rsidRPr="00177AA4">
        <w:rPr>
          <w:rFonts w:asciiTheme="minorHAnsi" w:hAnsiTheme="minorHAnsi" w:cstheme="minorHAnsi"/>
        </w:rPr>
        <w:t>r. poz. 1</w:t>
      </w:r>
      <w:r w:rsidR="00743885">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rsidR="00B00018" w:rsidRPr="00177AA4" w:rsidRDefault="00B00018" w:rsidP="00177AA4">
      <w:pPr>
        <w:pStyle w:val="Akapitzlist"/>
        <w:ind w:left="720"/>
        <w:jc w:val="both"/>
        <w:rPr>
          <w:rFonts w:asciiTheme="minorHAnsi" w:hAnsiTheme="minorHAnsi" w:cstheme="minorHAnsi"/>
        </w:rPr>
      </w:pPr>
    </w:p>
    <w:p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rsidR="00B00018" w:rsidRPr="00177AA4" w:rsidRDefault="00B00018" w:rsidP="00177AA4">
      <w:pPr>
        <w:pStyle w:val="Akapitzlist"/>
        <w:ind w:left="360"/>
        <w:jc w:val="both"/>
        <w:rPr>
          <w:rFonts w:asciiTheme="minorHAnsi" w:hAnsiTheme="minorHAnsi" w:cstheme="minorHAnsi"/>
        </w:rPr>
      </w:pPr>
    </w:p>
    <w:p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rsidR="00B00018" w:rsidRPr="00177AA4" w:rsidRDefault="00B00018" w:rsidP="00177AA4">
      <w:pPr>
        <w:pStyle w:val="Akapitzlist"/>
        <w:jc w:val="both"/>
        <w:rPr>
          <w:rFonts w:asciiTheme="minorHAnsi" w:hAnsiTheme="minorHAnsi" w:cstheme="minorHAnsi"/>
        </w:rPr>
      </w:pPr>
    </w:p>
    <w:p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r w:rsidR="006019D1">
        <w:rPr>
          <w:rFonts w:asciiTheme="minorHAnsi" w:hAnsiTheme="minorHAnsi" w:cstheme="minorHAnsi"/>
        </w:rPr>
        <w:t>.</w:t>
      </w:r>
    </w:p>
    <w:p w:rsidR="006019D1" w:rsidRPr="006019D1" w:rsidRDefault="006019D1" w:rsidP="006019D1">
      <w:pPr>
        <w:pStyle w:val="Akapitzlist"/>
        <w:rPr>
          <w:rFonts w:asciiTheme="minorHAnsi" w:hAnsiTheme="minorHAnsi" w:cstheme="minorHAnsi"/>
        </w:rPr>
      </w:pPr>
    </w:p>
    <w:p w:rsidR="00B00018" w:rsidRDefault="006019D1" w:rsidP="00177AA4">
      <w:pPr>
        <w:pStyle w:val="Akapitzlist"/>
        <w:numPr>
          <w:ilvl w:val="0"/>
          <w:numId w:val="1"/>
        </w:numPr>
        <w:ind w:left="709" w:hanging="349"/>
        <w:jc w:val="both"/>
        <w:rPr>
          <w:rFonts w:asciiTheme="minorHAnsi" w:hAnsiTheme="minorHAnsi" w:cstheme="minorHAnsi"/>
          <w:b/>
          <w:bCs/>
        </w:rPr>
      </w:pPr>
      <w:r>
        <w:rPr>
          <w:rFonts w:asciiTheme="minorHAnsi" w:hAnsiTheme="minorHAnsi" w:cstheme="minorHAnsi"/>
        </w:rPr>
        <w:t xml:space="preserve">Zadanie jest realizowane w ramach </w:t>
      </w:r>
      <w:r w:rsidRPr="0095520B">
        <w:rPr>
          <w:rFonts w:asciiTheme="minorHAnsi" w:hAnsiTheme="minorHAnsi" w:cstheme="minorHAnsi"/>
          <w:b/>
          <w:bCs/>
        </w:rPr>
        <w:t xml:space="preserve">Programu </w:t>
      </w:r>
      <w:r w:rsidR="00743885">
        <w:rPr>
          <w:rFonts w:asciiTheme="minorHAnsi" w:hAnsiTheme="minorHAnsi" w:cstheme="minorHAnsi"/>
          <w:b/>
          <w:bCs/>
        </w:rPr>
        <w:t>Rządowego Polski Ład: Program Inwestycji Strategicznych.</w:t>
      </w:r>
    </w:p>
    <w:p w:rsidR="00743885" w:rsidRPr="00743885" w:rsidRDefault="00743885" w:rsidP="00743885">
      <w:pPr>
        <w:pStyle w:val="Akapitzlist"/>
        <w:rPr>
          <w:rFonts w:asciiTheme="minorHAnsi" w:hAnsiTheme="minorHAnsi" w:cstheme="minorHAnsi"/>
          <w:b/>
          <w:bCs/>
        </w:rPr>
      </w:pPr>
    </w:p>
    <w:p w:rsidR="00743885" w:rsidRPr="006019D1" w:rsidRDefault="00743885" w:rsidP="00743885">
      <w:pPr>
        <w:pStyle w:val="Akapitzlist"/>
        <w:ind w:left="709"/>
        <w:jc w:val="both"/>
        <w:rPr>
          <w:rFonts w:asciiTheme="minorHAnsi" w:hAnsiTheme="minorHAnsi" w:cstheme="minorHAnsi"/>
          <w:b/>
          <w:bCs/>
        </w:rPr>
      </w:pPr>
    </w:p>
    <w:p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rsidR="00B00018" w:rsidRPr="00177AA4" w:rsidRDefault="00B00018" w:rsidP="00177AA4">
      <w:pPr>
        <w:pStyle w:val="Standard"/>
        <w:jc w:val="both"/>
        <w:rPr>
          <w:rFonts w:asciiTheme="minorHAnsi" w:hAnsiTheme="minorHAnsi" w:cstheme="minorHAnsi"/>
          <w:color w:val="FF0000"/>
        </w:rPr>
      </w:pPr>
    </w:p>
    <w:p w:rsidR="00F6549C" w:rsidRPr="00F6549C" w:rsidRDefault="00F6549C" w:rsidP="00F6549C">
      <w:pPr>
        <w:pStyle w:val="Akapitzlist"/>
        <w:numPr>
          <w:ilvl w:val="0"/>
          <w:numId w:val="53"/>
        </w:numPr>
        <w:autoSpaceDE w:val="0"/>
        <w:adjustRightInd w:val="0"/>
        <w:jc w:val="both"/>
        <w:rPr>
          <w:rFonts w:asciiTheme="minorHAnsi" w:hAnsiTheme="minorHAnsi" w:cstheme="minorHAnsi"/>
        </w:rPr>
      </w:pPr>
      <w:r w:rsidRPr="00F6549C">
        <w:rPr>
          <w:rFonts w:asciiTheme="minorHAnsi" w:hAnsiTheme="minorHAnsi" w:cstheme="minorHAnsi"/>
        </w:rPr>
        <w:t>Przedmiotem zamówienia jest zaprojektowanie i wykonanie robót budowlanych ujętych</w:t>
      </w:r>
      <w:r w:rsidRPr="00F6549C">
        <w:rPr>
          <w:rFonts w:asciiTheme="minorHAnsi" w:hAnsiTheme="minorHAnsi" w:cstheme="minorHAnsi"/>
        </w:rPr>
        <w:t xml:space="preserve"> </w:t>
      </w:r>
      <w:r w:rsidRPr="00F6549C">
        <w:rPr>
          <w:rFonts w:asciiTheme="minorHAnsi" w:hAnsiTheme="minorHAnsi" w:cstheme="minorHAnsi"/>
        </w:rPr>
        <w:t>w Programie Funkcjonalno- Użytkowym.</w:t>
      </w:r>
    </w:p>
    <w:p w:rsidR="00F6549C" w:rsidRPr="00F6549C" w:rsidRDefault="00F6549C" w:rsidP="00F6549C">
      <w:pPr>
        <w:pStyle w:val="Akapitzlist"/>
        <w:numPr>
          <w:ilvl w:val="0"/>
          <w:numId w:val="57"/>
        </w:numPr>
        <w:autoSpaceDE w:val="0"/>
        <w:adjustRightInd w:val="0"/>
        <w:jc w:val="both"/>
        <w:rPr>
          <w:rFonts w:asciiTheme="minorHAnsi" w:hAnsiTheme="minorHAnsi" w:cstheme="minorHAnsi"/>
        </w:rPr>
      </w:pPr>
      <w:r w:rsidRPr="00F6549C">
        <w:rPr>
          <w:rFonts w:asciiTheme="minorHAnsi" w:hAnsiTheme="minorHAnsi" w:cstheme="minorHAnsi"/>
        </w:rPr>
        <w:t>Wykaz planowanych do realizacji zadań:</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ul. Grzybowej w miejscowości Żarki Letnisko</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 xml:space="preserve"> Rozbudowa drogi gminnej ul. Nadrzecznej w miejscowości Żarki Letnisko</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ul. PCK w miejscowości Żarki Letnisko</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 xml:space="preserve">Remont drogi gminnej ul. Strażacka w miejscowości Kuźnica Stara odc. I </w:t>
      </w:r>
      <w:proofErr w:type="spellStart"/>
      <w:r w:rsidRPr="00F6549C">
        <w:rPr>
          <w:rFonts w:asciiTheme="minorHAnsi" w:hAnsiTheme="minorHAnsi" w:cstheme="minorHAnsi"/>
        </w:rPr>
        <w:t>i</w:t>
      </w:r>
      <w:proofErr w:type="spellEnd"/>
      <w:r w:rsidRPr="00F6549C">
        <w:rPr>
          <w:rFonts w:asciiTheme="minorHAnsi" w:hAnsiTheme="minorHAnsi" w:cstheme="minorHAnsi"/>
        </w:rPr>
        <w:t xml:space="preserve"> II</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ul. Jurajska (Boczna) w miejscowości Masłońskie</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ul. Krzywa w miejscowości Choroń</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Remont drogi gminnej ul. Zielonej w miejscowości Choroń</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ul. Kopalniana na dł. 365 m odcinek od ul. Mickiewicza do mostu na</w:t>
      </w:r>
      <w:r w:rsidRPr="00F6549C">
        <w:rPr>
          <w:rFonts w:asciiTheme="minorHAnsi" w:hAnsiTheme="minorHAnsi" w:cstheme="minorHAnsi"/>
        </w:rPr>
        <w:t xml:space="preserve"> </w:t>
      </w:r>
      <w:r w:rsidRPr="00F6549C">
        <w:rPr>
          <w:rFonts w:asciiTheme="minorHAnsi" w:hAnsiTheme="minorHAnsi" w:cstheme="minorHAnsi"/>
        </w:rPr>
        <w:t>rz. Warta w miejscowości Jastrząb</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ul. Kopalniana na dł. 400 m odcinek od ul. Mickiewicza do</w:t>
      </w:r>
      <w:r w:rsidRPr="00F6549C">
        <w:rPr>
          <w:rFonts w:asciiTheme="minorHAnsi" w:hAnsiTheme="minorHAnsi" w:cstheme="minorHAnsi"/>
        </w:rPr>
        <w:t xml:space="preserve"> </w:t>
      </w:r>
      <w:r w:rsidRPr="00F6549C">
        <w:rPr>
          <w:rFonts w:asciiTheme="minorHAnsi" w:hAnsiTheme="minorHAnsi" w:cstheme="minorHAnsi"/>
        </w:rPr>
        <w:t>przedsiębiorstwa „OMEGA” w miejscowości Jastrząb</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Przebudowa drogi gminnej na dł. 510 m do betoniarni (przez strefę) w miejscowości</w:t>
      </w:r>
      <w:r w:rsidRPr="00F6549C">
        <w:rPr>
          <w:rFonts w:asciiTheme="minorHAnsi" w:hAnsiTheme="minorHAnsi" w:cstheme="minorHAnsi"/>
        </w:rPr>
        <w:t xml:space="preserve"> </w:t>
      </w:r>
      <w:r w:rsidRPr="00F6549C">
        <w:rPr>
          <w:rFonts w:asciiTheme="minorHAnsi" w:hAnsiTheme="minorHAnsi" w:cstheme="minorHAnsi"/>
        </w:rPr>
        <w:t>Jastrząb</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Rozbudowa drogi wewnętrznej ul. Kolejowa (Boczna) w miejscowości Poraj</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Rozbudowa drogi gminnej ul. Wesoła w Żarkach Letnisko</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 xml:space="preserve"> Rozbudowa drogi gminnej Pustkowie </w:t>
      </w:r>
      <w:proofErr w:type="spellStart"/>
      <w:r w:rsidRPr="00F6549C">
        <w:rPr>
          <w:rFonts w:asciiTheme="minorHAnsi" w:hAnsiTheme="minorHAnsi" w:cstheme="minorHAnsi"/>
        </w:rPr>
        <w:t>Gęzyńskie</w:t>
      </w:r>
      <w:proofErr w:type="spellEnd"/>
      <w:r w:rsidRPr="00F6549C">
        <w:rPr>
          <w:rFonts w:asciiTheme="minorHAnsi" w:hAnsiTheme="minorHAnsi" w:cstheme="minorHAnsi"/>
        </w:rPr>
        <w:t xml:space="preserve"> w miejscowości Gęzyn</w:t>
      </w:r>
    </w:p>
    <w:p w:rsidR="00F6549C" w:rsidRPr="00F6549C" w:rsidRDefault="00F6549C" w:rsidP="00F6549C">
      <w:pPr>
        <w:pStyle w:val="Akapitzlist"/>
        <w:numPr>
          <w:ilvl w:val="0"/>
          <w:numId w:val="55"/>
        </w:numPr>
        <w:autoSpaceDE w:val="0"/>
        <w:adjustRightInd w:val="0"/>
        <w:jc w:val="both"/>
        <w:rPr>
          <w:rFonts w:asciiTheme="minorHAnsi" w:hAnsiTheme="minorHAnsi" w:cstheme="minorHAnsi"/>
        </w:rPr>
      </w:pPr>
      <w:r w:rsidRPr="00F6549C">
        <w:rPr>
          <w:rFonts w:asciiTheme="minorHAnsi" w:hAnsiTheme="minorHAnsi" w:cstheme="minorHAnsi"/>
        </w:rPr>
        <w:t>Rozbudowa drogi gminnej ul. Wrzosowa w miejscowości Masłońskie</w:t>
      </w:r>
    </w:p>
    <w:p w:rsidR="00B00018" w:rsidRPr="00345D19" w:rsidRDefault="00B00018" w:rsidP="00177AA4">
      <w:pPr>
        <w:autoSpaceDE w:val="0"/>
        <w:spacing w:after="0"/>
        <w:jc w:val="both"/>
        <w:rPr>
          <w:rFonts w:cstheme="minorHAnsi"/>
          <w:sz w:val="24"/>
          <w:szCs w:val="24"/>
        </w:rPr>
      </w:pPr>
    </w:p>
    <w:p w:rsidR="00B00018" w:rsidRPr="00F6549C" w:rsidRDefault="00B00018" w:rsidP="00F6549C">
      <w:pPr>
        <w:pStyle w:val="Akapitzlist"/>
        <w:numPr>
          <w:ilvl w:val="0"/>
          <w:numId w:val="53"/>
        </w:numPr>
        <w:spacing w:after="200" w:line="276" w:lineRule="auto"/>
        <w:jc w:val="both"/>
        <w:rPr>
          <w:rFonts w:cstheme="minorHAnsi"/>
        </w:rPr>
      </w:pPr>
      <w:r w:rsidRPr="00F6549C">
        <w:rPr>
          <w:rFonts w:eastAsia="Calibri" w:cstheme="minorHAnsi"/>
          <w:b/>
          <w:i/>
          <w:u w:val="single"/>
        </w:rPr>
        <w:t xml:space="preserve">Szczegółowy zakres wykonania przedmiotu zamówienia zawierają dokumentacja projektowa,  przedmiary robót, Specyfikacja Techniczna Wykonania i Odbioru Robót (dalej </w:t>
      </w:r>
      <w:proofErr w:type="spellStart"/>
      <w:r w:rsidRPr="00F6549C">
        <w:rPr>
          <w:rFonts w:eastAsia="Calibri" w:cstheme="minorHAnsi"/>
          <w:b/>
          <w:i/>
          <w:u w:val="single"/>
        </w:rPr>
        <w:t>STWiOR</w:t>
      </w:r>
      <w:proofErr w:type="spellEnd"/>
      <w:r w:rsidR="006019D1" w:rsidRPr="00F6549C">
        <w:rPr>
          <w:rFonts w:eastAsia="Calibri" w:cstheme="minorHAnsi"/>
          <w:b/>
          <w:i/>
          <w:u w:val="single"/>
        </w:rPr>
        <w:t>,</w:t>
      </w:r>
      <w:r w:rsidRPr="00F6549C">
        <w:rPr>
          <w:rFonts w:eastAsia="Calibri" w:cstheme="minorHAnsi"/>
          <w:b/>
          <w:i/>
          <w:u w:val="single"/>
        </w:rPr>
        <w:t xml:space="preserve"> które stanowią załączniki do SWZ.</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rsidR="00357A7C" w:rsidRPr="00345D19" w:rsidRDefault="00357A7C" w:rsidP="00357A7C">
      <w:pPr>
        <w:pStyle w:val="Akapitzlist"/>
        <w:spacing w:after="200" w:line="276" w:lineRule="auto"/>
        <w:ind w:left="720"/>
        <w:jc w:val="both"/>
        <w:rPr>
          <w:rFonts w:asciiTheme="minorHAnsi" w:hAnsiTheme="minorHAnsi" w:cstheme="minorHAnsi"/>
          <w:bCs/>
          <w:iCs/>
        </w:rPr>
      </w:pPr>
    </w:p>
    <w:p w:rsidR="00177AA4" w:rsidRPr="00345D19" w:rsidRDefault="00B00018">
      <w:pPr>
        <w:pStyle w:val="Akapitzlist"/>
        <w:numPr>
          <w:ilvl w:val="0"/>
          <w:numId w:val="38"/>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w:t>
      </w:r>
      <w:r w:rsidRPr="00345D19">
        <w:rPr>
          <w:rFonts w:asciiTheme="minorHAnsi" w:hAnsiTheme="minorHAnsi" w:cstheme="minorHAnsi"/>
        </w:rPr>
        <w:lastRenderedPageBreak/>
        <w:t xml:space="preserve">oferty równoważnej lub zgodnie z art. 101 ust. 4 ustawy zaoferowanie rozwiązań „równoważnych” w stosunku do wskazanych w dokumentacji pod warunkiem, że zapewnią uzyskanie parametrów technicznych nie gorszych od założonych </w:t>
      </w:r>
      <w:r w:rsidR="00F6549C">
        <w:rPr>
          <w:rFonts w:asciiTheme="minorHAnsi" w:hAnsiTheme="minorHAnsi" w:cstheme="minorHAnsi"/>
        </w:rPr>
        <w:t xml:space="preserve">                                    </w:t>
      </w:r>
      <w:r w:rsidRPr="00345D19">
        <w:rPr>
          <w:rFonts w:asciiTheme="minorHAnsi" w:hAnsiTheme="minorHAnsi" w:cstheme="minorHAnsi"/>
        </w:rPr>
        <w:t xml:space="preserve">w dokumentacji oraz będą zgodne pod względem: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parametrów technicznych (wytrzymałość, trwałość, dane techniczne, konstrukcja),</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rsidR="00B00018"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rsidR="008752F5" w:rsidRPr="00345D19" w:rsidRDefault="008752F5" w:rsidP="00177AA4">
      <w:pPr>
        <w:pStyle w:val="Akapitzlist"/>
        <w:autoSpaceDE w:val="0"/>
        <w:spacing w:after="17"/>
        <w:ind w:left="1080"/>
        <w:jc w:val="both"/>
        <w:rPr>
          <w:rFonts w:asciiTheme="minorHAnsi" w:hAnsiTheme="minorHAnsi" w:cstheme="minorHAnsi"/>
        </w:rPr>
      </w:pPr>
    </w:p>
    <w:p w:rsidR="00B00018" w:rsidRPr="00357A7C" w:rsidRDefault="00B00018">
      <w:pPr>
        <w:pStyle w:val="Default"/>
        <w:numPr>
          <w:ilvl w:val="0"/>
          <w:numId w:val="38"/>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technicznych lub innych dokumentów potwierdzających, że oferta/rozwiązanie równoważne spełniają wymagania Zamawiającego opisane w przedmiocie zamówienia. </w:t>
      </w:r>
    </w:p>
    <w:p w:rsidR="00177AA4" w:rsidRPr="00357A7C" w:rsidRDefault="00177AA4" w:rsidP="00177AA4">
      <w:pPr>
        <w:pStyle w:val="Default"/>
        <w:ind w:left="720"/>
        <w:jc w:val="both"/>
        <w:rPr>
          <w:rFonts w:asciiTheme="minorHAnsi" w:hAnsiTheme="minorHAnsi" w:cstheme="minorHAnsi"/>
          <w:color w:val="auto"/>
        </w:rPr>
      </w:pPr>
    </w:p>
    <w:p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rsidR="00B00018" w:rsidRPr="004E3215" w:rsidRDefault="00B00018" w:rsidP="00177AA4">
      <w:pPr>
        <w:autoSpaceDE w:val="0"/>
        <w:spacing w:after="0"/>
        <w:jc w:val="both"/>
        <w:rPr>
          <w:rFonts w:cstheme="minorHAnsi"/>
          <w:color w:val="FF0000"/>
          <w:sz w:val="24"/>
          <w:szCs w:val="24"/>
        </w:rPr>
      </w:pPr>
    </w:p>
    <w:p w:rsidR="00B00018" w:rsidRPr="004E3215" w:rsidRDefault="00B00018">
      <w:pPr>
        <w:pStyle w:val="Akapitzlist"/>
        <w:numPr>
          <w:ilvl w:val="0"/>
          <w:numId w:val="38"/>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rsidR="00B00018" w:rsidRPr="00177AA4" w:rsidRDefault="00B00018" w:rsidP="00177AA4">
      <w:pPr>
        <w:autoSpaceDE w:val="0"/>
        <w:spacing w:after="0"/>
        <w:jc w:val="both"/>
        <w:rPr>
          <w:rFonts w:cstheme="minorHAnsi"/>
          <w:color w:val="000000"/>
          <w:sz w:val="24"/>
          <w:szCs w:val="24"/>
        </w:rPr>
      </w:pPr>
    </w:p>
    <w:p w:rsidR="00B00018" w:rsidRPr="00177AA4" w:rsidRDefault="00B00018">
      <w:pPr>
        <w:pStyle w:val="Akapitzlist"/>
        <w:numPr>
          <w:ilvl w:val="0"/>
          <w:numId w:val="38"/>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rsidR="00B00018" w:rsidRDefault="00B00018" w:rsidP="00177AA4">
      <w:pPr>
        <w:spacing w:after="200" w:line="276" w:lineRule="auto"/>
        <w:ind w:firstLine="720"/>
        <w:jc w:val="both"/>
        <w:rPr>
          <w:rFonts w:eastAsia="Calibri" w:cstheme="minorHAnsi"/>
          <w:bCs/>
          <w:sz w:val="24"/>
          <w:szCs w:val="24"/>
        </w:rPr>
      </w:pPr>
    </w:p>
    <w:p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rsidR="005C7315" w:rsidRPr="00177AA4" w:rsidRDefault="00B00018" w:rsidP="00F6549C">
      <w:pPr>
        <w:pStyle w:val="Default"/>
        <w:numPr>
          <w:ilvl w:val="0"/>
          <w:numId w:val="53"/>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p>
    <w:p w:rsidR="00B00018" w:rsidRPr="00177AA4" w:rsidRDefault="00B00018" w:rsidP="00177AA4">
      <w:pPr>
        <w:pStyle w:val="Default"/>
        <w:ind w:left="360"/>
        <w:jc w:val="both"/>
        <w:rPr>
          <w:rFonts w:asciiTheme="minorHAnsi" w:hAnsiTheme="minorHAnsi" w:cstheme="minorHAnsi"/>
        </w:rPr>
      </w:pPr>
      <w:r w:rsidRPr="00177AA4">
        <w:rPr>
          <w:rFonts w:asciiTheme="minorHAnsi" w:hAnsiTheme="minorHAnsi" w:cstheme="minorHAnsi"/>
        </w:rPr>
        <w:t xml:space="preserve">urządzenia </w:t>
      </w:r>
      <w:r w:rsidRPr="00177AA4">
        <w:rPr>
          <w:rFonts w:asciiTheme="minorHAnsi" w:hAnsiTheme="minorHAnsi" w:cstheme="minorHAnsi"/>
          <w:b/>
          <w:bCs/>
        </w:rPr>
        <w:t>co najmniej 36 miesięcy gwarancji i rękojmi</w:t>
      </w:r>
      <w:r w:rsidRPr="00177AA4">
        <w:rPr>
          <w:rFonts w:asciiTheme="minorHAnsi" w:hAnsiTheme="minorHAnsi" w:cstheme="minorHAnsi"/>
        </w:rPr>
        <w:t xml:space="preserve">, natomiast na materiały – zgodnie z gwarancją ich producenta, liczonej w obydwu przypadkach począwszy od daty </w:t>
      </w:r>
      <w:r w:rsidRPr="00177AA4">
        <w:rPr>
          <w:rFonts w:asciiTheme="minorHAnsi" w:hAnsiTheme="minorHAnsi" w:cstheme="minorHAnsi"/>
        </w:rPr>
        <w:lastRenderedPageBreak/>
        <w:t xml:space="preserve">podpisania protokołu odbioru końcowego bez usterek i wad. </w:t>
      </w:r>
      <w:r w:rsidRPr="00177AA4">
        <w:rPr>
          <w:rFonts w:asciiTheme="minorHAnsi" w:hAnsiTheme="minorHAnsi" w:cstheme="minorHAnsi"/>
          <w:b/>
          <w:bCs/>
        </w:rPr>
        <w:t xml:space="preserve">Maksymalny termin gwarancji i rękojmi – 60 miesięcy </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b/>
          <w:color w:val="FF0000"/>
        </w:rPr>
      </w:pPr>
    </w:p>
    <w:p w:rsidR="00B00018" w:rsidRPr="00177AA4" w:rsidRDefault="00B00018" w:rsidP="00F6549C">
      <w:pPr>
        <w:pStyle w:val="Standard"/>
        <w:numPr>
          <w:ilvl w:val="0"/>
          <w:numId w:val="53"/>
        </w:numPr>
        <w:jc w:val="both"/>
        <w:rPr>
          <w:rFonts w:asciiTheme="minorHAnsi" w:hAnsiTheme="minorHAnsi" w:cstheme="minorHAnsi"/>
          <w:b/>
        </w:rPr>
      </w:pPr>
      <w:r w:rsidRPr="00177AA4">
        <w:rPr>
          <w:rFonts w:asciiTheme="minorHAnsi" w:hAnsiTheme="minorHAnsi" w:cstheme="minorHAnsi"/>
          <w:b/>
        </w:rPr>
        <w:t>Wymóg zatrudnienia na umowę o pracę:</w:t>
      </w:r>
    </w:p>
    <w:p w:rsidR="00B00018" w:rsidRPr="00177AA4" w:rsidRDefault="00B00018" w:rsidP="00177AA4">
      <w:pPr>
        <w:pStyle w:val="Akapitzlist"/>
        <w:jc w:val="both"/>
        <w:rPr>
          <w:rFonts w:asciiTheme="minorHAnsi" w:hAnsiTheme="minorHAnsi" w:cstheme="minorHAnsi"/>
        </w:rPr>
      </w:pPr>
    </w:p>
    <w:p w:rsid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w:t>
      </w:r>
      <w:r w:rsidR="00A83FFA">
        <w:rPr>
          <w:rFonts w:asciiTheme="minorHAnsi" w:hAnsiTheme="minorHAnsi" w:cstheme="minorHAnsi"/>
        </w:rPr>
        <w:t xml:space="preserve">                        </w:t>
      </w:r>
      <w:r w:rsidRPr="00177AA4">
        <w:rPr>
          <w:rFonts w:asciiTheme="minorHAnsi" w:hAnsiTheme="minorHAnsi" w:cstheme="minorHAnsi"/>
        </w:rPr>
        <w:t>o pracę w rozumieniu przepisów ustawy z dnia 26 czerwca 1974 r.</w:t>
      </w:r>
      <w:r w:rsidR="00F6549C">
        <w:rPr>
          <w:rFonts w:asciiTheme="minorHAnsi" w:hAnsiTheme="minorHAnsi" w:cstheme="minorHAnsi"/>
        </w:rPr>
        <w:t xml:space="preserve"> </w:t>
      </w:r>
      <w:r w:rsidRPr="00177AA4">
        <w:rPr>
          <w:rFonts w:asciiTheme="minorHAnsi" w:hAnsiTheme="minorHAnsi" w:cstheme="minorHAnsi"/>
        </w:rPr>
        <w:t>- Kodeks pracy (Dz.U. z 202</w:t>
      </w:r>
      <w:r w:rsidR="00A83FFA">
        <w:rPr>
          <w:rFonts w:asciiTheme="minorHAnsi" w:hAnsiTheme="minorHAnsi" w:cstheme="minorHAnsi"/>
        </w:rPr>
        <w:t>3r</w:t>
      </w:r>
      <w:r w:rsidRPr="00177AA4">
        <w:rPr>
          <w:rFonts w:asciiTheme="minorHAnsi" w:hAnsiTheme="minorHAnsi" w:cstheme="minorHAnsi"/>
        </w:rPr>
        <w:t>. poz. 1</w:t>
      </w:r>
      <w:r w:rsidR="00A83FFA">
        <w:rPr>
          <w:rFonts w:asciiTheme="minorHAnsi" w:hAnsiTheme="minorHAnsi" w:cstheme="minorHAnsi"/>
        </w:rPr>
        <w:t>465</w:t>
      </w:r>
      <w:r w:rsidRPr="00177AA4">
        <w:rPr>
          <w:rFonts w:asciiTheme="minorHAnsi" w:hAnsiTheme="minorHAnsi" w:cstheme="minorHAnsi"/>
        </w:rPr>
        <w:t xml:space="preserve">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w:t>
      </w:r>
      <w:r w:rsidR="00A83FFA">
        <w:rPr>
          <w:rFonts w:asciiTheme="minorHAnsi" w:hAnsiTheme="minorHAnsi" w:cstheme="minorHAnsi"/>
        </w:rPr>
        <w:t>3</w:t>
      </w:r>
      <w:r w:rsidRPr="00177AA4">
        <w:rPr>
          <w:rFonts w:asciiTheme="minorHAnsi" w:hAnsiTheme="minorHAnsi" w:cstheme="minorHAnsi"/>
        </w:rPr>
        <w:t xml:space="preserve"> r. poz. 1</w:t>
      </w:r>
      <w:r w:rsidR="00A83FFA">
        <w:rPr>
          <w:rFonts w:asciiTheme="minorHAnsi" w:hAnsiTheme="minorHAnsi" w:cstheme="minorHAnsi"/>
        </w:rPr>
        <w:t>465</w:t>
      </w:r>
      <w:r w:rsidRPr="00177AA4">
        <w:rPr>
          <w:rFonts w:asciiTheme="minorHAnsi" w:hAnsiTheme="minorHAnsi" w:cstheme="minorHAnsi"/>
        </w:rPr>
        <w:t xml:space="preserve"> z </w:t>
      </w:r>
      <w:proofErr w:type="spellStart"/>
      <w:r w:rsidRPr="00177AA4">
        <w:rPr>
          <w:rFonts w:asciiTheme="minorHAnsi" w:hAnsiTheme="minorHAnsi" w:cstheme="minorHAnsi"/>
        </w:rPr>
        <w:t>późn</w:t>
      </w:r>
      <w:proofErr w:type="spellEnd"/>
      <w:r w:rsidRPr="00177AA4">
        <w:rPr>
          <w:rFonts w:asciiTheme="minorHAnsi" w:hAnsiTheme="minorHAnsi" w:cstheme="minorHAnsi"/>
        </w:rPr>
        <w:t>. zm.). Wymóg ten nie dotyczy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rsidR="00B00018" w:rsidRP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oświadczeń i dokumentów w zakresie potwierdzenia spełniania ww. wymogów i dokonywania ich oceny,</w:t>
      </w:r>
    </w:p>
    <w:p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rsidR="00B00018" w:rsidRPr="008752F5" w:rsidRDefault="00B00018" w:rsidP="00177AA4">
      <w:pPr>
        <w:pStyle w:val="Standard"/>
        <w:numPr>
          <w:ilvl w:val="0"/>
          <w:numId w:val="40"/>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rsidR="00B00018" w:rsidRP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177AA4">
        <w:rPr>
          <w:rFonts w:asciiTheme="minorHAnsi" w:hAnsiTheme="minorHAnsi" w:cstheme="minorHAnsi"/>
        </w:rPr>
        <w:lastRenderedPageBreak/>
        <w:t>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B00018" w:rsidRPr="008752F5" w:rsidRDefault="00B00018" w:rsidP="00177AA4">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rsidR="00B00018" w:rsidRPr="00177AA4" w:rsidRDefault="00B00018" w:rsidP="00F6549C">
      <w:pPr>
        <w:pStyle w:val="Standard"/>
        <w:numPr>
          <w:ilvl w:val="1"/>
          <w:numId w:val="53"/>
        </w:numPr>
        <w:jc w:val="both"/>
        <w:rPr>
          <w:rFonts w:asciiTheme="minorHAnsi" w:hAnsiTheme="minorHAnsi" w:cstheme="minorHAnsi"/>
        </w:rPr>
      </w:pPr>
      <w:r w:rsidRPr="00177AA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B00018" w:rsidRPr="00177AA4" w:rsidRDefault="00B00018" w:rsidP="00177AA4">
      <w:pPr>
        <w:pStyle w:val="Default"/>
        <w:jc w:val="both"/>
        <w:rPr>
          <w:rFonts w:asciiTheme="minorHAnsi" w:hAnsiTheme="minorHAnsi" w:cstheme="minorHAnsi"/>
        </w:rPr>
      </w:pPr>
    </w:p>
    <w:p w:rsidR="00B00018" w:rsidRPr="00177AA4" w:rsidRDefault="00B00018" w:rsidP="00177AA4">
      <w:pPr>
        <w:pStyle w:val="Standard"/>
        <w:jc w:val="both"/>
        <w:rPr>
          <w:rFonts w:asciiTheme="minorHAnsi" w:hAnsiTheme="minorHAnsi" w:cstheme="minorHAnsi"/>
        </w:rPr>
      </w:pPr>
    </w:p>
    <w:p w:rsidR="00B00018" w:rsidRPr="00357A7C" w:rsidRDefault="00B00018" w:rsidP="00F6549C">
      <w:pPr>
        <w:pStyle w:val="Akapitzlist"/>
        <w:numPr>
          <w:ilvl w:val="0"/>
          <w:numId w:val="53"/>
        </w:numPr>
        <w:jc w:val="both"/>
        <w:rPr>
          <w:rFonts w:asciiTheme="minorHAnsi" w:hAnsiTheme="minorHAnsi" w:cstheme="minorHAnsi"/>
          <w:b/>
        </w:rPr>
      </w:pPr>
      <w:r w:rsidRPr="00357A7C">
        <w:rPr>
          <w:rFonts w:asciiTheme="minorHAnsi" w:hAnsiTheme="minorHAnsi" w:cstheme="minorHAnsi"/>
          <w:b/>
        </w:rPr>
        <w:t>Nazwa/y i kod/y Wspólnego Słownika Zamówień (CPV):</w:t>
      </w:r>
    </w:p>
    <w:p w:rsidR="00B00018" w:rsidRPr="00177AA4" w:rsidRDefault="00B00018" w:rsidP="00177AA4">
      <w:pPr>
        <w:autoSpaceDE w:val="0"/>
        <w:spacing w:after="0"/>
        <w:jc w:val="both"/>
        <w:rPr>
          <w:rFonts w:cstheme="minorHAnsi"/>
          <w:sz w:val="24"/>
          <w:szCs w:val="24"/>
        </w:rPr>
      </w:pPr>
    </w:p>
    <w:p w:rsidR="00B00018" w:rsidRPr="00177AA4" w:rsidRDefault="00B00018" w:rsidP="00177AA4">
      <w:pPr>
        <w:autoSpaceDE w:val="0"/>
        <w:spacing w:after="0"/>
        <w:jc w:val="both"/>
        <w:rPr>
          <w:rFonts w:cstheme="minorHAnsi"/>
          <w:sz w:val="24"/>
          <w:szCs w:val="24"/>
        </w:rPr>
      </w:pPr>
      <w:r w:rsidRPr="00177AA4">
        <w:rPr>
          <w:rFonts w:cstheme="minorHAnsi"/>
          <w:sz w:val="24"/>
          <w:szCs w:val="24"/>
        </w:rPr>
        <w:t>45233120-6 Roboty w zakresie budowy dróg</w:t>
      </w:r>
    </w:p>
    <w:p w:rsidR="00B00018" w:rsidRPr="00177AA4" w:rsidRDefault="00B00018" w:rsidP="00177AA4">
      <w:pPr>
        <w:pStyle w:val="Akapitzlist"/>
        <w:ind w:left="360"/>
        <w:jc w:val="both"/>
        <w:rPr>
          <w:rFonts w:asciiTheme="minorHAnsi" w:hAnsiTheme="minorHAnsi" w:cstheme="minorHAnsi"/>
          <w:bCs/>
          <w:u w:val="single"/>
        </w:rPr>
      </w:pPr>
    </w:p>
    <w:p w:rsidR="00364E2B" w:rsidRPr="00364E2B" w:rsidRDefault="00B00018" w:rsidP="00364E2B">
      <w:pPr>
        <w:autoSpaceDE w:val="0"/>
        <w:spacing w:after="0"/>
        <w:jc w:val="both"/>
        <w:rPr>
          <w:rFonts w:cstheme="minorHAnsi"/>
          <w:sz w:val="24"/>
          <w:szCs w:val="24"/>
        </w:rPr>
      </w:pPr>
      <w:r w:rsidRPr="00364E2B">
        <w:rPr>
          <w:rFonts w:cstheme="minorHAnsi"/>
          <w:sz w:val="24"/>
          <w:szCs w:val="24"/>
        </w:rPr>
        <w:t>45110000-1 Roboty w zakresie burzenia i rozbiórki obiektów budowlanych; roboty ziemne</w:t>
      </w:r>
    </w:p>
    <w:p w:rsidR="00364E2B" w:rsidRPr="00364E2B" w:rsidRDefault="00364E2B" w:rsidP="00364E2B">
      <w:pPr>
        <w:autoSpaceDE w:val="0"/>
        <w:spacing w:after="0"/>
        <w:jc w:val="both"/>
        <w:rPr>
          <w:rFonts w:cstheme="minorHAnsi"/>
          <w:sz w:val="24"/>
          <w:szCs w:val="24"/>
        </w:rPr>
      </w:pPr>
    </w:p>
    <w:p w:rsidR="00364E2B" w:rsidRPr="00364E2B" w:rsidRDefault="00364E2B" w:rsidP="00364E2B">
      <w:pPr>
        <w:autoSpaceDE w:val="0"/>
        <w:spacing w:after="0"/>
        <w:jc w:val="both"/>
        <w:rPr>
          <w:rFonts w:cstheme="minorHAnsi"/>
          <w:sz w:val="24"/>
          <w:szCs w:val="24"/>
        </w:rPr>
      </w:pPr>
      <w:r w:rsidRPr="00364E2B">
        <w:rPr>
          <w:rFonts w:cstheme="minorHAnsi"/>
          <w:sz w:val="24"/>
          <w:szCs w:val="24"/>
        </w:rPr>
        <w:t>45233000-9 Roboty w zakresie konstruowania, fundamentowania oraz wykonywania nawierzchni autostrad, dróg</w:t>
      </w:r>
    </w:p>
    <w:p w:rsidR="00364E2B" w:rsidRPr="00364E2B" w:rsidRDefault="00364E2B" w:rsidP="00364E2B">
      <w:pPr>
        <w:autoSpaceDE w:val="0"/>
        <w:spacing w:after="0"/>
        <w:jc w:val="both"/>
        <w:rPr>
          <w:rFonts w:cstheme="minorHAnsi"/>
          <w:sz w:val="24"/>
          <w:szCs w:val="24"/>
        </w:rPr>
      </w:pPr>
    </w:p>
    <w:p w:rsidR="00364E2B" w:rsidRPr="00364E2B" w:rsidRDefault="00364E2B" w:rsidP="00364E2B">
      <w:pPr>
        <w:autoSpaceDE w:val="0"/>
        <w:spacing w:after="0"/>
        <w:jc w:val="both"/>
        <w:rPr>
          <w:rFonts w:cstheme="minorHAnsi"/>
          <w:sz w:val="24"/>
          <w:szCs w:val="24"/>
        </w:rPr>
      </w:pPr>
      <w:r w:rsidRPr="00364E2B">
        <w:rPr>
          <w:rFonts w:cstheme="minorHAnsi"/>
          <w:sz w:val="24"/>
          <w:szCs w:val="24"/>
        </w:rPr>
        <w:t>45111200-0 Roboty w zakresie przygotowania terenu pod budowę i roboty ziemne</w:t>
      </w:r>
    </w:p>
    <w:p w:rsidR="00364E2B" w:rsidRPr="00364E2B" w:rsidRDefault="00364E2B" w:rsidP="00364E2B">
      <w:pPr>
        <w:autoSpaceDE w:val="0"/>
        <w:spacing w:after="0"/>
        <w:jc w:val="both"/>
        <w:rPr>
          <w:rFonts w:cstheme="minorHAnsi"/>
          <w:sz w:val="24"/>
          <w:szCs w:val="24"/>
        </w:rPr>
      </w:pPr>
    </w:p>
    <w:p w:rsidR="00364E2B" w:rsidRDefault="00364E2B" w:rsidP="00364E2B">
      <w:pPr>
        <w:autoSpaceDE w:val="0"/>
        <w:spacing w:after="0"/>
        <w:jc w:val="both"/>
        <w:rPr>
          <w:rFonts w:cstheme="minorHAnsi"/>
          <w:sz w:val="24"/>
          <w:szCs w:val="24"/>
        </w:rPr>
      </w:pPr>
      <w:r w:rsidRPr="00364E2B">
        <w:rPr>
          <w:rFonts w:cstheme="minorHAnsi"/>
          <w:sz w:val="24"/>
          <w:szCs w:val="24"/>
        </w:rPr>
        <w:t>45233220-7 Roboty w zakresie nawierzchni dróg</w:t>
      </w:r>
    </w:p>
    <w:p w:rsidR="00A83FFA" w:rsidRDefault="00A83FFA" w:rsidP="00364E2B">
      <w:pPr>
        <w:autoSpaceDE w:val="0"/>
        <w:spacing w:after="0"/>
        <w:jc w:val="both"/>
        <w:rPr>
          <w:rFonts w:cstheme="minorHAnsi"/>
          <w:sz w:val="24"/>
          <w:szCs w:val="24"/>
        </w:rPr>
      </w:pPr>
    </w:p>
    <w:p w:rsidR="00A83FFA" w:rsidRDefault="00A83FFA" w:rsidP="00A83FFA">
      <w:pPr>
        <w:autoSpaceDE w:val="0"/>
        <w:autoSpaceDN w:val="0"/>
        <w:adjustRightInd w:val="0"/>
        <w:spacing w:after="0" w:line="240" w:lineRule="auto"/>
        <w:rPr>
          <w:rFonts w:eastAsia="CIDFont+F1" w:cstheme="minorHAnsi"/>
          <w:sz w:val="24"/>
          <w:szCs w:val="24"/>
        </w:rPr>
      </w:pPr>
      <w:r w:rsidRPr="00A83FFA">
        <w:rPr>
          <w:rFonts w:eastAsia="CIDFont+F1" w:cstheme="minorHAnsi"/>
          <w:sz w:val="24"/>
          <w:szCs w:val="24"/>
        </w:rPr>
        <w:t>45244000-9 Wodne roboty budowlane</w:t>
      </w:r>
    </w:p>
    <w:p w:rsidR="00A83FFA" w:rsidRPr="00A83FFA" w:rsidRDefault="00A83FFA" w:rsidP="00A83FFA">
      <w:pPr>
        <w:autoSpaceDE w:val="0"/>
        <w:autoSpaceDN w:val="0"/>
        <w:adjustRightInd w:val="0"/>
        <w:spacing w:after="0" w:line="240" w:lineRule="auto"/>
        <w:rPr>
          <w:rFonts w:eastAsia="CIDFont+F1" w:cstheme="minorHAnsi"/>
          <w:sz w:val="24"/>
          <w:szCs w:val="24"/>
        </w:rPr>
      </w:pPr>
    </w:p>
    <w:p w:rsidR="00A83FFA" w:rsidRDefault="00A83FFA" w:rsidP="00A83FFA">
      <w:pPr>
        <w:autoSpaceDE w:val="0"/>
        <w:autoSpaceDN w:val="0"/>
        <w:adjustRightInd w:val="0"/>
        <w:spacing w:after="0" w:line="240" w:lineRule="auto"/>
        <w:rPr>
          <w:rFonts w:eastAsia="CIDFont+F1" w:cstheme="minorHAnsi"/>
          <w:sz w:val="24"/>
          <w:szCs w:val="24"/>
        </w:rPr>
      </w:pPr>
      <w:r w:rsidRPr="00A83FFA">
        <w:rPr>
          <w:rFonts w:eastAsia="CIDFont+F1" w:cstheme="minorHAnsi"/>
          <w:sz w:val="24"/>
          <w:szCs w:val="24"/>
        </w:rPr>
        <w:t>71320000-7 Usługi inżynieryjne w zakresie projektowania</w:t>
      </w:r>
    </w:p>
    <w:p w:rsidR="00A83FFA" w:rsidRPr="00A83FFA" w:rsidRDefault="00A83FFA" w:rsidP="00A83FFA">
      <w:pPr>
        <w:autoSpaceDE w:val="0"/>
        <w:autoSpaceDN w:val="0"/>
        <w:adjustRightInd w:val="0"/>
        <w:spacing w:after="0" w:line="240" w:lineRule="auto"/>
        <w:rPr>
          <w:rFonts w:eastAsia="CIDFont+F1" w:cstheme="minorHAnsi"/>
          <w:sz w:val="24"/>
          <w:szCs w:val="24"/>
        </w:rPr>
      </w:pPr>
    </w:p>
    <w:p w:rsidR="00A83FFA" w:rsidRPr="00A83FFA" w:rsidRDefault="00A83FFA" w:rsidP="00A83FFA">
      <w:pPr>
        <w:autoSpaceDE w:val="0"/>
        <w:spacing w:after="0"/>
        <w:jc w:val="both"/>
        <w:rPr>
          <w:rFonts w:cstheme="minorHAnsi"/>
          <w:sz w:val="24"/>
          <w:szCs w:val="24"/>
        </w:rPr>
      </w:pPr>
      <w:r w:rsidRPr="00A83FFA">
        <w:rPr>
          <w:rFonts w:eastAsia="CIDFont+F1" w:cstheme="minorHAnsi"/>
          <w:sz w:val="24"/>
          <w:szCs w:val="24"/>
        </w:rPr>
        <w:t>71248000-8 Nadzór nad projektem i dokumentacją</w:t>
      </w:r>
    </w:p>
    <w:p w:rsidR="00B00018" w:rsidRPr="00177AA4" w:rsidRDefault="00B00018" w:rsidP="00177AA4">
      <w:pPr>
        <w:autoSpaceDE w:val="0"/>
        <w:spacing w:after="0"/>
        <w:jc w:val="both"/>
        <w:rPr>
          <w:rFonts w:cstheme="minorHAnsi"/>
          <w:sz w:val="24"/>
          <w:szCs w:val="24"/>
        </w:rPr>
      </w:pPr>
    </w:p>
    <w:p w:rsidR="005C7315" w:rsidRPr="00177AA4" w:rsidRDefault="005C7315" w:rsidP="00177AA4">
      <w:pPr>
        <w:spacing w:before="100" w:after="100"/>
        <w:jc w:val="both"/>
        <w:rPr>
          <w:rFonts w:cstheme="minorHAnsi"/>
          <w:sz w:val="24"/>
          <w:szCs w:val="24"/>
        </w:rPr>
      </w:pPr>
    </w:p>
    <w:p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rsidR="005C7315" w:rsidRPr="00177AA4" w:rsidRDefault="005C7315" w:rsidP="00177AA4">
      <w:pPr>
        <w:pStyle w:val="Standard"/>
        <w:jc w:val="both"/>
        <w:rPr>
          <w:rFonts w:asciiTheme="minorHAnsi" w:hAnsiTheme="minorHAnsi" w:cstheme="minorHAnsi"/>
        </w:rPr>
      </w:pPr>
    </w:p>
    <w:p w:rsidR="005C7315" w:rsidRPr="004E3215"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6019D1">
        <w:rPr>
          <w:rFonts w:asciiTheme="minorHAnsi" w:hAnsiTheme="minorHAnsi" w:cstheme="minorHAnsi"/>
        </w:rPr>
        <w:t>3</w:t>
      </w:r>
      <w:r w:rsidR="00A83FFA">
        <w:rPr>
          <w:rFonts w:asciiTheme="minorHAnsi" w:hAnsiTheme="minorHAnsi" w:cstheme="minorHAnsi"/>
        </w:rPr>
        <w:t>1</w:t>
      </w:r>
      <w:r w:rsidR="004E3215" w:rsidRPr="004E3215">
        <w:rPr>
          <w:rFonts w:asciiTheme="minorHAnsi" w:hAnsiTheme="minorHAnsi" w:cstheme="minorHAnsi"/>
        </w:rPr>
        <w:t>.</w:t>
      </w:r>
      <w:r w:rsidR="00A83FFA">
        <w:rPr>
          <w:rFonts w:asciiTheme="minorHAnsi" w:hAnsiTheme="minorHAnsi" w:cstheme="minorHAnsi"/>
        </w:rPr>
        <w:t>03</w:t>
      </w:r>
      <w:r w:rsidR="004E3215" w:rsidRPr="004E3215">
        <w:rPr>
          <w:rFonts w:asciiTheme="minorHAnsi" w:hAnsiTheme="minorHAnsi" w:cstheme="minorHAnsi"/>
        </w:rPr>
        <w:t>.202</w:t>
      </w:r>
      <w:r w:rsidR="00A83FFA">
        <w:rPr>
          <w:rFonts w:asciiTheme="minorHAnsi" w:hAnsiTheme="minorHAnsi" w:cstheme="minorHAnsi"/>
        </w:rPr>
        <w:t>6</w:t>
      </w:r>
      <w:r w:rsidR="004E3215" w:rsidRPr="004E3215">
        <w:rPr>
          <w:rFonts w:asciiTheme="minorHAnsi" w:hAnsiTheme="minorHAnsi" w:cstheme="minorHAnsi"/>
        </w:rPr>
        <w:t>r.</w:t>
      </w:r>
    </w:p>
    <w:p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 xml:space="preserve">Wyznaczony termin przez </w:t>
      </w:r>
      <w:r w:rsidR="008752F5">
        <w:rPr>
          <w:rFonts w:asciiTheme="minorHAnsi" w:hAnsiTheme="minorHAnsi" w:cstheme="minorHAnsi"/>
          <w:bCs/>
        </w:rPr>
        <w:t>Z</w:t>
      </w:r>
      <w:r w:rsidRPr="00177AA4">
        <w:rPr>
          <w:rFonts w:asciiTheme="minorHAnsi" w:hAnsiTheme="minorHAnsi" w:cstheme="minorHAnsi"/>
          <w:bCs/>
        </w:rPr>
        <w:t>amawiającego obejmuje wykonanie przedmiotu zamówienia i odbiór ostateczny</w:t>
      </w:r>
      <w:r w:rsidRPr="00177AA4">
        <w:rPr>
          <w:rFonts w:asciiTheme="minorHAnsi" w:hAnsiTheme="minorHAnsi" w:cstheme="minorHAnsi"/>
          <w:b/>
          <w:bCs/>
        </w:rPr>
        <w:t>.</w:t>
      </w:r>
    </w:p>
    <w:p w:rsidR="005C7315" w:rsidRPr="00177AA4" w:rsidRDefault="005C7315" w:rsidP="00177AA4">
      <w:pPr>
        <w:pStyle w:val="Standard"/>
        <w:tabs>
          <w:tab w:val="left" w:pos="284"/>
        </w:tabs>
        <w:jc w:val="both"/>
        <w:rPr>
          <w:rFonts w:asciiTheme="minorHAnsi" w:hAnsiTheme="minorHAnsi" w:cstheme="minorHAnsi"/>
          <w:color w:val="000000"/>
          <w:lang w:eastAsia="en-US"/>
        </w:rPr>
      </w:pPr>
    </w:p>
    <w:p w:rsidR="003D4C89" w:rsidRDefault="003D4C89" w:rsidP="00BD1DC4">
      <w:pPr>
        <w:pStyle w:val="Standard"/>
        <w:tabs>
          <w:tab w:val="left" w:pos="284"/>
        </w:tabs>
        <w:jc w:val="center"/>
        <w:rPr>
          <w:rFonts w:asciiTheme="minorHAnsi" w:hAnsiTheme="minorHAnsi" w:cstheme="minorHAnsi"/>
          <w:color w:val="000000"/>
          <w:lang w:eastAsia="en-US"/>
        </w:rPr>
      </w:pPr>
    </w:p>
    <w:p w:rsidR="00B524FC" w:rsidRPr="00177AA4" w:rsidRDefault="00B524FC" w:rsidP="00BD1DC4">
      <w:pPr>
        <w:pStyle w:val="Standard"/>
        <w:tabs>
          <w:tab w:val="left" w:pos="284"/>
        </w:tabs>
        <w:jc w:val="center"/>
        <w:rPr>
          <w:rFonts w:asciiTheme="minorHAnsi" w:hAnsiTheme="minorHAnsi" w:cstheme="minorHAnsi"/>
          <w:color w:val="000000"/>
          <w:lang w:eastAsia="en-US"/>
        </w:rPr>
      </w:pPr>
    </w:p>
    <w:p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rsidR="003D4C89" w:rsidRPr="00177AA4" w:rsidRDefault="003D4C89" w:rsidP="00177AA4">
      <w:pPr>
        <w:jc w:val="both"/>
        <w:rPr>
          <w:rFonts w:cstheme="minorHAnsi"/>
          <w:sz w:val="24"/>
          <w:szCs w:val="24"/>
          <w:lang w:eastAsia="zh-CN"/>
        </w:rPr>
      </w:pPr>
    </w:p>
    <w:p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rsidR="003D4C89" w:rsidRPr="00177AA4" w:rsidRDefault="003D4C89" w:rsidP="00177AA4">
      <w:pPr>
        <w:pStyle w:val="Standard"/>
        <w:jc w:val="both"/>
        <w:rPr>
          <w:rFonts w:asciiTheme="minorHAnsi" w:hAnsiTheme="minorHAnsi" w:cstheme="minorHAnsi"/>
        </w:rPr>
      </w:pPr>
    </w:p>
    <w:p w:rsidR="003D4C89" w:rsidRPr="00177AA4" w:rsidRDefault="003D4C89" w:rsidP="00177AA4">
      <w:pPr>
        <w:jc w:val="both"/>
        <w:rPr>
          <w:rFonts w:cstheme="minorHAnsi"/>
          <w:sz w:val="24"/>
          <w:szCs w:val="24"/>
        </w:rPr>
      </w:pPr>
      <w:r w:rsidRPr="00177AA4">
        <w:rPr>
          <w:rFonts w:cstheme="minorHAnsi"/>
          <w:sz w:val="24"/>
          <w:szCs w:val="24"/>
        </w:rPr>
        <w:t>- nie podlegają wykluczeniu;</w:t>
      </w:r>
    </w:p>
    <w:p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rsidR="003D4C89" w:rsidRPr="00177AA4" w:rsidRDefault="003D4C89" w:rsidP="00177AA4">
      <w:pPr>
        <w:pStyle w:val="Standard"/>
        <w:ind w:left="360" w:hanging="360"/>
        <w:jc w:val="both"/>
        <w:rPr>
          <w:rFonts w:asciiTheme="minorHAnsi" w:hAnsiTheme="minorHAnsi" w:cstheme="minorHAnsi"/>
          <w:b/>
          <w:u w:val="single"/>
        </w:rPr>
      </w:pPr>
    </w:p>
    <w:p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w:t>
      </w:r>
      <w:r w:rsidR="00A83FFA">
        <w:rPr>
          <w:rFonts w:asciiTheme="minorHAnsi" w:hAnsiTheme="minorHAnsi" w:cstheme="minorHAnsi"/>
        </w:rPr>
        <w:t xml:space="preserve"> 2021r.,</w:t>
      </w:r>
      <w:r w:rsidRPr="00BD1DC4">
        <w:rPr>
          <w:rFonts w:asciiTheme="minorHAnsi" w:hAnsiTheme="minorHAnsi" w:cstheme="minorHAnsi"/>
        </w:rPr>
        <w:t xml:space="preserve"> poz. </w:t>
      </w:r>
      <w:r w:rsidR="00A83FFA">
        <w:rPr>
          <w:rFonts w:asciiTheme="minorHAnsi" w:hAnsiTheme="minorHAnsi" w:cstheme="minorHAnsi"/>
        </w:rPr>
        <w:t>1745</w:t>
      </w:r>
      <w:r w:rsidRPr="00BD1DC4">
        <w:rPr>
          <w:rFonts w:asciiTheme="minorHAnsi" w:hAnsiTheme="minorHAnsi" w:cstheme="minorHAnsi"/>
        </w:rPr>
        <w:t>),</w:t>
      </w:r>
    </w:p>
    <w:p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D4C89" w:rsidRPr="00177AA4" w:rsidRDefault="003D4C89" w:rsidP="00177AA4">
      <w:pPr>
        <w:pStyle w:val="Standard"/>
        <w:ind w:left="340" w:hanging="284"/>
        <w:jc w:val="both"/>
        <w:rPr>
          <w:rFonts w:asciiTheme="minorHAnsi" w:hAnsiTheme="minorHAnsi" w:cstheme="minorHAnsi"/>
        </w:rPr>
      </w:pPr>
    </w:p>
    <w:p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w:t>
      </w:r>
      <w:r w:rsidR="00A83FFA">
        <w:rPr>
          <w:rFonts w:cstheme="minorHAnsi"/>
          <w:color w:val="000000"/>
          <w:sz w:val="24"/>
          <w:szCs w:val="24"/>
        </w:rPr>
        <w:t>3</w:t>
      </w:r>
      <w:r w:rsidRPr="00177AA4">
        <w:rPr>
          <w:rFonts w:cstheme="minorHAnsi"/>
          <w:color w:val="000000"/>
          <w:sz w:val="24"/>
          <w:szCs w:val="24"/>
        </w:rPr>
        <w:t xml:space="preserve"> r. poz. </w:t>
      </w:r>
      <w:r w:rsidR="00A83FFA">
        <w:rPr>
          <w:rFonts w:cstheme="minorHAnsi"/>
          <w:color w:val="000000"/>
          <w:sz w:val="24"/>
          <w:szCs w:val="24"/>
        </w:rPr>
        <w:t>1124</w:t>
      </w:r>
      <w:r w:rsidRPr="00177AA4">
        <w:rPr>
          <w:rFonts w:cstheme="minorHAnsi"/>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lastRenderedPageBreak/>
        <w:t>3)</w:t>
      </w:r>
      <w:r w:rsidRPr="00177AA4">
        <w:rPr>
          <w:rFonts w:cstheme="minorHAnsi"/>
          <w:color w:val="000000"/>
          <w:sz w:val="24"/>
          <w:szCs w:val="24"/>
        </w:rPr>
        <w:tab/>
        <w:t>wykonawcę oraz uczestnika konkursu, którego jednostką dominującą w rozumieniu art. 3 ust. 1 pkt 37 ustawy z dnia 29 września 1994 r. o rachunkowości (Dz. U. z 202</w:t>
      </w:r>
      <w:r w:rsidR="00A83FFA">
        <w:rPr>
          <w:rFonts w:cstheme="minorHAnsi"/>
          <w:color w:val="000000"/>
          <w:sz w:val="24"/>
          <w:szCs w:val="24"/>
        </w:rPr>
        <w:t>3</w:t>
      </w:r>
      <w:r w:rsidRPr="00177AA4">
        <w:rPr>
          <w:rFonts w:cstheme="minorHAnsi"/>
          <w:color w:val="000000"/>
          <w:sz w:val="24"/>
          <w:szCs w:val="24"/>
        </w:rPr>
        <w:t xml:space="preserve">r. poz. </w:t>
      </w:r>
      <w:r w:rsidR="00A83FFA">
        <w:rPr>
          <w:rFonts w:cstheme="minorHAnsi"/>
          <w:color w:val="000000"/>
          <w:sz w:val="24"/>
          <w:szCs w:val="24"/>
        </w:rPr>
        <w:t>120</w:t>
      </w:r>
      <w:r w:rsidRPr="00177AA4">
        <w:rPr>
          <w:rFonts w:cstheme="minorHAnsi"/>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D4C89" w:rsidRPr="00177AA4" w:rsidRDefault="003D4C89" w:rsidP="00177AA4">
      <w:pPr>
        <w:ind w:left="851" w:hanging="425"/>
        <w:jc w:val="both"/>
        <w:rPr>
          <w:rFonts w:cstheme="minorHAnsi"/>
          <w:color w:val="000000"/>
          <w:sz w:val="24"/>
          <w:szCs w:val="24"/>
        </w:rPr>
      </w:pPr>
    </w:p>
    <w:p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rsidR="003D4C89" w:rsidRPr="00177AA4" w:rsidRDefault="003D4C89" w:rsidP="00177AA4">
      <w:pPr>
        <w:pStyle w:val="Akapitzlist"/>
        <w:ind w:left="720"/>
        <w:jc w:val="both"/>
        <w:rPr>
          <w:rFonts w:asciiTheme="minorHAnsi" w:hAnsiTheme="minorHAnsi" w:cstheme="minorHAnsi"/>
        </w:rPr>
      </w:pPr>
    </w:p>
    <w:p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A83FFA">
      <w:pPr>
        <w:pStyle w:val="Standard"/>
        <w:numPr>
          <w:ilvl w:val="0"/>
          <w:numId w:val="8"/>
        </w:numPr>
        <w:tabs>
          <w:tab w:val="left" w:pos="1134"/>
        </w:tabs>
        <w:jc w:val="both"/>
        <w:rPr>
          <w:rFonts w:asciiTheme="minorHAnsi" w:hAnsiTheme="minorHAnsi" w:cstheme="minorHAnsi"/>
        </w:rPr>
      </w:pPr>
      <w:r w:rsidRPr="00177AA4">
        <w:rPr>
          <w:rFonts w:asciiTheme="minorHAnsi" w:hAnsiTheme="minorHAnsi" w:cstheme="minorHAnsi"/>
        </w:rPr>
        <w:t>uprawnień do prowadzenia określonej działalności gospodarczej lub zawodowej, o ile wynika to z odrębnych przepisów</w:t>
      </w:r>
      <w:r w:rsidR="006019D1">
        <w:rPr>
          <w:rFonts w:asciiTheme="minorHAnsi" w:hAnsiTheme="minorHAnsi" w:cstheme="minorHAnsi"/>
        </w:rPr>
        <w:t>:</w:t>
      </w:r>
    </w:p>
    <w:p w:rsidR="00A83FFA" w:rsidRPr="00177AA4" w:rsidRDefault="00A83FFA" w:rsidP="00A83FFA">
      <w:pPr>
        <w:pStyle w:val="Standard"/>
        <w:tabs>
          <w:tab w:val="left" w:pos="1134"/>
        </w:tabs>
        <w:ind w:left="720"/>
        <w:jc w:val="both"/>
        <w:rPr>
          <w:rFonts w:asciiTheme="minorHAnsi" w:hAnsiTheme="minorHAnsi" w:cstheme="minorHAnsi"/>
        </w:rPr>
      </w:pPr>
    </w:p>
    <w:p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rsidR="003D4C89" w:rsidRPr="00177AA4" w:rsidRDefault="003D4C89" w:rsidP="00177AA4">
      <w:pPr>
        <w:pStyle w:val="Standard"/>
        <w:tabs>
          <w:tab w:val="left" w:pos="1134"/>
        </w:tabs>
        <w:ind w:left="720"/>
        <w:jc w:val="both"/>
        <w:rPr>
          <w:rFonts w:asciiTheme="minorHAnsi" w:hAnsiTheme="minorHAnsi" w:cstheme="minorHAnsi"/>
        </w:rPr>
      </w:pPr>
    </w:p>
    <w:p w:rsidR="003D4C89"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3) Sytuacji ekonomicznej lub finansowej</w:t>
      </w:r>
      <w:r w:rsidR="006019D1">
        <w:rPr>
          <w:rFonts w:asciiTheme="minorHAnsi" w:hAnsiTheme="minorHAnsi" w:cstheme="minorHAnsi"/>
        </w:rPr>
        <w:t>:</w:t>
      </w:r>
    </w:p>
    <w:p w:rsidR="003D4C89" w:rsidRDefault="00925157" w:rsidP="00364E2B">
      <w:pPr>
        <w:pStyle w:val="Akapitzlist"/>
        <w:numPr>
          <w:ilvl w:val="0"/>
          <w:numId w:val="47"/>
        </w:numPr>
        <w:suppressAutoHyphens w:val="0"/>
        <w:autoSpaceDN/>
        <w:contextualSpacing/>
        <w:textAlignment w:val="auto"/>
        <w:rPr>
          <w:rFonts w:asciiTheme="minorHAnsi" w:hAnsiTheme="minorHAnsi" w:cstheme="minorHAnsi"/>
          <w:lang w:eastAsia="pl-PL"/>
        </w:rPr>
      </w:pPr>
      <w:r w:rsidRPr="00925157">
        <w:rPr>
          <w:rFonts w:asciiTheme="minorHAnsi" w:hAnsiTheme="minorHAnsi" w:cstheme="minorHAnsi"/>
          <w:lang w:eastAsia="pl-PL"/>
        </w:rPr>
        <w:t>Wykonawca musi posiadać środki finansowe lub zdolność kredytową na kwotę minimum</w:t>
      </w:r>
      <w:r w:rsidR="00C02049">
        <w:rPr>
          <w:rFonts w:asciiTheme="minorHAnsi" w:hAnsiTheme="minorHAnsi" w:cstheme="minorHAnsi"/>
          <w:lang w:eastAsia="pl-PL"/>
        </w:rPr>
        <w:t xml:space="preserve"> </w:t>
      </w:r>
      <w:r w:rsidR="00A83FFA">
        <w:rPr>
          <w:rFonts w:asciiTheme="minorHAnsi" w:hAnsiTheme="minorHAnsi" w:cstheme="minorHAnsi"/>
          <w:lang w:eastAsia="pl-PL"/>
        </w:rPr>
        <w:t>4</w:t>
      </w:r>
      <w:r w:rsidRPr="00925157">
        <w:rPr>
          <w:rFonts w:asciiTheme="minorHAnsi" w:hAnsiTheme="minorHAnsi" w:cstheme="minorHAnsi"/>
          <w:lang w:eastAsia="pl-PL"/>
        </w:rPr>
        <w:t xml:space="preserve"> </w:t>
      </w:r>
      <w:r w:rsidR="00364E2B">
        <w:rPr>
          <w:rFonts w:asciiTheme="minorHAnsi" w:hAnsiTheme="minorHAnsi" w:cstheme="minorHAnsi"/>
          <w:lang w:eastAsia="pl-PL"/>
        </w:rPr>
        <w:t>0</w:t>
      </w:r>
      <w:r w:rsidRPr="00925157">
        <w:rPr>
          <w:rFonts w:asciiTheme="minorHAnsi" w:hAnsiTheme="minorHAnsi" w:cstheme="minorHAnsi"/>
          <w:lang w:eastAsia="pl-PL"/>
        </w:rPr>
        <w:t>00 000,00 zł.</w:t>
      </w:r>
    </w:p>
    <w:p w:rsidR="00364E2B" w:rsidRPr="00364E2B" w:rsidRDefault="00364E2B" w:rsidP="00364E2B">
      <w:pPr>
        <w:contextualSpacing/>
        <w:rPr>
          <w:rFonts w:cstheme="minorHAnsi"/>
          <w:lang w:eastAsia="pl-PL"/>
        </w:rPr>
      </w:pPr>
    </w:p>
    <w:p w:rsidR="003D4C89" w:rsidRPr="00177AA4" w:rsidRDefault="003D4C89">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rsidR="003D4C89" w:rsidRPr="00177AA4" w:rsidRDefault="003D4C89" w:rsidP="00177AA4">
      <w:pPr>
        <w:pStyle w:val="Standard"/>
        <w:tabs>
          <w:tab w:val="left" w:pos="490"/>
        </w:tabs>
        <w:ind w:left="644"/>
        <w:jc w:val="both"/>
        <w:rPr>
          <w:rFonts w:asciiTheme="minorHAnsi" w:hAnsiTheme="minorHAnsi" w:cstheme="minorHAnsi"/>
          <w:u w:val="single"/>
        </w:rPr>
      </w:pPr>
    </w:p>
    <w:p w:rsidR="003D4C89" w:rsidRDefault="003D4C89">
      <w:pPr>
        <w:numPr>
          <w:ilvl w:val="0"/>
          <w:numId w:val="10"/>
        </w:numPr>
        <w:autoSpaceDE w:val="0"/>
        <w:autoSpaceDN w:val="0"/>
        <w:spacing w:after="0" w:line="276" w:lineRule="auto"/>
        <w:jc w:val="both"/>
        <w:rPr>
          <w:rFonts w:cstheme="minorHAnsi"/>
          <w:sz w:val="24"/>
          <w:szCs w:val="24"/>
        </w:rPr>
      </w:pPr>
      <w:r w:rsidRPr="00FB34CE">
        <w:rPr>
          <w:rFonts w:cstheme="minorHAnsi"/>
          <w:sz w:val="24"/>
          <w:szCs w:val="24"/>
        </w:rPr>
        <w:t xml:space="preserve">O udzielenie zamówienia mogą się ubiegać wykonawcy, którzy </w:t>
      </w:r>
      <w:r w:rsidR="004E3215" w:rsidRPr="00FB34CE">
        <w:rPr>
          <w:rFonts w:cstheme="minorHAnsi"/>
          <w:sz w:val="24"/>
          <w:szCs w:val="24"/>
        </w:rPr>
        <w:t xml:space="preserve">posiadają doświadczenie w realizacji co najmniej </w:t>
      </w:r>
      <w:r w:rsidR="006019D1">
        <w:rPr>
          <w:rFonts w:cstheme="minorHAnsi"/>
          <w:sz w:val="24"/>
          <w:szCs w:val="24"/>
        </w:rPr>
        <w:t>jednej</w:t>
      </w:r>
      <w:r w:rsidR="004E3215" w:rsidRPr="00FB34CE">
        <w:rPr>
          <w:rFonts w:cstheme="minorHAnsi"/>
          <w:sz w:val="24"/>
          <w:szCs w:val="24"/>
        </w:rPr>
        <w:t xml:space="preserve"> rob</w:t>
      </w:r>
      <w:r w:rsidR="006019D1">
        <w:rPr>
          <w:rFonts w:cstheme="minorHAnsi"/>
          <w:sz w:val="24"/>
          <w:szCs w:val="24"/>
        </w:rPr>
        <w:t>oty</w:t>
      </w:r>
      <w:r w:rsidR="004E3215" w:rsidRPr="00FB34CE">
        <w:rPr>
          <w:rFonts w:cstheme="minorHAnsi"/>
          <w:sz w:val="24"/>
          <w:szCs w:val="24"/>
        </w:rPr>
        <w:t xml:space="preserve"> </w:t>
      </w:r>
      <w:r w:rsidR="00FB34CE" w:rsidRPr="00FB34CE">
        <w:rPr>
          <w:rFonts w:cstheme="minorHAnsi"/>
          <w:sz w:val="24"/>
          <w:szCs w:val="24"/>
        </w:rPr>
        <w:t>budowaln</w:t>
      </w:r>
      <w:r w:rsidR="006019D1">
        <w:rPr>
          <w:rFonts w:cstheme="minorHAnsi"/>
          <w:sz w:val="24"/>
          <w:szCs w:val="24"/>
        </w:rPr>
        <w:t>ej</w:t>
      </w:r>
      <w:r w:rsidR="00FB34CE" w:rsidRPr="00FB34CE">
        <w:rPr>
          <w:rFonts w:cstheme="minorHAnsi"/>
          <w:sz w:val="24"/>
          <w:szCs w:val="24"/>
        </w:rPr>
        <w:t>, polegającej na budowie</w:t>
      </w:r>
      <w:r w:rsidR="00364E2B">
        <w:rPr>
          <w:rFonts w:cstheme="minorHAnsi"/>
          <w:sz w:val="24"/>
          <w:szCs w:val="24"/>
        </w:rPr>
        <w:t>/przebudowie/rozbudowie/remoncie drogi</w:t>
      </w:r>
      <w:r w:rsidR="00FB34CE" w:rsidRPr="00FB34CE">
        <w:rPr>
          <w:rFonts w:cstheme="minorHAnsi"/>
          <w:sz w:val="24"/>
          <w:szCs w:val="24"/>
        </w:rPr>
        <w:t xml:space="preserve"> o wartości minimum </w:t>
      </w:r>
      <w:r w:rsidR="00A83FFA">
        <w:rPr>
          <w:rFonts w:cstheme="minorHAnsi"/>
          <w:sz w:val="24"/>
          <w:szCs w:val="24"/>
        </w:rPr>
        <w:t>4</w:t>
      </w:r>
      <w:r w:rsidR="00FB34CE" w:rsidRPr="00FB34CE">
        <w:rPr>
          <w:rFonts w:cstheme="minorHAnsi"/>
          <w:sz w:val="24"/>
          <w:szCs w:val="24"/>
        </w:rPr>
        <w:t xml:space="preserve"> 000 000,00 zł. brutto. </w:t>
      </w:r>
    </w:p>
    <w:p w:rsidR="00FB34CE" w:rsidRPr="00FB34CE" w:rsidRDefault="00FB34CE" w:rsidP="00FB34CE">
      <w:pPr>
        <w:autoSpaceDE w:val="0"/>
        <w:autoSpaceDN w:val="0"/>
        <w:spacing w:after="0" w:line="276" w:lineRule="auto"/>
        <w:ind w:left="1080"/>
        <w:jc w:val="both"/>
        <w:rPr>
          <w:rFonts w:cstheme="minorHAnsi"/>
          <w:sz w:val="24"/>
          <w:szCs w:val="24"/>
        </w:rPr>
      </w:pPr>
    </w:p>
    <w:p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Pojęcia „budowa”, „przebudowa”, „remont” należy rozumieć zgodnie z przepisami ustawy 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zm.)</w:t>
      </w:r>
    </w:p>
    <w:p w:rsidR="003D4C89" w:rsidRPr="00177AA4" w:rsidRDefault="003D4C89" w:rsidP="00177AA4">
      <w:pPr>
        <w:spacing w:line="276" w:lineRule="auto"/>
        <w:jc w:val="both"/>
        <w:rPr>
          <w:rFonts w:cstheme="minorHAnsi"/>
          <w:sz w:val="24"/>
          <w:szCs w:val="24"/>
        </w:rPr>
      </w:pPr>
      <w:r w:rsidRPr="00177AA4">
        <w:rPr>
          <w:rFonts w:cstheme="minorHAnsi"/>
          <w:sz w:val="24"/>
          <w:szCs w:val="24"/>
        </w:rPr>
        <w:t>Ocenę warunku zamawiający przeprowadzi na podstawie załączonego do oferty oświadczenia wykaz robót.</w:t>
      </w:r>
    </w:p>
    <w:p w:rsidR="003D4C89" w:rsidRPr="00177AA4" w:rsidRDefault="003D4C89">
      <w:pPr>
        <w:pStyle w:val="Akapitzlist"/>
        <w:numPr>
          <w:ilvl w:val="0"/>
          <w:numId w:val="11"/>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O uzyskanie zamówienia mogą się ubiegać Wykonawcy dysponujący następującymi osobami zdolnymi do realizacji zamówienia,  posiadającymi prawo do wykonywania </w:t>
      </w:r>
      <w:r w:rsidRPr="00177AA4">
        <w:rPr>
          <w:rFonts w:asciiTheme="minorHAnsi" w:hAnsiTheme="minorHAnsi" w:cstheme="minorHAnsi"/>
        </w:rPr>
        <w:lastRenderedPageBreak/>
        <w:t xml:space="preserve">samodzielnych funkcji technicznych w budownictwie tj.: uprawnienia budowlane do kierowania robotami budowlanymi w </w:t>
      </w:r>
      <w:r w:rsidRPr="00177AA4">
        <w:rPr>
          <w:rFonts w:asciiTheme="minorHAnsi" w:hAnsiTheme="minorHAnsi" w:cstheme="minorHAnsi"/>
          <w:kern w:val="0"/>
        </w:rPr>
        <w:t xml:space="preserve">specjalności </w:t>
      </w:r>
      <w:r w:rsidR="00BB77BD">
        <w:rPr>
          <w:rFonts w:asciiTheme="minorHAnsi" w:hAnsiTheme="minorHAnsi" w:cstheme="minorHAnsi"/>
          <w:kern w:val="0"/>
        </w:rPr>
        <w:t>inżynieryjnej drogowej bez ograniczeń</w:t>
      </w:r>
    </w:p>
    <w:p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Wskazane powyżej uprawnienia budowlane musza być zgodne z ustawa z dnia 7 lipca 1994 r. prawo budowlane (Dz. U. z 202</w:t>
      </w:r>
      <w:r w:rsidR="00F616C0">
        <w:rPr>
          <w:rFonts w:cstheme="minorHAnsi"/>
          <w:sz w:val="24"/>
          <w:szCs w:val="24"/>
        </w:rPr>
        <w:t>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xml:space="preserve">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w:t>
      </w:r>
      <w:r w:rsidR="00F616C0">
        <w:rPr>
          <w:rFonts w:cstheme="minorHAnsi"/>
          <w:sz w:val="24"/>
          <w:szCs w:val="24"/>
        </w:rPr>
        <w:t>D</w:t>
      </w:r>
      <w:r w:rsidRPr="00177AA4">
        <w:rPr>
          <w:rFonts w:cstheme="minorHAnsi"/>
          <w:sz w:val="24"/>
          <w:szCs w:val="24"/>
        </w:rPr>
        <w:t xml:space="preserve">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t>
      </w:r>
      <w:r w:rsidR="00F616C0">
        <w:rPr>
          <w:rFonts w:cstheme="minorHAnsi"/>
          <w:sz w:val="24"/>
          <w:szCs w:val="24"/>
        </w:rPr>
        <w:t xml:space="preserve">                 </w:t>
      </w:r>
      <w:r w:rsidRPr="00177AA4">
        <w:rPr>
          <w:rFonts w:cstheme="minorHAnsi"/>
          <w:sz w:val="24"/>
          <w:szCs w:val="24"/>
        </w:rPr>
        <w:t xml:space="preserve">w pełnieniu obowiązków kierownika budowy, zgodnie z wymogiem ustawy Prawo budowlane </w:t>
      </w:r>
      <w:r w:rsidR="00F616C0">
        <w:rPr>
          <w:rFonts w:cstheme="minorHAnsi"/>
          <w:sz w:val="24"/>
          <w:szCs w:val="24"/>
        </w:rPr>
        <w:t xml:space="preserve">              </w:t>
      </w:r>
      <w:r w:rsidRPr="00177AA4">
        <w:rPr>
          <w:rFonts w:cstheme="minorHAnsi"/>
          <w:sz w:val="24"/>
          <w:szCs w:val="24"/>
        </w:rPr>
        <w:t>z dnia 7 lipca 1994 r. (Dz. U. 20</w:t>
      </w:r>
      <w:r w:rsidR="00F616C0">
        <w:rPr>
          <w:rFonts w:cstheme="minorHAnsi"/>
          <w:sz w:val="24"/>
          <w:szCs w:val="24"/>
        </w:rPr>
        <w:t>24</w:t>
      </w:r>
      <w:r w:rsidRPr="00177AA4">
        <w:rPr>
          <w:rFonts w:cstheme="minorHAnsi"/>
          <w:sz w:val="24"/>
          <w:szCs w:val="24"/>
        </w:rPr>
        <w:t xml:space="preserve"> r. poz. </w:t>
      </w:r>
      <w:r w:rsidR="00F616C0">
        <w:rPr>
          <w:rFonts w:cstheme="minorHAnsi"/>
          <w:sz w:val="24"/>
          <w:szCs w:val="24"/>
        </w:rPr>
        <w:t>725</w:t>
      </w:r>
      <w:r w:rsidRPr="00177AA4">
        <w:rPr>
          <w:rFonts w:cstheme="minorHAnsi"/>
          <w:sz w:val="24"/>
          <w:szCs w:val="24"/>
        </w:rPr>
        <w:t>) w branży drogowej bez ograniczeń.</w:t>
      </w:r>
    </w:p>
    <w:p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rsidR="00671C80" w:rsidRPr="00177AA4" w:rsidRDefault="00671C80" w:rsidP="00177AA4">
      <w:pPr>
        <w:autoSpaceDE w:val="0"/>
        <w:spacing w:after="0" w:line="276" w:lineRule="auto"/>
        <w:jc w:val="both"/>
        <w:rPr>
          <w:rFonts w:cstheme="minorHAnsi"/>
          <w:sz w:val="24"/>
          <w:szCs w:val="24"/>
        </w:rPr>
      </w:pPr>
    </w:p>
    <w:p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w:t>
      </w:r>
      <w:r w:rsidRPr="00F616C0">
        <w:rPr>
          <w:rFonts w:asciiTheme="minorHAnsi" w:hAnsiTheme="minorHAnsi" w:cstheme="minorHAnsi"/>
          <w:b/>
          <w:bCs/>
        </w:rPr>
        <w:t>załącznik nr 5 do SWZ</w:t>
      </w:r>
      <w:r w:rsidRPr="00177AA4">
        <w:rPr>
          <w:rFonts w:asciiTheme="minorHAnsi" w:hAnsiTheme="minorHAnsi" w:cstheme="minorHAnsi"/>
        </w:rPr>
        <w:t xml:space="preserve"> lub inny podmiotowy środek dowodowy potwierdzający, że Wykonawca realizując zamówienie, będzie dysponował niezbędnymi zasobami tych podmiotów. </w:t>
      </w:r>
    </w:p>
    <w:p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Zobowiązanie powinno zawierać informację wynikające z art. 118 ust.</w:t>
      </w:r>
      <w:r w:rsidR="00F616C0">
        <w:rPr>
          <w:rFonts w:asciiTheme="minorHAnsi" w:hAnsiTheme="minorHAnsi" w:cstheme="minorHAnsi"/>
        </w:rPr>
        <w:t xml:space="preserve"> </w:t>
      </w:r>
      <w:r w:rsidRPr="00177AA4">
        <w:rPr>
          <w:rFonts w:asciiTheme="minorHAnsi" w:hAnsiTheme="minorHAnsi" w:cstheme="minorHAnsi"/>
        </w:rPr>
        <w:t>4 PZP</w:t>
      </w:r>
      <w:r w:rsidR="00F616C0">
        <w:rPr>
          <w:rFonts w:asciiTheme="minorHAnsi" w:hAnsiTheme="minorHAnsi" w:cstheme="minorHAnsi"/>
        </w:rPr>
        <w:t>,</w:t>
      </w:r>
      <w:r w:rsidRPr="00177AA4">
        <w:rPr>
          <w:rFonts w:asciiTheme="minorHAnsi" w:hAnsiTheme="minorHAnsi" w:cstheme="minorHAnsi"/>
        </w:rPr>
        <w:t xml:space="preserve"> tj.:</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lastRenderedPageBreak/>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rsidR="00671C80" w:rsidRPr="00177AA4" w:rsidRDefault="00671C80" w:rsidP="00177AA4">
      <w:pPr>
        <w:pStyle w:val="Standard"/>
        <w:tabs>
          <w:tab w:val="left" w:pos="1134"/>
        </w:tabs>
        <w:ind w:left="360"/>
        <w:jc w:val="both"/>
        <w:rPr>
          <w:rFonts w:asciiTheme="minorHAnsi" w:hAnsiTheme="minorHAnsi" w:cstheme="minorHAnsi"/>
          <w:b/>
          <w:u w:val="single"/>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postepowaniu</w:t>
      </w: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rsidR="00671C80" w:rsidRPr="00EC3092" w:rsidRDefault="00671C80" w:rsidP="00634D7A">
      <w:pPr>
        <w:autoSpaceDE w:val="0"/>
        <w:autoSpaceDN w:val="0"/>
        <w:spacing w:after="0" w:line="276" w:lineRule="auto"/>
        <w:ind w:left="426"/>
        <w:jc w:val="both"/>
        <w:rPr>
          <w:rFonts w:cstheme="minorHAnsi"/>
          <w:sz w:val="24"/>
          <w:szCs w:val="24"/>
        </w:rPr>
      </w:pPr>
      <w:r w:rsidRPr="00177AA4">
        <w:rPr>
          <w:rFonts w:cstheme="minorHAnsi"/>
          <w:b/>
          <w:sz w:val="24"/>
          <w:szCs w:val="24"/>
        </w:rPr>
        <w:t>pkt. 4) a</w:t>
      </w:r>
      <w:r w:rsidRPr="00177AA4">
        <w:rPr>
          <w:rFonts w:cstheme="minorHAnsi"/>
          <w:bCs/>
          <w:sz w:val="24"/>
          <w:szCs w:val="24"/>
        </w:rPr>
        <w:t xml:space="preserve">: </w:t>
      </w:r>
      <w:r w:rsidRPr="00177AA4">
        <w:rPr>
          <w:rFonts w:cstheme="minorHAnsi"/>
          <w:b/>
          <w:bCs/>
          <w:sz w:val="24"/>
          <w:szCs w:val="24"/>
        </w:rPr>
        <w:t>wykaz robót budowlanych</w:t>
      </w:r>
      <w:r w:rsidRPr="00177AA4">
        <w:rPr>
          <w:rFonts w:cstheme="minorHAnsi"/>
          <w:bCs/>
          <w:sz w:val="24"/>
          <w:szCs w:val="24"/>
        </w:rPr>
        <w:t xml:space="preserve"> </w:t>
      </w:r>
      <w:r w:rsidR="00FB34CE">
        <w:rPr>
          <w:rFonts w:cstheme="minorHAnsi"/>
          <w:bCs/>
          <w:sz w:val="24"/>
          <w:szCs w:val="24"/>
        </w:rPr>
        <w:t xml:space="preserve">co najmniej </w:t>
      </w:r>
      <w:r w:rsidR="00CB0754">
        <w:rPr>
          <w:rFonts w:cstheme="minorHAnsi"/>
          <w:bCs/>
          <w:sz w:val="24"/>
          <w:szCs w:val="24"/>
        </w:rPr>
        <w:t>jednej</w:t>
      </w:r>
      <w:r w:rsidR="00FB34CE">
        <w:rPr>
          <w:rFonts w:cstheme="minorHAnsi"/>
          <w:bCs/>
          <w:sz w:val="24"/>
          <w:szCs w:val="24"/>
        </w:rPr>
        <w:t xml:space="preserve"> rob</w:t>
      </w:r>
      <w:r w:rsidR="00CB0754">
        <w:rPr>
          <w:rFonts w:cstheme="minorHAnsi"/>
          <w:bCs/>
          <w:sz w:val="24"/>
          <w:szCs w:val="24"/>
        </w:rPr>
        <w:t>oty</w:t>
      </w:r>
      <w:r w:rsidR="00FB34CE">
        <w:rPr>
          <w:rFonts w:cstheme="minorHAnsi"/>
          <w:bCs/>
          <w:sz w:val="24"/>
          <w:szCs w:val="24"/>
        </w:rPr>
        <w:t xml:space="preserve"> budowlan</w:t>
      </w:r>
      <w:r w:rsidR="00CB0754">
        <w:rPr>
          <w:rFonts w:cstheme="minorHAnsi"/>
          <w:bCs/>
          <w:sz w:val="24"/>
          <w:szCs w:val="24"/>
        </w:rPr>
        <w:t>ej</w:t>
      </w:r>
      <w:r w:rsidR="00FB34CE">
        <w:rPr>
          <w:rFonts w:cstheme="minorHAnsi"/>
          <w:bCs/>
          <w:sz w:val="24"/>
          <w:szCs w:val="24"/>
        </w:rPr>
        <w:t>,</w:t>
      </w:r>
      <w:r w:rsidR="00DF4F0D">
        <w:rPr>
          <w:rFonts w:cstheme="minorHAnsi"/>
          <w:bCs/>
          <w:sz w:val="24"/>
          <w:szCs w:val="24"/>
        </w:rPr>
        <w:t xml:space="preserve"> </w:t>
      </w:r>
      <w:r w:rsidR="00FB34CE">
        <w:rPr>
          <w:rFonts w:cstheme="minorHAnsi"/>
          <w:bCs/>
          <w:sz w:val="24"/>
          <w:szCs w:val="24"/>
        </w:rPr>
        <w:t>polegając</w:t>
      </w:r>
      <w:r w:rsidR="00CB0754">
        <w:rPr>
          <w:rFonts w:cstheme="minorHAnsi"/>
          <w:bCs/>
          <w:sz w:val="24"/>
          <w:szCs w:val="24"/>
        </w:rPr>
        <w:t>ej</w:t>
      </w:r>
      <w:r w:rsidR="00DF4F0D">
        <w:rPr>
          <w:rFonts w:cstheme="minorHAnsi"/>
          <w:bCs/>
          <w:sz w:val="24"/>
          <w:szCs w:val="24"/>
        </w:rPr>
        <w:t xml:space="preserve"> </w:t>
      </w:r>
      <w:r w:rsidR="00FB34CE">
        <w:rPr>
          <w:rFonts w:cstheme="minorHAnsi"/>
          <w:bCs/>
          <w:sz w:val="24"/>
          <w:szCs w:val="24"/>
        </w:rPr>
        <w:t xml:space="preserve">na </w:t>
      </w:r>
      <w:r w:rsidR="00BB77BD" w:rsidRPr="00FB34CE">
        <w:rPr>
          <w:rFonts w:cstheme="minorHAnsi"/>
          <w:sz w:val="24"/>
          <w:szCs w:val="24"/>
        </w:rPr>
        <w:t>budowie</w:t>
      </w:r>
      <w:r w:rsidR="00BB77BD">
        <w:rPr>
          <w:rFonts w:cstheme="minorHAnsi"/>
          <w:sz w:val="24"/>
          <w:szCs w:val="24"/>
        </w:rPr>
        <w:t>/przebudowie/rozbudowie/remoncie drogi</w:t>
      </w:r>
      <w:r w:rsidR="00BB77BD" w:rsidRPr="00FB34CE">
        <w:rPr>
          <w:rFonts w:cstheme="minorHAnsi"/>
          <w:sz w:val="24"/>
          <w:szCs w:val="24"/>
        </w:rPr>
        <w:t xml:space="preserve"> </w:t>
      </w:r>
      <w:r w:rsidR="00FB34CE" w:rsidRPr="00EC3092">
        <w:rPr>
          <w:rFonts w:cstheme="minorHAnsi"/>
          <w:bCs/>
          <w:sz w:val="24"/>
          <w:szCs w:val="24"/>
        </w:rPr>
        <w:t xml:space="preserve"> </w:t>
      </w:r>
      <w:r w:rsidRPr="00EC3092">
        <w:rPr>
          <w:rFonts w:cstheme="minorHAnsi"/>
          <w:bCs/>
          <w:sz w:val="24"/>
          <w:szCs w:val="24"/>
        </w:rPr>
        <w:t>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EC3092">
        <w:rPr>
          <w:rFonts w:cstheme="minorHAnsi"/>
          <w:sz w:val="24"/>
          <w:szCs w:val="24"/>
        </w:rPr>
        <w:t>.</w:t>
      </w:r>
    </w:p>
    <w:p w:rsidR="00671C80" w:rsidRPr="00177AA4" w:rsidRDefault="00671C80" w:rsidP="00177AA4">
      <w:pPr>
        <w:spacing w:line="276" w:lineRule="auto"/>
        <w:ind w:left="360"/>
        <w:jc w:val="both"/>
        <w:rPr>
          <w:rFonts w:cstheme="minorHAnsi"/>
          <w:sz w:val="24"/>
          <w:szCs w:val="24"/>
        </w:rPr>
      </w:pPr>
      <w:r w:rsidRPr="00177AA4">
        <w:rPr>
          <w:rFonts w:cstheme="minorHAnsi"/>
          <w:b/>
          <w:bCs/>
          <w:sz w:val="24"/>
          <w:szCs w:val="24"/>
        </w:rPr>
        <w:t>pkt. 4)</w:t>
      </w:r>
      <w:r w:rsidR="00634D7A">
        <w:rPr>
          <w:rFonts w:cstheme="minorHAnsi"/>
          <w:b/>
          <w:bCs/>
          <w:sz w:val="24"/>
          <w:szCs w:val="24"/>
        </w:rPr>
        <w:t xml:space="preserve"> </w:t>
      </w:r>
      <w:r w:rsidRPr="00177AA4">
        <w:rPr>
          <w:rFonts w:cstheme="minorHAnsi"/>
          <w:b/>
          <w:bCs/>
          <w:sz w:val="24"/>
          <w:szCs w:val="24"/>
        </w:rPr>
        <w:t xml:space="preserve">b: wykazu osób, skierowanych przez wykonawcę do realizacji zamówienia publicznego, </w:t>
      </w:r>
      <w:r w:rsidRPr="00177AA4">
        <w:rPr>
          <w:rFonts w:cstheme="minorHAnsi"/>
          <w:bCs/>
          <w:sz w:val="24"/>
          <w:szCs w:val="24"/>
        </w:rPr>
        <w:t xml:space="preserve">w szczególności odpowiedzialnych za świadczenie usług, kontrolę jakości lub kierowanie robotami budowlanymi, wraz z informacjami na temat ich kwalifikacji zawodowych, uprawnień, doświadczenia i wykształcenia niezbędnych do wykonania </w:t>
      </w:r>
      <w:r w:rsidRPr="00177AA4">
        <w:rPr>
          <w:rFonts w:cstheme="minorHAnsi"/>
          <w:bCs/>
          <w:sz w:val="24"/>
          <w:szCs w:val="24"/>
        </w:rPr>
        <w:lastRenderedPageBreak/>
        <w:t>zamówienia publicznego, a także zakresu wykonywanych przez nie czynności oraz informacją o podstawie do dysponowania tymi osobami.</w:t>
      </w:r>
    </w:p>
    <w:p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rsidR="00671C80" w:rsidRPr="00177AA4" w:rsidRDefault="00671C80" w:rsidP="00177AA4">
      <w:pPr>
        <w:spacing w:before="100" w:after="0"/>
        <w:ind w:left="284"/>
        <w:jc w:val="both"/>
        <w:rPr>
          <w:rFonts w:eastAsia="Times New Roman" w:cstheme="minorHAnsi"/>
          <w:sz w:val="24"/>
          <w:szCs w:val="24"/>
          <w:lang w:eastAsia="pl-PL"/>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w:t>
      </w:r>
      <w:r w:rsidR="00F616C0">
        <w:rPr>
          <w:rFonts w:asciiTheme="minorHAnsi" w:hAnsiTheme="minorHAnsi" w:cstheme="minorHAnsi"/>
        </w:rPr>
        <w:t>4</w:t>
      </w:r>
      <w:r w:rsidRPr="00177AA4">
        <w:rPr>
          <w:rFonts w:asciiTheme="minorHAnsi" w:hAnsiTheme="minorHAnsi" w:cstheme="minorHAnsi"/>
        </w:rPr>
        <w:t xml:space="preserve"> r. poz. </w:t>
      </w:r>
      <w:r w:rsidR="00F616C0">
        <w:rPr>
          <w:rFonts w:asciiTheme="minorHAnsi" w:hAnsiTheme="minorHAnsi" w:cstheme="minorHAnsi"/>
        </w:rPr>
        <w:t>594</w:t>
      </w:r>
      <w:r w:rsidRPr="00177AA4">
        <w:rPr>
          <w:rFonts w:asciiTheme="minorHAnsi" w:hAnsiTheme="minorHAnsi" w:cstheme="minorHAnsi"/>
        </w:rPr>
        <w:t>),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rsidR="00671C80" w:rsidRPr="00177AA4" w:rsidRDefault="00671C80" w:rsidP="00177AA4">
      <w:pPr>
        <w:pStyle w:val="Standard"/>
        <w:tabs>
          <w:tab w:val="left" w:pos="1134"/>
        </w:tabs>
        <w:ind w:left="360"/>
        <w:jc w:val="both"/>
        <w:rPr>
          <w:rFonts w:asciiTheme="minorHAnsi" w:hAnsiTheme="minorHAnsi" w:cstheme="minorHAnsi"/>
        </w:rPr>
      </w:pPr>
    </w:p>
    <w:p w:rsidR="00671C80" w:rsidRDefault="00671C80" w:rsidP="008752F5">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t>W przypadku, gdy w post</w:t>
      </w:r>
      <w:r w:rsidR="00F616C0">
        <w:rPr>
          <w:rFonts w:asciiTheme="minorHAnsi" w:hAnsiTheme="minorHAnsi" w:cstheme="minorHAnsi"/>
          <w:u w:val="single"/>
        </w:rPr>
        <w:t>ę</w:t>
      </w:r>
      <w:r w:rsidRPr="00177AA4">
        <w:rPr>
          <w:rFonts w:asciiTheme="minorHAnsi" w:hAnsiTheme="minorHAnsi" w:cstheme="minorHAnsi"/>
          <w:u w:val="single"/>
        </w:rPr>
        <w:t>powaniu wpłynie jedna oferta, Zamawiający nie będzie wzywał do złożenia ww. oświadczenia.</w:t>
      </w:r>
    </w:p>
    <w:p w:rsidR="008752F5" w:rsidRPr="008752F5" w:rsidRDefault="008752F5" w:rsidP="008752F5">
      <w:pPr>
        <w:pStyle w:val="Standard"/>
        <w:tabs>
          <w:tab w:val="left" w:pos="1134"/>
        </w:tabs>
        <w:ind w:left="360"/>
        <w:jc w:val="both"/>
        <w:rPr>
          <w:rFonts w:asciiTheme="minorHAnsi" w:hAnsiTheme="minorHAnsi" w:cstheme="minorHAnsi"/>
          <w:u w:val="single"/>
        </w:rPr>
      </w:pPr>
    </w:p>
    <w:p w:rsidR="00B524FC" w:rsidRPr="00177AA4" w:rsidRDefault="00B524FC" w:rsidP="00177AA4">
      <w:pPr>
        <w:autoSpaceDE w:val="0"/>
        <w:spacing w:line="276" w:lineRule="auto"/>
        <w:ind w:left="360"/>
        <w:jc w:val="both"/>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rsidR="00671C80" w:rsidRPr="00177AA4" w:rsidRDefault="00671C80" w:rsidP="00177AA4">
      <w:pPr>
        <w:pStyle w:val="Standard"/>
        <w:tabs>
          <w:tab w:val="left" w:pos="867"/>
          <w:tab w:val="left" w:pos="924"/>
        </w:tabs>
        <w:ind w:left="357"/>
        <w:jc w:val="both"/>
        <w:rPr>
          <w:rFonts w:asciiTheme="minorHAnsi" w:hAnsiTheme="minorHAnsi" w:cstheme="minorHAnsi"/>
          <w:b/>
        </w:rPr>
      </w:pPr>
    </w:p>
    <w:p w:rsidR="00F616C0" w:rsidRDefault="00F616C0" w:rsidP="00177AA4">
      <w:pPr>
        <w:pStyle w:val="Standard"/>
        <w:tabs>
          <w:tab w:val="left" w:pos="867"/>
          <w:tab w:val="left" w:pos="924"/>
        </w:tabs>
        <w:ind w:left="357"/>
        <w:jc w:val="both"/>
        <w:rPr>
          <w:rFonts w:asciiTheme="minorHAnsi" w:hAnsiTheme="minorHAnsi" w:cstheme="minorHAnsi"/>
          <w:b/>
        </w:rPr>
      </w:pP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rsidR="00671C80" w:rsidRPr="00177AA4" w:rsidRDefault="00671C80" w:rsidP="00177AA4">
      <w:pPr>
        <w:pStyle w:val="Standard"/>
        <w:tabs>
          <w:tab w:val="left" w:pos="510"/>
          <w:tab w:val="left" w:pos="567"/>
        </w:tabs>
        <w:jc w:val="both"/>
        <w:rPr>
          <w:rFonts w:asciiTheme="minorHAnsi" w:hAnsiTheme="minorHAnsi" w:cstheme="minorHAnsi"/>
        </w:rPr>
      </w:pP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lastRenderedPageBreak/>
        <w:t>Oferta musi być podpisana w taki sposób, by prawnie zobowiązywała wszystkich Wykonawców występujących wspólnie (przez każdego z Wykonawców lub upoważnionego pełnomocnika).</w:t>
      </w:r>
    </w:p>
    <w:p w:rsidR="008752F5" w:rsidRPr="008752F5"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Wykonawca wspólnie ubiegający się o udzielenie 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p>
    <w:p w:rsidR="00671C80" w:rsidRPr="00177AA4" w:rsidRDefault="00671C80" w:rsidP="008752F5">
      <w:pPr>
        <w:pStyle w:val="Akapitzlist"/>
        <w:ind w:left="360"/>
        <w:jc w:val="both"/>
        <w:rPr>
          <w:rFonts w:asciiTheme="minorHAnsi" w:hAnsiTheme="minorHAnsi" w:cstheme="minorHAnsi"/>
        </w:rPr>
      </w:pPr>
      <w:r w:rsidRPr="00177AA4">
        <w:rPr>
          <w:rFonts w:asciiTheme="minorHAnsi" w:hAnsiTheme="minorHAnsi" w:cstheme="minorHAnsi"/>
          <w:b/>
          <w:bCs/>
        </w:rPr>
        <w:t xml:space="preserve">Powyższe oznacza, ze </w:t>
      </w:r>
    </w:p>
    <w:p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 xml:space="preserve">1) Oświadczenie w zakresie braku podstaw wykluczenia musi złożyć każdy </w:t>
      </w:r>
      <w:r w:rsidR="00F616C0">
        <w:rPr>
          <w:rFonts w:asciiTheme="minorHAnsi" w:hAnsiTheme="minorHAnsi" w:cstheme="minorHAnsi"/>
          <w:b/>
          <w:bCs/>
        </w:rPr>
        <w:t xml:space="preserve">                                           </w:t>
      </w:r>
      <w:r w:rsidRPr="00177AA4">
        <w:rPr>
          <w:rFonts w:asciiTheme="minorHAnsi" w:hAnsiTheme="minorHAnsi" w:cstheme="minorHAnsi"/>
          <w:b/>
          <w:bCs/>
        </w:rPr>
        <w:t>z wykonawców wspólnie ubiegających się o udzielenie zamówienia</w:t>
      </w:r>
    </w:p>
    <w:p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w:t>
      </w:r>
      <w:r w:rsidR="00F616C0">
        <w:rPr>
          <w:rFonts w:asciiTheme="minorHAnsi" w:hAnsiTheme="minorHAnsi" w:cstheme="minorHAnsi"/>
          <w:b/>
          <w:bCs/>
        </w:rPr>
        <w:t>,</w:t>
      </w:r>
      <w:r w:rsidRPr="00177AA4">
        <w:rPr>
          <w:rFonts w:asciiTheme="minorHAnsi" w:hAnsiTheme="minorHAnsi" w:cstheme="minorHAnsi"/>
          <w:b/>
          <w:bCs/>
        </w:rPr>
        <w:t xml:space="preserve"> tj. podpisane przez wszystkie podmioty wspólnie składające  ofertę lub przez pełnomocnika występującego w imieniu wszystkich podmiotów</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rsidR="00671C80" w:rsidRPr="008752F5" w:rsidRDefault="00671C80" w:rsidP="008752F5">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rsidR="00F616C0" w:rsidRPr="00177AA4" w:rsidRDefault="00F616C0" w:rsidP="00F616C0">
      <w:pPr>
        <w:autoSpaceDE w:val="0"/>
        <w:spacing w:line="276" w:lineRule="auto"/>
        <w:rPr>
          <w:rFonts w:cstheme="minorHAnsi"/>
          <w:sz w:val="24"/>
          <w:szCs w:val="24"/>
        </w:rPr>
      </w:pPr>
    </w:p>
    <w:p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t>ROZDZIAŁ VII</w:t>
      </w:r>
      <w:bookmarkEnd w:id="25"/>
      <w:bookmarkEnd w:id="26"/>
    </w:p>
    <w:p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t>
      </w:r>
      <w:r w:rsidRPr="00177AA4">
        <w:rPr>
          <w:rFonts w:cstheme="minorHAnsi"/>
          <w:sz w:val="24"/>
          <w:szCs w:val="24"/>
        </w:rPr>
        <w:lastRenderedPageBreak/>
        <w:t xml:space="preserve">wiadomość” po których pojawi się komunikat, że wiadomość została wysłana do Zamawiającego.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F616C0">
        <w:rPr>
          <w:rFonts w:cstheme="minorHAnsi"/>
          <w:sz w:val="24"/>
          <w:szCs w:val="24"/>
        </w:rPr>
        <w:t xml:space="preserve"> </w:t>
      </w:r>
      <w:r w:rsidRPr="00177AA4">
        <w:rPr>
          <w:rFonts w:cstheme="minorHAnsi"/>
          <w:sz w:val="24"/>
          <w:szCs w:val="24"/>
        </w:rPr>
        <w:t xml:space="preserve">2452), określa niezbędne wymagania sprzętowo - aplikacyjne umożliwiające pracę na platformazakupowa.pl, tj.: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w:t>
      </w:r>
      <w:r w:rsidRPr="00177AA4">
        <w:rPr>
          <w:rFonts w:cstheme="minorHAnsi"/>
          <w:sz w:val="24"/>
          <w:szCs w:val="24"/>
        </w:rPr>
        <w:lastRenderedPageBreak/>
        <w:t xml:space="preserve">https://platformazakupowa.pl/strona/1- regulamin w zakładce „Regulamin" oraz uznaje go za wiążący,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rsidR="00671C80" w:rsidRPr="00177AA4" w:rsidRDefault="00671C80" w:rsidP="00177AA4">
      <w:pPr>
        <w:pStyle w:val="Standard"/>
        <w:jc w:val="both"/>
        <w:rPr>
          <w:rFonts w:asciiTheme="minorHAnsi" w:hAnsiTheme="minorHAnsi" w:cstheme="minorHAnsi"/>
        </w:rPr>
      </w:pPr>
    </w:p>
    <w:p w:rsidR="00671C80" w:rsidRPr="00177AA4" w:rsidRDefault="00671C80" w:rsidP="00177AA4">
      <w:pPr>
        <w:pStyle w:val="Standard"/>
        <w:jc w:val="both"/>
        <w:rPr>
          <w:rFonts w:asciiTheme="minorHAnsi" w:hAnsiTheme="minorHAnsi" w:cstheme="minorHAnsi"/>
        </w:rPr>
      </w:pPr>
    </w:p>
    <w:p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634D7A">
        <w:rPr>
          <w:rFonts w:asciiTheme="minorHAnsi" w:hAnsiTheme="minorHAnsi" w:cstheme="minorHAnsi"/>
          <w:lang w:eastAsia="en-US"/>
        </w:rPr>
        <w:t xml:space="preserve">Paweł </w:t>
      </w:r>
      <w:proofErr w:type="spellStart"/>
      <w:r w:rsidR="00634D7A">
        <w:rPr>
          <w:rFonts w:asciiTheme="minorHAnsi" w:hAnsiTheme="minorHAnsi" w:cstheme="minorHAnsi"/>
          <w:lang w:eastAsia="en-US"/>
        </w:rPr>
        <w:t>Przystalski</w:t>
      </w:r>
      <w:proofErr w:type="spellEnd"/>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DF4F0D">
        <w:rPr>
          <w:rFonts w:asciiTheme="minorHAnsi" w:hAnsiTheme="minorHAnsi" w:cstheme="minorHAnsi"/>
        </w:rPr>
        <w:t>35</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r w:rsidR="00DF4F0D">
        <w:rPr>
          <w:rFonts w:asciiTheme="minorHAnsi" w:hAnsiTheme="minorHAnsi" w:cstheme="minorHAnsi"/>
          <w:lang w:eastAsia="en-US"/>
        </w:rPr>
        <w:t>p.przystalski</w:t>
      </w:r>
      <w:r w:rsidRPr="00FB34CE">
        <w:rPr>
          <w:rFonts w:asciiTheme="minorHAnsi" w:hAnsiTheme="minorHAnsi" w:cstheme="minorHAnsi"/>
          <w:lang w:eastAsia="en-US"/>
        </w:rPr>
        <w:t>@ugporaj.pl</w:t>
      </w:r>
      <w:r w:rsidRPr="00177AA4">
        <w:rPr>
          <w:rFonts w:asciiTheme="minorHAnsi" w:hAnsiTheme="minorHAnsi" w:cstheme="minorHAnsi"/>
          <w:lang w:eastAsia="en-US"/>
        </w:rPr>
        <w:t xml:space="preserve"> </w:t>
      </w:r>
    </w:p>
    <w:p w:rsidR="00F150D9" w:rsidRPr="00177AA4" w:rsidRDefault="00F150D9" w:rsidP="00177AA4">
      <w:pPr>
        <w:pStyle w:val="Standard"/>
        <w:jc w:val="both"/>
        <w:rPr>
          <w:rFonts w:asciiTheme="minorHAnsi" w:hAnsiTheme="minorHAnsi" w:cstheme="minorHAnsi"/>
          <w:lang w:eastAsia="en-US"/>
        </w:rPr>
      </w:pPr>
    </w:p>
    <w:p w:rsidR="00F150D9" w:rsidRPr="00177AA4" w:rsidRDefault="00F150D9" w:rsidP="00BD1DC4">
      <w:pPr>
        <w:pStyle w:val="Standard"/>
        <w:jc w:val="center"/>
        <w:rPr>
          <w:rFonts w:asciiTheme="minorHAnsi" w:hAnsiTheme="minorHAnsi" w:cstheme="minorHAnsi"/>
          <w:lang w:eastAsia="en-US"/>
        </w:rPr>
      </w:pPr>
    </w:p>
    <w:p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rsidR="00F150D9" w:rsidRPr="00177AA4" w:rsidRDefault="00F150D9" w:rsidP="00177AA4">
      <w:pPr>
        <w:pStyle w:val="Textbody"/>
        <w:rPr>
          <w:rFonts w:asciiTheme="minorHAnsi" w:hAnsiTheme="minorHAnsi" w:cstheme="minorHAnsi"/>
          <w:b/>
          <w:color w:val="000000"/>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rsidR="00F150D9" w:rsidRPr="00177AA4" w:rsidRDefault="00F150D9" w:rsidP="00177AA4">
      <w:pPr>
        <w:pStyle w:val="Tekstpodstawowy2"/>
        <w:jc w:val="both"/>
        <w:rPr>
          <w:rFonts w:asciiTheme="minorHAnsi" w:hAnsiTheme="minorHAnsi" w:cstheme="minorHAnsi"/>
        </w:rPr>
      </w:pPr>
    </w:p>
    <w:p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rsidR="00F150D9" w:rsidRPr="00177AA4" w:rsidRDefault="00F150D9" w:rsidP="00177AA4">
      <w:pPr>
        <w:pStyle w:val="Tekstpodstawowy2"/>
        <w:jc w:val="both"/>
        <w:rPr>
          <w:rFonts w:asciiTheme="minorHAnsi" w:hAnsiTheme="minorHAnsi" w:cstheme="minorHAnsi"/>
          <w:b/>
        </w:rPr>
      </w:pPr>
    </w:p>
    <w:p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rsidR="00F150D9" w:rsidRPr="00177AA4" w:rsidRDefault="00F150D9" w:rsidP="00177AA4">
      <w:pPr>
        <w:pStyle w:val="Tekstpodstawowy2"/>
        <w:jc w:val="both"/>
        <w:rPr>
          <w:rFonts w:asciiTheme="minorHAnsi" w:hAnsiTheme="minorHAnsi" w:cstheme="minorHAnsi"/>
        </w:rPr>
      </w:pP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rsidR="008752F5" w:rsidRDefault="00F150D9" w:rsidP="008752F5">
      <w:pPr>
        <w:pStyle w:val="Tekstpodstawowy2"/>
        <w:ind w:left="851" w:right="28"/>
        <w:jc w:val="both"/>
        <w:rPr>
          <w:rFonts w:asciiTheme="minorHAnsi" w:hAnsiTheme="minorHAnsi" w:cstheme="minorHAnsi"/>
        </w:rPr>
      </w:pPr>
      <w:r w:rsidRPr="00177AA4">
        <w:rPr>
          <w:rFonts w:asciiTheme="minorHAnsi" w:hAnsiTheme="minorHAnsi" w:cstheme="minorHAnsi"/>
          <w:bCs/>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F150D9" w:rsidRPr="00177AA4" w:rsidRDefault="00F150D9" w:rsidP="008752F5">
      <w:pPr>
        <w:pStyle w:val="Tekstpodstawowy2"/>
        <w:numPr>
          <w:ilvl w:val="1"/>
          <w:numId w:val="16"/>
        </w:numPr>
        <w:ind w:left="851" w:right="28" w:hanging="425"/>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w:t>
      </w:r>
      <w:r w:rsidR="008752F5">
        <w:rPr>
          <w:rFonts w:asciiTheme="minorHAnsi" w:hAnsiTheme="minorHAnsi" w:cstheme="minorHAnsi"/>
        </w:rPr>
        <w:t xml:space="preserve"> </w:t>
      </w:r>
      <w:r w:rsidRPr="00177AA4">
        <w:rPr>
          <w:rFonts w:asciiTheme="minorHAnsi" w:hAnsiTheme="minorHAnsi" w:cstheme="minorHAnsi"/>
        </w:rPr>
        <w:t>ustawy), zał</w:t>
      </w:r>
      <w:r w:rsidR="00FB34CE">
        <w:rPr>
          <w:rFonts w:asciiTheme="minorHAnsi" w:hAnsiTheme="minorHAnsi" w:cstheme="minorHAnsi"/>
        </w:rPr>
        <w:t>.</w:t>
      </w:r>
      <w:r w:rsidRPr="00177AA4">
        <w:rPr>
          <w:rFonts w:asciiTheme="minorHAnsi" w:hAnsiTheme="minorHAnsi" w:cstheme="minorHAnsi"/>
        </w:rPr>
        <w:t xml:space="preserve"> nr 5 do SWZ</w:t>
      </w:r>
      <w:r w:rsidR="008752F5">
        <w:rPr>
          <w:rFonts w:asciiTheme="minorHAnsi" w:hAnsiTheme="minorHAnsi" w:cstheme="minorHAnsi"/>
        </w:rPr>
        <w:t>.</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rsidR="00F150D9" w:rsidRPr="00177AA4" w:rsidRDefault="00F150D9" w:rsidP="00177AA4">
      <w:pPr>
        <w:pStyle w:val="Standard"/>
        <w:tabs>
          <w:tab w:val="left" w:pos="993"/>
        </w:tabs>
        <w:jc w:val="both"/>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lastRenderedPageBreak/>
        <w:t>Oferta musi być podpisana przez osobę/y upoważnioną/e do reprezentowania Wykonawcy.</w:t>
      </w:r>
    </w:p>
    <w:p w:rsidR="00BD1DC4" w:rsidRDefault="00BD1DC4" w:rsidP="00BD1DC4">
      <w:pPr>
        <w:pStyle w:val="Akapitzlist"/>
        <w:rPr>
          <w:rFonts w:asciiTheme="minorHAnsi" w:hAnsiTheme="minorHAnsi" w:cstheme="minorHAnsi"/>
        </w:rPr>
      </w:pPr>
    </w:p>
    <w:p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rsidR="00BD1DC4" w:rsidRDefault="00BD1DC4" w:rsidP="00BD1DC4">
      <w:pPr>
        <w:pStyle w:val="Akapitzlist"/>
        <w:rPr>
          <w:rFonts w:asciiTheme="minorHAnsi" w:hAnsiTheme="minorHAnsi" w:cstheme="minorHAnsi"/>
        </w:rPr>
      </w:pPr>
    </w:p>
    <w:p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F150D9" w:rsidRPr="00177AA4" w:rsidRDefault="00F150D9" w:rsidP="00177AA4">
      <w:pPr>
        <w:pStyle w:val="Standard"/>
        <w:jc w:val="both"/>
        <w:rPr>
          <w:rFonts w:asciiTheme="minorHAnsi" w:hAnsiTheme="minorHAnsi" w:cstheme="minorHAnsi"/>
        </w:rPr>
      </w:pPr>
    </w:p>
    <w:p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Dz. U. z 202</w:t>
      </w:r>
      <w:r w:rsidR="00F616C0">
        <w:rPr>
          <w:rFonts w:asciiTheme="minorHAnsi" w:hAnsiTheme="minorHAnsi" w:cstheme="minorHAnsi"/>
        </w:rPr>
        <w:t>2</w:t>
      </w:r>
      <w:r w:rsidRPr="00177AA4">
        <w:rPr>
          <w:rFonts w:asciiTheme="minorHAnsi" w:hAnsiTheme="minorHAnsi" w:cstheme="minorHAnsi"/>
        </w:rPr>
        <w:t>r. poz. 1</w:t>
      </w:r>
      <w:r w:rsidR="00F616C0">
        <w:rPr>
          <w:rFonts w:asciiTheme="minorHAnsi" w:hAnsiTheme="minorHAnsi" w:cstheme="minorHAnsi"/>
        </w:rPr>
        <w:t>233</w:t>
      </w:r>
      <w:r w:rsidRPr="00177AA4">
        <w:rPr>
          <w:rFonts w:asciiTheme="minorHAnsi" w:hAnsiTheme="minorHAnsi" w:cstheme="minorHAnsi"/>
          <w:color w:val="000000"/>
        </w:rPr>
        <w:t>) Zamawiający uzna zastrzeżenie tajemnicy za bezskuteczne, o czym poinformuje Wykonawcę.</w:t>
      </w:r>
    </w:p>
    <w:p w:rsidR="00F150D9" w:rsidRPr="00177AA4" w:rsidRDefault="00F150D9" w:rsidP="00177AA4">
      <w:pPr>
        <w:pStyle w:val="Standard"/>
        <w:jc w:val="both"/>
        <w:rPr>
          <w:rFonts w:asciiTheme="minorHAnsi" w:hAnsiTheme="minorHAnsi" w:cstheme="minorHAnsi"/>
          <w:b/>
          <w:color w:val="000000"/>
          <w:u w:val="single"/>
        </w:rPr>
      </w:pPr>
    </w:p>
    <w:p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rsidR="00F150D9" w:rsidRPr="00177AA4" w:rsidRDefault="00F150D9" w:rsidP="00177AA4">
      <w:pPr>
        <w:pStyle w:val="Standard"/>
        <w:jc w:val="both"/>
        <w:rPr>
          <w:rFonts w:asciiTheme="minorHAnsi" w:hAnsiTheme="minorHAnsi" w:cstheme="minorHAnsi"/>
          <w:b/>
          <w:color w:val="000000"/>
          <w:u w:val="single"/>
        </w:rPr>
      </w:pPr>
    </w:p>
    <w:p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rsidR="00DF4B0C" w:rsidRDefault="00DF4B0C" w:rsidP="00DF4B0C">
      <w:pPr>
        <w:pStyle w:val="Akapitzlist"/>
        <w:rPr>
          <w:rFonts w:asciiTheme="minorHAnsi" w:hAnsiTheme="minorHAnsi" w:cstheme="minorHAnsi"/>
        </w:rPr>
      </w:pPr>
    </w:p>
    <w:p w:rsidR="00DF4B0C" w:rsidRPr="00177AA4" w:rsidRDefault="00DF4B0C" w:rsidP="00DF4B0C">
      <w:pPr>
        <w:pStyle w:val="Standard"/>
        <w:ind w:left="964"/>
        <w:jc w:val="both"/>
        <w:rPr>
          <w:rFonts w:asciiTheme="minorHAnsi" w:hAnsiTheme="minorHAnsi" w:cstheme="minorHAnsi"/>
        </w:rPr>
      </w:pPr>
    </w:p>
    <w:p w:rsidR="00F150D9" w:rsidRPr="00177AA4" w:rsidRDefault="00F150D9" w:rsidP="00177AA4">
      <w:pPr>
        <w:pStyle w:val="Akapitzlist"/>
        <w:jc w:val="both"/>
        <w:rPr>
          <w:rFonts w:asciiTheme="minorHAnsi" w:hAnsiTheme="minorHAnsi" w:cstheme="minorHAnsi"/>
        </w:rPr>
      </w:pPr>
    </w:p>
    <w:p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lastRenderedPageBreak/>
        <w:t>ROZDZIAŁ X</w:t>
      </w:r>
      <w:bookmarkEnd w:id="33"/>
      <w:bookmarkEnd w:id="34"/>
    </w:p>
    <w:p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rsidR="00F150D9" w:rsidRPr="00177AA4" w:rsidRDefault="00F150D9" w:rsidP="00177AA4">
      <w:pPr>
        <w:jc w:val="both"/>
        <w:rPr>
          <w:rFonts w:cstheme="minorHAnsi"/>
          <w:sz w:val="24"/>
          <w:szCs w:val="24"/>
          <w:lang w:eastAsia="zh-CN"/>
        </w:rPr>
      </w:pPr>
    </w:p>
    <w:p w:rsidR="00412F1D" w:rsidRPr="00412F1D" w:rsidRDefault="00412F1D">
      <w:pPr>
        <w:pStyle w:val="Akapitzlist"/>
        <w:numPr>
          <w:ilvl w:val="1"/>
          <w:numId w:val="45"/>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w wysokości: </w:t>
      </w:r>
      <w:r w:rsidR="00F4650C" w:rsidRPr="008752F5">
        <w:rPr>
          <w:rFonts w:asciiTheme="minorHAnsi" w:eastAsia="CIDFont+F1" w:hAnsiTheme="minorHAnsi" w:cstheme="minorHAnsi"/>
          <w:b/>
          <w:bCs/>
          <w:color w:val="000000"/>
        </w:rPr>
        <w:t>130 000</w:t>
      </w:r>
      <w:r w:rsidRPr="008752F5">
        <w:rPr>
          <w:rFonts w:asciiTheme="minorHAnsi" w:eastAsia="CIDFont+F1" w:hAnsiTheme="minorHAnsi" w:cstheme="minorHAnsi"/>
          <w:b/>
          <w:bCs/>
          <w:color w:val="000000"/>
        </w:rPr>
        <w:t xml:space="preserve">,00 </w:t>
      </w:r>
      <w:r w:rsidRPr="008752F5">
        <w:rPr>
          <w:rFonts w:asciiTheme="minorHAnsi" w:hAnsiTheme="minorHAnsi" w:cstheme="minorHAnsi"/>
          <w:b/>
          <w:bCs/>
          <w:color w:val="000000"/>
        </w:rPr>
        <w:t xml:space="preserve">zł </w:t>
      </w:r>
      <w:r w:rsidRPr="008752F5">
        <w:rPr>
          <w:rFonts w:asciiTheme="minorHAnsi" w:eastAsia="CIDFont+F1" w:hAnsiTheme="minorHAnsi" w:cstheme="minorHAnsi"/>
          <w:b/>
          <w:bCs/>
          <w:color w:val="000000"/>
        </w:rPr>
        <w:t xml:space="preserve">(słownie: </w:t>
      </w:r>
      <w:r w:rsidR="00F4650C" w:rsidRPr="008752F5">
        <w:rPr>
          <w:rFonts w:asciiTheme="minorHAnsi" w:eastAsia="CIDFont+F1" w:hAnsiTheme="minorHAnsi" w:cstheme="minorHAnsi"/>
          <w:b/>
          <w:bCs/>
          <w:color w:val="000000"/>
        </w:rPr>
        <w:t>sto trzydzieści tysięcy złotych</w:t>
      </w:r>
      <w:r w:rsidRPr="008752F5">
        <w:rPr>
          <w:rFonts w:asciiTheme="minorHAnsi" w:eastAsia="CIDFont+F1" w:hAnsiTheme="minorHAnsi" w:cstheme="minorHAnsi"/>
          <w:b/>
          <w:bCs/>
          <w:color w:val="000000"/>
        </w:rPr>
        <w:t xml:space="preserve"> 00/100)</w:t>
      </w:r>
      <w:r w:rsidRPr="00412F1D">
        <w:rPr>
          <w:rFonts w:asciiTheme="minorHAnsi" w:eastAsia="CIDFont+F1" w:hAnsiTheme="minorHAnsi" w:cstheme="minorHAnsi"/>
          <w:color w:val="000000"/>
        </w:rPr>
        <w:t>;</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 xml:space="preserve"> i godziną) i utrzymuje nieprzerwanie do dnia upływu terminu związania ofertą,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color w:val="000000"/>
        </w:rPr>
        <w:t>z wyjątkiem przypadków, o których mowa w art. 98 ust. 1 pkt 2 i 3 oraz ust. 2.</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w:t>
      </w:r>
      <w:r w:rsidR="00F4650C">
        <w:rPr>
          <w:rFonts w:asciiTheme="minorHAnsi" w:eastAsia="CIDFont+F1" w:hAnsiTheme="minorHAnsi" w:cstheme="minorHAnsi"/>
          <w:color w:val="000000"/>
        </w:rPr>
        <w:t>n</w:t>
      </w:r>
      <w:r w:rsidRPr="00412F1D">
        <w:rPr>
          <w:rFonts w:asciiTheme="minorHAnsi" w:eastAsia="CIDFont+F1" w:hAnsiTheme="minorHAnsi" w:cstheme="minorHAnsi"/>
          <w:color w:val="000000"/>
        </w:rPr>
        <w:t xml:space="preserve">r. rachunku: </w:t>
      </w:r>
      <w:r w:rsidR="00F4650C">
        <w:rPr>
          <w:rFonts w:asciiTheme="minorHAnsi" w:eastAsia="CIDFont+F1" w:hAnsiTheme="minorHAnsi" w:cstheme="minorHAnsi"/>
          <w:color w:val="000000"/>
        </w:rPr>
        <w:t xml:space="preserve">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F4650C">
        <w:rPr>
          <w:rFonts w:asciiTheme="minorHAnsi" w:hAnsiTheme="minorHAnsi" w:cstheme="minorHAnsi"/>
          <w:color w:val="000000"/>
        </w:rPr>
        <w:t>3</w:t>
      </w:r>
      <w:r w:rsidRPr="00412F1D">
        <w:rPr>
          <w:rFonts w:asciiTheme="minorHAnsi" w:hAnsiTheme="minorHAnsi" w:cstheme="minorHAnsi"/>
          <w:color w:val="000000"/>
        </w:rPr>
        <w:t>.202</w:t>
      </w:r>
      <w:r w:rsidR="00F4650C">
        <w:rPr>
          <w:rFonts w:asciiTheme="minorHAnsi" w:hAnsiTheme="minorHAnsi" w:cstheme="minorHAnsi"/>
          <w:color w:val="000000"/>
        </w:rPr>
        <w:t>4</w:t>
      </w:r>
      <w:r w:rsidRPr="00412F1D">
        <w:rPr>
          <w:rFonts w:asciiTheme="minorHAnsi" w:eastAsia="CIDFont+F1" w:hAnsiTheme="minorHAnsi" w:cstheme="minorHAnsi"/>
          <w:color w:val="000000"/>
        </w:rPr>
        <w:t>”</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w:t>
      </w:r>
      <w:r w:rsidR="00F4650C">
        <w:rPr>
          <w:rFonts w:asciiTheme="minorHAnsi" w:eastAsia="CIDFont+F1" w:hAnsiTheme="minorHAnsi" w:cstheme="minorHAnsi"/>
          <w:color w:val="000000"/>
        </w:rPr>
        <w:t>4</w:t>
      </w:r>
      <w:r w:rsidRPr="00412F1D">
        <w:rPr>
          <w:rFonts w:asciiTheme="minorHAnsi" w:eastAsia="CIDFont+F1" w:hAnsiTheme="minorHAnsi" w:cstheme="minorHAnsi"/>
          <w:color w:val="000000"/>
        </w:rPr>
        <w:t xml:space="preserve"> r. poz. </w:t>
      </w:r>
      <w:r w:rsidR="00F4650C">
        <w:rPr>
          <w:rFonts w:asciiTheme="minorHAnsi" w:eastAsia="CIDFont+F1" w:hAnsiTheme="minorHAnsi" w:cstheme="minorHAnsi"/>
          <w:color w:val="000000"/>
        </w:rPr>
        <w:t>419</w:t>
      </w:r>
      <w:r w:rsidRPr="00412F1D">
        <w:rPr>
          <w:rFonts w:asciiTheme="minorHAnsi" w:eastAsia="CIDFont+F1" w:hAnsiTheme="minorHAnsi" w:cstheme="minorHAnsi"/>
          <w:color w:val="000000"/>
        </w:rPr>
        <w:t>).</w:t>
      </w:r>
    </w:p>
    <w:p w:rsidR="00412F1D" w:rsidRPr="00412F1D" w:rsidRDefault="00412F1D" w:rsidP="00412F1D">
      <w:pPr>
        <w:pStyle w:val="Akapitzlist"/>
        <w:ind w:left="1723"/>
        <w:jc w:val="both"/>
        <w:rPr>
          <w:rFonts w:asciiTheme="minorHAnsi" w:hAnsiTheme="minorHAnsi" w:cstheme="minorHAnsi"/>
          <w:b/>
        </w:rPr>
      </w:pPr>
    </w:p>
    <w:p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t xml:space="preserve">UWAGA: </w:t>
      </w:r>
      <w:r w:rsidRPr="00412F1D">
        <w:rPr>
          <w:rFonts w:eastAsia="CIDFont+F1" w:cstheme="minorHAnsi"/>
          <w:color w:val="000000"/>
          <w:sz w:val="24"/>
          <w:szCs w:val="24"/>
        </w:rPr>
        <w:t>Za termin wniesienia wadium w formie pieniężnej zostanie przyjęty termin uznania rachunku Zamawiającego.</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lastRenderedPageBreak/>
        <w:t>ROZDZIAŁ XI</w:t>
      </w:r>
      <w:bookmarkEnd w:id="37"/>
      <w:bookmarkEnd w:id="38"/>
    </w:p>
    <w:p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rsidR="00EF7E90" w:rsidRPr="00177AA4" w:rsidRDefault="007F3598" w:rsidP="007F3598">
      <w:pPr>
        <w:pStyle w:val="Textbody"/>
        <w:tabs>
          <w:tab w:val="left" w:pos="7665"/>
        </w:tabs>
        <w:rPr>
          <w:rFonts w:asciiTheme="minorHAnsi" w:hAnsiTheme="minorHAnsi" w:cstheme="minorHAnsi"/>
        </w:rPr>
      </w:pPr>
      <w:r>
        <w:rPr>
          <w:rFonts w:asciiTheme="minorHAnsi" w:hAnsiTheme="minorHAnsi" w:cstheme="minorHAnsi"/>
        </w:rPr>
        <w:tab/>
      </w:r>
    </w:p>
    <w:p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F4650C">
        <w:rPr>
          <w:rFonts w:asciiTheme="minorHAnsi" w:hAnsiTheme="minorHAnsi" w:cstheme="minorHAnsi"/>
        </w:rPr>
        <w:t>0</w:t>
      </w:r>
      <w:r w:rsidR="007F3598">
        <w:rPr>
          <w:rFonts w:asciiTheme="minorHAnsi" w:hAnsiTheme="minorHAnsi" w:cstheme="minorHAnsi"/>
        </w:rPr>
        <w:t>8</w:t>
      </w:r>
      <w:r w:rsidR="00412F1D" w:rsidRPr="00412F1D">
        <w:rPr>
          <w:rFonts w:asciiTheme="minorHAnsi" w:hAnsiTheme="minorHAnsi" w:cstheme="minorHAnsi"/>
        </w:rPr>
        <w:t>.</w:t>
      </w:r>
      <w:r w:rsidR="00CB0754">
        <w:rPr>
          <w:rFonts w:asciiTheme="minorHAnsi" w:hAnsiTheme="minorHAnsi" w:cstheme="minorHAnsi"/>
        </w:rPr>
        <w:t>0</w:t>
      </w:r>
      <w:r w:rsidR="00F4650C">
        <w:rPr>
          <w:rFonts w:asciiTheme="minorHAnsi" w:hAnsiTheme="minorHAnsi" w:cstheme="minorHAnsi"/>
        </w:rPr>
        <w:t>8</w:t>
      </w:r>
      <w:r w:rsidR="00412F1D" w:rsidRPr="00412F1D">
        <w:rPr>
          <w:rFonts w:asciiTheme="minorHAnsi" w:hAnsiTheme="minorHAnsi" w:cstheme="minorHAnsi"/>
        </w:rPr>
        <w:t>.202</w:t>
      </w:r>
      <w:r w:rsidR="00F4650C">
        <w:rPr>
          <w:rFonts w:asciiTheme="minorHAnsi" w:hAnsiTheme="minorHAnsi" w:cstheme="minorHAnsi"/>
        </w:rPr>
        <w:t>4</w:t>
      </w:r>
      <w:r w:rsidR="00412F1D" w:rsidRPr="00412F1D">
        <w:rPr>
          <w:rFonts w:asciiTheme="minorHAnsi" w:hAnsiTheme="minorHAnsi" w:cstheme="minorHAnsi"/>
        </w:rPr>
        <w:t>r.</w:t>
      </w:r>
    </w:p>
    <w:p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rsidR="00EF7E90"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rsidR="00B524FC" w:rsidRPr="00177AA4" w:rsidRDefault="00B524FC" w:rsidP="00B524FC">
      <w:pPr>
        <w:pStyle w:val="Textbody"/>
        <w:ind w:left="360"/>
        <w:rPr>
          <w:rFonts w:asciiTheme="minorHAnsi" w:hAnsiTheme="minorHAnsi" w:cstheme="minorHAnsi"/>
        </w:rPr>
      </w:pPr>
    </w:p>
    <w:p w:rsidR="00EF7E90" w:rsidRPr="00177AA4" w:rsidRDefault="00EF7E90" w:rsidP="00BD1DC4">
      <w:pPr>
        <w:pStyle w:val="Textbody"/>
        <w:jc w:val="center"/>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p>
    <w:p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rsidR="00EF7E90" w:rsidRPr="00177AA4" w:rsidRDefault="00EF7E90" w:rsidP="00177AA4">
      <w:pPr>
        <w:pStyle w:val="Akapitzlist"/>
        <w:tabs>
          <w:tab w:val="left" w:pos="1134"/>
        </w:tabs>
        <w:ind w:left="567"/>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rsidR="00EF7E90" w:rsidRPr="00177AA4" w:rsidRDefault="00EF7E90" w:rsidP="00177AA4">
      <w:pPr>
        <w:pStyle w:val="Standard"/>
        <w:tabs>
          <w:tab w:val="left" w:pos="567"/>
        </w:tabs>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F7E90" w:rsidRPr="00177AA4" w:rsidRDefault="00EF7E90" w:rsidP="00177AA4">
      <w:pPr>
        <w:pStyle w:val="Akapitzlist"/>
        <w:jc w:val="both"/>
        <w:rPr>
          <w:rFonts w:asciiTheme="minorHAnsi" w:hAnsiTheme="minorHAnsi" w:cstheme="minorHAnsi"/>
        </w:rPr>
      </w:pPr>
    </w:p>
    <w:p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rsidR="00EF7E90" w:rsidRPr="00177AA4" w:rsidRDefault="00EF7E90" w:rsidP="00177AA4">
      <w:pPr>
        <w:pStyle w:val="Textbody"/>
        <w:rPr>
          <w:rFonts w:asciiTheme="minorHAnsi" w:hAnsiTheme="minorHAnsi" w:cstheme="minorHAnsi"/>
        </w:rPr>
      </w:pPr>
    </w:p>
    <w:p w:rsidR="00EF7E90" w:rsidRPr="00177AA4" w:rsidRDefault="00EF7E90" w:rsidP="00177AA4">
      <w:pPr>
        <w:pStyle w:val="Textbody"/>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p>
    <w:p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rsidR="00EF7E90" w:rsidRPr="00177AA4" w:rsidRDefault="00EF7E90" w:rsidP="00177AA4">
      <w:pPr>
        <w:pStyle w:val="Standard"/>
        <w:jc w:val="both"/>
        <w:rPr>
          <w:rFonts w:asciiTheme="minorHAnsi" w:hAnsiTheme="minorHAnsi" w:cstheme="minorHAnsi"/>
        </w:rPr>
      </w:pP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lastRenderedPageBreak/>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rsidR="00EF7E90" w:rsidRPr="00177AA4" w:rsidRDefault="00EF7E90" w:rsidP="00177AA4">
      <w:pPr>
        <w:pStyle w:val="Akapitzlist"/>
        <w:tabs>
          <w:tab w:val="left" w:pos="12401"/>
        </w:tabs>
        <w:ind w:left="340"/>
        <w:jc w:val="both"/>
        <w:rPr>
          <w:rFonts w:asciiTheme="minorHAnsi" w:hAnsiTheme="minorHAnsi" w:cstheme="minorHAnsi"/>
        </w:rPr>
      </w:pPr>
    </w:p>
    <w:p w:rsidR="00EF7E90" w:rsidRPr="00177AA4" w:rsidRDefault="00EF7E90" w:rsidP="00177AA4">
      <w:pPr>
        <w:tabs>
          <w:tab w:val="left" w:pos="12401"/>
        </w:tabs>
        <w:jc w:val="both"/>
        <w:rPr>
          <w:rFonts w:cstheme="minorHAnsi"/>
          <w:sz w:val="24"/>
          <w:szCs w:val="24"/>
        </w:rPr>
      </w:pPr>
    </w:p>
    <w:p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III</w:t>
      </w:r>
    </w:p>
    <w:p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rsidR="00EF7E90" w:rsidRPr="00177AA4" w:rsidRDefault="00EF7E90" w:rsidP="00177AA4">
      <w:pPr>
        <w:pStyle w:val="Standard"/>
        <w:tabs>
          <w:tab w:val="left" w:pos="3402"/>
        </w:tabs>
        <w:ind w:left="1701" w:right="-114" w:hanging="1701"/>
        <w:jc w:val="both"/>
        <w:rPr>
          <w:rFonts w:asciiTheme="minorHAnsi" w:hAnsiTheme="minorHAnsi" w:cstheme="minorHAnsi"/>
          <w:b/>
        </w:rPr>
      </w:pPr>
    </w:p>
    <w:p w:rsidR="00EF7E90" w:rsidRPr="00F77E35" w:rsidRDefault="00EF7E90" w:rsidP="00F77E35">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rsidR="00EF7E90" w:rsidRPr="00177AA4" w:rsidRDefault="00EF7E90" w:rsidP="00177AA4">
      <w:pPr>
        <w:pStyle w:val="Standard"/>
        <w:ind w:right="-114"/>
        <w:jc w:val="both"/>
        <w:rPr>
          <w:rFonts w:asciiTheme="minorHAnsi" w:hAnsiTheme="minorHAnsi" w:cstheme="minorHAnsi"/>
        </w:rPr>
      </w:pPr>
    </w:p>
    <w:p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EF7E90" w:rsidRPr="00177AA4" w:rsidRDefault="00EF7E90" w:rsidP="00177AA4">
      <w:pPr>
        <w:tabs>
          <w:tab w:val="left" w:pos="852"/>
        </w:tabs>
        <w:ind w:right="-114"/>
        <w:jc w:val="both"/>
        <w:rPr>
          <w:rFonts w:cstheme="minorHAnsi"/>
          <w:color w:val="000000"/>
          <w:sz w:val="24"/>
          <w:szCs w:val="24"/>
        </w:rPr>
      </w:pPr>
    </w:p>
    <w:p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lastRenderedPageBreak/>
        <w:t>ROZDZIAŁ X</w:t>
      </w:r>
      <w:bookmarkEnd w:id="53"/>
      <w:bookmarkEnd w:id="54"/>
      <w:r w:rsidRPr="00177AA4">
        <w:rPr>
          <w:rFonts w:asciiTheme="minorHAnsi" w:hAnsiTheme="minorHAnsi" w:cstheme="minorHAnsi"/>
          <w:sz w:val="24"/>
          <w:u w:val="single"/>
        </w:rPr>
        <w:t>IV</w:t>
      </w:r>
    </w:p>
    <w:p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rsidR="00EF7E90" w:rsidRPr="00177AA4" w:rsidRDefault="00EF7E90" w:rsidP="00177AA4">
      <w:pPr>
        <w:pStyle w:val="Standard"/>
        <w:jc w:val="both"/>
        <w:rPr>
          <w:rFonts w:asciiTheme="minorHAnsi" w:hAnsiTheme="minorHAnsi" w:cstheme="minorHAnsi"/>
          <w:lang w:eastAsia="en-US"/>
        </w:rPr>
      </w:pPr>
    </w:p>
    <w:p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rsidR="00EF7E90" w:rsidRDefault="00EF7E90" w:rsidP="00177AA4">
      <w:pPr>
        <w:pStyle w:val="Standard"/>
        <w:jc w:val="both"/>
        <w:rPr>
          <w:rFonts w:asciiTheme="minorHAnsi" w:hAnsiTheme="minorHAnsi" w:cstheme="minorHAnsi"/>
          <w:lang w:eastAsia="en-US"/>
        </w:rPr>
      </w:pPr>
    </w:p>
    <w:p w:rsidR="00B524FC" w:rsidRPr="00177AA4" w:rsidRDefault="00B524FC" w:rsidP="00177AA4">
      <w:pPr>
        <w:pStyle w:val="Standard"/>
        <w:jc w:val="both"/>
        <w:rPr>
          <w:rFonts w:asciiTheme="minorHAnsi" w:hAnsiTheme="minorHAnsi" w:cstheme="minorHAnsi"/>
          <w:lang w:eastAsia="en-US"/>
        </w:rPr>
      </w:pPr>
    </w:p>
    <w:p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p>
    <w:p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rsidR="00EF7E90" w:rsidRPr="00177AA4" w:rsidRDefault="00EF7E90" w:rsidP="00177AA4">
      <w:pPr>
        <w:pStyle w:val="Standard"/>
        <w:ind w:left="426"/>
        <w:jc w:val="both"/>
        <w:rPr>
          <w:rFonts w:asciiTheme="minorHAnsi" w:hAnsiTheme="minorHAnsi" w:cstheme="minorHAnsi"/>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1"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7F3598">
        <w:rPr>
          <w:rFonts w:asciiTheme="minorHAnsi" w:hAnsiTheme="minorHAnsi" w:cstheme="minorHAnsi"/>
          <w:b/>
        </w:rPr>
        <w:t>10</w:t>
      </w:r>
      <w:r w:rsidR="00DF4B0C">
        <w:rPr>
          <w:rFonts w:asciiTheme="minorHAnsi" w:hAnsiTheme="minorHAnsi" w:cstheme="minorHAnsi"/>
          <w:b/>
        </w:rPr>
        <w:t>.</w:t>
      </w:r>
      <w:r w:rsidR="00CB0754">
        <w:rPr>
          <w:rFonts w:asciiTheme="minorHAnsi" w:hAnsiTheme="minorHAnsi" w:cstheme="minorHAnsi"/>
          <w:b/>
        </w:rPr>
        <w:t>0</w:t>
      </w:r>
      <w:r w:rsidR="00F77E35">
        <w:rPr>
          <w:rFonts w:asciiTheme="minorHAnsi" w:hAnsiTheme="minorHAnsi" w:cstheme="minorHAnsi"/>
          <w:b/>
        </w:rPr>
        <w:t>7</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 r. do godziny 10:00.</w:t>
      </w:r>
    </w:p>
    <w:p w:rsidR="00EF7E90" w:rsidRPr="00177AA4" w:rsidRDefault="00EF7E90" w:rsidP="00177AA4">
      <w:pPr>
        <w:pStyle w:val="Textbody"/>
        <w:tabs>
          <w:tab w:val="left" w:pos="710"/>
        </w:tabs>
        <w:ind w:left="426" w:right="28" w:hanging="426"/>
        <w:rPr>
          <w:rFonts w:asciiTheme="minorHAnsi" w:hAnsiTheme="minorHAnsi" w:cstheme="minorHAnsi"/>
          <w:b/>
          <w:u w:val="single"/>
        </w:rPr>
      </w:pP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W przypadku otrzymania przez Zamawiającego oferty po terminie podanym w ust. 1 niniejszego rozdziału SWZ, oferta zostanie odrzucona.</w:t>
      </w:r>
    </w:p>
    <w:p w:rsidR="00EF7E90" w:rsidRPr="00177AA4" w:rsidRDefault="00EF7E90" w:rsidP="00177AA4">
      <w:pPr>
        <w:pStyle w:val="Textbody"/>
        <w:tabs>
          <w:tab w:val="left" w:pos="852"/>
        </w:tabs>
        <w:ind w:left="426" w:right="28"/>
        <w:rPr>
          <w:rFonts w:asciiTheme="minorHAnsi" w:hAnsiTheme="minorHAnsi" w:cstheme="minorHAnsi"/>
        </w:rPr>
      </w:pP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p>
    <w:p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rsidR="00EF7E90" w:rsidRPr="00177AA4" w:rsidRDefault="00EF7E90" w:rsidP="00177AA4">
      <w:pPr>
        <w:pStyle w:val="Textbody"/>
        <w:ind w:left="426" w:right="28"/>
        <w:rPr>
          <w:rFonts w:asciiTheme="minorHAnsi" w:hAnsiTheme="minorHAnsi" w:cstheme="minorHAnsi"/>
        </w:rPr>
      </w:pPr>
    </w:p>
    <w:p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7F3598">
        <w:rPr>
          <w:rFonts w:asciiTheme="minorHAnsi" w:hAnsiTheme="minorHAnsi" w:cstheme="minorHAnsi"/>
          <w:b/>
        </w:rPr>
        <w:t>10</w:t>
      </w:r>
      <w:r w:rsidR="00DF4B0C">
        <w:rPr>
          <w:rFonts w:asciiTheme="minorHAnsi" w:hAnsiTheme="minorHAnsi" w:cstheme="minorHAnsi"/>
          <w:b/>
        </w:rPr>
        <w:t>.</w:t>
      </w:r>
      <w:r w:rsidR="00CB0754">
        <w:rPr>
          <w:rFonts w:asciiTheme="minorHAnsi" w:hAnsiTheme="minorHAnsi" w:cstheme="minorHAnsi"/>
          <w:b/>
        </w:rPr>
        <w:t>0</w:t>
      </w:r>
      <w:r w:rsidR="00F77E35">
        <w:rPr>
          <w:rFonts w:asciiTheme="minorHAnsi" w:hAnsiTheme="minorHAnsi" w:cstheme="minorHAnsi"/>
          <w:b/>
        </w:rPr>
        <w:t>7</w:t>
      </w:r>
      <w:r w:rsidRPr="00177AA4">
        <w:rPr>
          <w:rFonts w:asciiTheme="minorHAnsi" w:hAnsiTheme="minorHAnsi" w:cstheme="minorHAnsi"/>
          <w:b/>
        </w:rPr>
        <w:t>.202</w:t>
      </w:r>
      <w:r w:rsidR="00F77E35">
        <w:rPr>
          <w:rFonts w:asciiTheme="minorHAnsi" w:hAnsiTheme="minorHAnsi" w:cstheme="minorHAnsi"/>
          <w:b/>
        </w:rPr>
        <w:t>4</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rsidR="00EF7E90" w:rsidRPr="00177AA4" w:rsidRDefault="00EF7E90" w:rsidP="00177AA4">
      <w:pPr>
        <w:pStyle w:val="Standard"/>
        <w:ind w:left="426" w:right="28" w:hanging="426"/>
        <w:jc w:val="both"/>
        <w:rPr>
          <w:rFonts w:asciiTheme="minorHAnsi" w:hAnsiTheme="minorHAnsi" w:cstheme="minorHAnsi"/>
        </w:rPr>
      </w:pPr>
    </w:p>
    <w:p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rsidR="00EF7E90" w:rsidRPr="00177AA4" w:rsidRDefault="00EF7E90" w:rsidP="00177AA4">
      <w:pPr>
        <w:pStyle w:val="Standard"/>
        <w:ind w:right="28"/>
        <w:jc w:val="both"/>
        <w:rPr>
          <w:rFonts w:asciiTheme="minorHAnsi" w:hAnsiTheme="minorHAnsi" w:cstheme="minorHAnsi"/>
          <w:bCs/>
        </w:rPr>
      </w:pP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rsidR="00EF7E90" w:rsidRPr="00177AA4" w:rsidRDefault="00EF7E90" w:rsidP="00177AA4">
      <w:pPr>
        <w:pStyle w:val="Textbody"/>
        <w:tabs>
          <w:tab w:val="left" w:pos="852"/>
        </w:tabs>
        <w:ind w:right="28"/>
        <w:rPr>
          <w:rFonts w:asciiTheme="minorHAnsi" w:hAnsiTheme="minorHAnsi" w:cstheme="minorHAnsi"/>
        </w:rPr>
      </w:pPr>
    </w:p>
    <w:p w:rsidR="00EF7E90" w:rsidRPr="00177AA4" w:rsidRDefault="00EF7E90" w:rsidP="00BD1DC4">
      <w:pPr>
        <w:pStyle w:val="Standard"/>
        <w:ind w:left="426"/>
        <w:jc w:val="center"/>
        <w:rPr>
          <w:rFonts w:asciiTheme="minorHAnsi" w:hAnsiTheme="minorHAnsi" w:cstheme="minorHAnsi"/>
          <w:u w:val="single"/>
        </w:rPr>
      </w:pPr>
    </w:p>
    <w:p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rsidR="00BA23C2" w:rsidRPr="00177AA4" w:rsidRDefault="00BA23C2" w:rsidP="00177AA4">
      <w:pPr>
        <w:pStyle w:val="Standard"/>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BA23C2" w:rsidRPr="00177AA4" w:rsidRDefault="00BA23C2" w:rsidP="00177AA4">
      <w:pPr>
        <w:pStyle w:val="Standard"/>
        <w:ind w:right="28"/>
        <w:jc w:val="both"/>
        <w:rPr>
          <w:rFonts w:asciiTheme="minorHAnsi" w:hAnsiTheme="minorHAnsi" w:cstheme="minorHAnsi"/>
        </w:rPr>
      </w:pPr>
    </w:p>
    <w:p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89036F" w:rsidRPr="00177AA4" w:rsidRDefault="0089036F" w:rsidP="00177AA4">
      <w:pPr>
        <w:pStyle w:val="Akapitzlist"/>
        <w:jc w:val="both"/>
        <w:rPr>
          <w:rFonts w:asciiTheme="minorHAnsi" w:hAnsiTheme="minorHAnsi" w:cstheme="minorHAnsi"/>
        </w:rPr>
      </w:pPr>
    </w:p>
    <w:p w:rsidR="0089036F" w:rsidRPr="00177AA4" w:rsidRDefault="0089036F" w:rsidP="00177AA4">
      <w:pPr>
        <w:pStyle w:val="Akapitzlist"/>
        <w:ind w:left="426" w:right="28"/>
        <w:jc w:val="both"/>
        <w:rPr>
          <w:rFonts w:asciiTheme="minorHAnsi" w:hAnsiTheme="minorHAnsi" w:cstheme="minorHAnsi"/>
        </w:rPr>
      </w:pPr>
    </w:p>
    <w:p w:rsidR="00EF7E90" w:rsidRPr="00177AA4" w:rsidRDefault="00EF7E90" w:rsidP="00177AA4">
      <w:pPr>
        <w:pStyle w:val="Standard"/>
        <w:jc w:val="both"/>
        <w:rPr>
          <w:rFonts w:asciiTheme="minorHAnsi" w:hAnsiTheme="minorHAnsi" w:cstheme="minorHAnsi"/>
        </w:rPr>
      </w:pPr>
    </w:p>
    <w:p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Pr="00177AA4">
        <w:rPr>
          <w:rFonts w:asciiTheme="minorHAnsi" w:hAnsiTheme="minorHAnsi" w:cstheme="minorHAnsi"/>
          <w:sz w:val="24"/>
          <w:u w:val="single"/>
        </w:rPr>
        <w:t>VIII</w:t>
      </w:r>
    </w:p>
    <w:p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rsidR="002D2C4D" w:rsidRPr="00177AA4" w:rsidRDefault="002D2C4D" w:rsidP="00177AA4">
      <w:pPr>
        <w:autoSpaceDE w:val="0"/>
        <w:spacing w:after="0"/>
        <w:jc w:val="both"/>
        <w:rPr>
          <w:rFonts w:cstheme="minorHAnsi"/>
          <w:color w:val="000000"/>
          <w:sz w:val="24"/>
          <w:szCs w:val="24"/>
        </w:rPr>
      </w:pP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5. Ustalenie prawidłowej stawki podatku VAT pozostaje w gestii wykonawcy, który zobowiązany jest przyjąć obowiązująca stawkę podatku VAT zgodnie z ustawą z dnia 11 marca 2004 r. o podatku od towarów i usług (Dz.U. z 202</w:t>
      </w:r>
      <w:r w:rsidR="00B524FC">
        <w:rPr>
          <w:rFonts w:cstheme="minorHAnsi"/>
          <w:color w:val="000000"/>
          <w:sz w:val="24"/>
          <w:szCs w:val="24"/>
        </w:rPr>
        <w:t>4</w:t>
      </w:r>
      <w:r w:rsidRPr="00177AA4">
        <w:rPr>
          <w:rFonts w:cstheme="minorHAnsi"/>
          <w:color w:val="000000"/>
          <w:sz w:val="24"/>
          <w:szCs w:val="24"/>
        </w:rPr>
        <w:t xml:space="preserve"> r. poz. </w:t>
      </w:r>
      <w:r w:rsidR="00B524FC">
        <w:rPr>
          <w:rFonts w:cstheme="minorHAnsi"/>
          <w:color w:val="000000"/>
          <w:sz w:val="24"/>
          <w:szCs w:val="24"/>
        </w:rPr>
        <w:t>361</w:t>
      </w:r>
      <w:r w:rsidRPr="00177AA4">
        <w:rPr>
          <w:rFonts w:cstheme="minorHAnsi"/>
          <w:color w:val="000000"/>
          <w:sz w:val="24"/>
          <w:szCs w:val="24"/>
        </w:rPr>
        <w:t xml:space="preserve">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lastRenderedPageBreak/>
        <w:t xml:space="preserve">6. Wyliczona cena oferty brutto będzie służyć do porównania złożonych ofert i do rozliczenia w trakcie realizacji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rsidR="002D2C4D" w:rsidRPr="00177AA4" w:rsidRDefault="002D2C4D" w:rsidP="00177AA4">
      <w:pPr>
        <w:pStyle w:val="Standard"/>
        <w:jc w:val="both"/>
        <w:rPr>
          <w:rFonts w:asciiTheme="minorHAnsi" w:hAnsiTheme="minorHAnsi" w:cstheme="minorHAnsi"/>
        </w:rPr>
      </w:pPr>
    </w:p>
    <w:p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IX</w:t>
      </w:r>
    </w:p>
    <w:p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rsidR="00CB50CA" w:rsidRPr="00177AA4" w:rsidRDefault="00CB50CA" w:rsidP="00177AA4">
      <w:pPr>
        <w:jc w:val="both"/>
        <w:rPr>
          <w:rFonts w:cstheme="minorHAnsi"/>
          <w:sz w:val="24"/>
          <w:szCs w:val="24"/>
          <w:lang w:eastAsia="zh-CN"/>
        </w:rPr>
      </w:pPr>
    </w:p>
    <w:p w:rsidR="00CB50CA" w:rsidRPr="00CB0754" w:rsidRDefault="00CB50CA">
      <w:pPr>
        <w:pStyle w:val="Akapitzlist"/>
        <w:numPr>
          <w:ilvl w:val="3"/>
          <w:numId w:val="23"/>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rsidR="00CB50CA" w:rsidRPr="00177AA4" w:rsidRDefault="00CB50CA" w:rsidP="00177AA4">
      <w:pPr>
        <w:spacing w:line="276" w:lineRule="auto"/>
        <w:jc w:val="both"/>
        <w:rPr>
          <w:rFonts w:cstheme="minorHAnsi"/>
          <w:sz w:val="24"/>
          <w:szCs w:val="24"/>
          <w:shd w:val="clear" w:color="auto" w:fill="FFFF00"/>
          <w:lang w:eastAsia="ar-SA"/>
        </w:rPr>
      </w:pPr>
    </w:p>
    <w:p w:rsidR="00CB50CA" w:rsidRPr="00177AA4" w:rsidRDefault="00CB50CA" w:rsidP="00177AA4">
      <w:pPr>
        <w:jc w:val="both"/>
        <w:rPr>
          <w:rFonts w:cstheme="minorHAnsi"/>
          <w:sz w:val="24"/>
          <w:szCs w:val="24"/>
        </w:rPr>
      </w:pPr>
      <w:r w:rsidRPr="00177AA4">
        <w:rPr>
          <w:rFonts w:cstheme="minorHAnsi"/>
          <w:sz w:val="24"/>
          <w:szCs w:val="24"/>
          <w:lang w:eastAsia="ar-SA"/>
        </w:rPr>
        <w:t xml:space="preserve">1)  </w:t>
      </w:r>
      <w:r w:rsidRPr="00177AA4">
        <w:rPr>
          <w:rFonts w:cstheme="minorHAnsi"/>
          <w:b/>
          <w:sz w:val="24"/>
          <w:szCs w:val="24"/>
          <w:lang w:eastAsia="ar-SA"/>
        </w:rPr>
        <w:t>Oferowana cena brutto (C1) – waga 60%</w:t>
      </w:r>
    </w:p>
    <w:p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            w tym kryterium może otrzymać maksymalnie 60 punktów. Maksymalną ilość punktów otrzyma Wykonawca, który zaproponuje najniższą cenę, pozostali będą oceniani wg następującego wzoru:</w:t>
      </w:r>
    </w:p>
    <w:p w:rsidR="00CB50CA" w:rsidRPr="00177AA4" w:rsidRDefault="00CB50CA"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rsidR="00CB50CA" w:rsidRPr="00177AA4" w:rsidRDefault="00CB50CA" w:rsidP="00177AA4">
      <w:pPr>
        <w:jc w:val="both"/>
        <w:rPr>
          <w:rFonts w:cstheme="minorHAnsi"/>
          <w:sz w:val="24"/>
          <w:szCs w:val="24"/>
        </w:rPr>
      </w:pPr>
    </w:p>
    <w:p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rękojmi(C2) – waga 40%</w:t>
      </w:r>
    </w:p>
    <w:p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rsidR="00CB50CA" w:rsidRDefault="00CB50CA" w:rsidP="00177AA4">
      <w:pPr>
        <w:ind w:right="-1"/>
        <w:jc w:val="both"/>
        <w:rPr>
          <w:rFonts w:cstheme="minorHAnsi"/>
          <w:sz w:val="24"/>
          <w:szCs w:val="24"/>
          <w:lang w:eastAsia="ar-SA"/>
        </w:rPr>
      </w:pPr>
    </w:p>
    <w:p w:rsidR="00B524FC" w:rsidRPr="00177AA4" w:rsidRDefault="00B524FC" w:rsidP="00177AA4">
      <w:pPr>
        <w:ind w:right="-1"/>
        <w:jc w:val="both"/>
        <w:rPr>
          <w:rFonts w:cstheme="minorHAnsi"/>
          <w:sz w:val="24"/>
          <w:szCs w:val="24"/>
          <w:lang w:eastAsia="ar-SA"/>
        </w:rPr>
      </w:pPr>
    </w:p>
    <w:p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lastRenderedPageBreak/>
        <w:t xml:space="preserve">                      Okres gwarancji i rękojmi badanej oferty</w:t>
      </w:r>
    </w:p>
    <w:p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rsidR="00CB50CA" w:rsidRPr="00177AA4" w:rsidRDefault="00CB50CA" w:rsidP="00177AA4">
      <w:pPr>
        <w:ind w:right="-1"/>
        <w:jc w:val="both"/>
        <w:rPr>
          <w:rFonts w:cstheme="minorHAnsi"/>
          <w:bCs/>
          <w:sz w:val="24"/>
          <w:szCs w:val="24"/>
          <w:lang w:eastAsia="ar-SA"/>
        </w:rPr>
      </w:pP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b)  Najkrótszy okres gwarancji jaki może zaoferować Wykonawca to 36 miesięcy. Oferta Wykonawcy, który zaproponuje okres gwarancji krótszy niż 36 miesięcy, zostanie odrzucona.</w:t>
      </w:r>
    </w:p>
    <w:p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Najdłuższy okres gwarancji jaki może zaoferować Wykonawca to 60 miesięcy. W przypadku podania przez Wykonawcę dłuższego okresu gwarancji niż 60 miesiące do wzoru zostanie podstawiony okres 60  miesięcy. </w:t>
      </w:r>
    </w:p>
    <w:p w:rsidR="00CB50CA" w:rsidRPr="00CB0754" w:rsidRDefault="00CB50CA">
      <w:pPr>
        <w:pStyle w:val="Akapitzlist"/>
        <w:numPr>
          <w:ilvl w:val="3"/>
          <w:numId w:val="23"/>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rsidR="00CB0754"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rsidR="00CB50CA"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Standard"/>
        <w:shd w:val="clear" w:color="auto" w:fill="FFFFFF"/>
        <w:ind w:right="100"/>
        <w:jc w:val="both"/>
        <w:rPr>
          <w:rFonts w:asciiTheme="minorHAnsi" w:hAnsiTheme="minorHAnsi" w:cstheme="minorHAnsi"/>
        </w:rPr>
      </w:pPr>
    </w:p>
    <w:p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50CA" w:rsidRPr="00177AA4" w:rsidRDefault="00CB50CA" w:rsidP="00177AA4">
      <w:pPr>
        <w:pStyle w:val="Textbody"/>
        <w:tabs>
          <w:tab w:val="left" w:pos="567"/>
        </w:tabs>
        <w:rPr>
          <w:rFonts w:asciiTheme="minorHAnsi" w:hAnsiTheme="minorHAnsi" w:cstheme="minorHAnsi"/>
          <w:b/>
          <w:u w:val="single"/>
        </w:rPr>
      </w:pPr>
    </w:p>
    <w:p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50CA" w:rsidRPr="00177AA4" w:rsidRDefault="00CB50CA" w:rsidP="00177AA4">
      <w:pPr>
        <w:pStyle w:val="Textbody"/>
        <w:tabs>
          <w:tab w:val="left" w:pos="567"/>
        </w:tabs>
        <w:rPr>
          <w:rFonts w:asciiTheme="minorHAnsi" w:hAnsiTheme="minorHAnsi" w:cstheme="minorHAnsi"/>
        </w:rPr>
      </w:pPr>
    </w:p>
    <w:p w:rsidR="00CB50CA" w:rsidRPr="00177AA4" w:rsidRDefault="00CB50CA" w:rsidP="00177AA4">
      <w:pPr>
        <w:pStyle w:val="Textbody"/>
        <w:tabs>
          <w:tab w:val="left" w:pos="567"/>
        </w:tabs>
        <w:rPr>
          <w:rFonts w:asciiTheme="minorHAnsi" w:hAnsiTheme="minorHAnsi" w:cstheme="minorHAnsi"/>
        </w:rPr>
      </w:pP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rsidR="00CB0754" w:rsidRPr="00CB0754" w:rsidRDefault="00CB0754" w:rsidP="00CB0754">
      <w:pPr>
        <w:pStyle w:val="Akapitzlist"/>
        <w:ind w:left="0"/>
        <w:jc w:val="both"/>
        <w:rPr>
          <w:rFonts w:asciiTheme="minorHAnsi" w:hAnsiTheme="minorHAnsi" w:cstheme="minorHAnsi"/>
        </w:rPr>
      </w:pPr>
    </w:p>
    <w:p w:rsidR="00CB50CA" w:rsidRPr="00177AA4" w:rsidRDefault="00CB50CA" w:rsidP="00177AA4">
      <w:pPr>
        <w:pStyle w:val="Standard"/>
        <w:tabs>
          <w:tab w:val="left" w:pos="490"/>
        </w:tabs>
        <w:jc w:val="both"/>
        <w:rPr>
          <w:rFonts w:asciiTheme="minorHAnsi" w:hAnsiTheme="minorHAnsi" w:cstheme="minorHAnsi"/>
          <w:b/>
        </w:rPr>
      </w:pPr>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rsidR="0089036F" w:rsidRPr="00177AA4" w:rsidRDefault="0089036F" w:rsidP="00177AA4">
      <w:pPr>
        <w:pStyle w:val="Textbody"/>
        <w:rPr>
          <w:rFonts w:asciiTheme="minorHAnsi" w:hAnsiTheme="minorHAnsi" w:cstheme="minorHAnsi"/>
        </w:rPr>
      </w:pPr>
    </w:p>
    <w:p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rsidR="0089036F" w:rsidRPr="00177AA4" w:rsidRDefault="0089036F" w:rsidP="00177AA4">
      <w:pPr>
        <w:pStyle w:val="Akapitzlist"/>
        <w:ind w:left="426"/>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rsidR="0089036F" w:rsidRPr="00177AA4" w:rsidRDefault="0089036F" w:rsidP="00177AA4">
      <w:pPr>
        <w:pStyle w:val="Standard"/>
        <w:jc w:val="both"/>
        <w:rPr>
          <w:rFonts w:asciiTheme="minorHAnsi" w:hAnsiTheme="minorHAnsi" w:cstheme="minorHAnsi"/>
        </w:rPr>
      </w:pP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rsidR="0089036F" w:rsidRDefault="0089036F" w:rsidP="00177AA4">
      <w:pPr>
        <w:pStyle w:val="Standard"/>
        <w:jc w:val="both"/>
        <w:rPr>
          <w:rFonts w:asciiTheme="minorHAnsi" w:hAnsiTheme="minorHAnsi" w:cstheme="minorHAnsi"/>
        </w:rPr>
      </w:pPr>
    </w:p>
    <w:p w:rsidR="00B524FC" w:rsidRPr="00177AA4" w:rsidRDefault="00B524FC" w:rsidP="00177AA4">
      <w:pPr>
        <w:pStyle w:val="Standard"/>
        <w:jc w:val="both"/>
        <w:rPr>
          <w:rFonts w:asciiTheme="minorHAnsi" w:hAnsiTheme="minorHAnsi" w:cstheme="minorHAnsi"/>
        </w:rPr>
      </w:pPr>
    </w:p>
    <w:p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p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5"/>
      <w:bookmarkEnd w:id="76"/>
    </w:p>
    <w:p w:rsidR="0089036F" w:rsidRPr="00177AA4"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177AA4">
        <w:rPr>
          <w:rFonts w:asciiTheme="minorHAnsi" w:hAnsiTheme="minorHAnsi" w:cstheme="minorHAnsi"/>
          <w:sz w:val="24"/>
        </w:rPr>
        <w:t>WYMAGANIA DOTYCZĄCE ZABEZPIECZENIA NALEŻYTEGO WYKONANIA UMOWY</w:t>
      </w:r>
      <w:bookmarkEnd w:id="77"/>
      <w:bookmarkEnd w:id="78"/>
    </w:p>
    <w:p w:rsidR="00BD1DC4" w:rsidRDefault="00BD1DC4" w:rsidP="00177AA4">
      <w:pPr>
        <w:spacing w:line="276" w:lineRule="auto"/>
        <w:jc w:val="both"/>
        <w:rPr>
          <w:rFonts w:cstheme="minorHAnsi"/>
          <w:color w:val="000000"/>
          <w:sz w:val="24"/>
          <w:szCs w:val="24"/>
          <w:lang w:eastAsia="ar-SA"/>
        </w:rPr>
      </w:pP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lastRenderedPageBreak/>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poręczeniach bankowych lub poręczeniach spółdzielczej kasy oszczędnościowo-kredytowej, z tym że poręczenie kasy jest zawsze poręczeniem pieniężnym,</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może pozostawić na zabezpieczenie roszczeń z tytułu rękojmi za wady lub gwarancji kwotę nie przekraczającą 30% zabezpieczenia,</w:t>
      </w:r>
    </w:p>
    <w:p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rsidR="0089036F" w:rsidRDefault="0089036F" w:rsidP="00177AA4">
      <w:pPr>
        <w:pStyle w:val="Standard"/>
        <w:tabs>
          <w:tab w:val="left" w:pos="490"/>
        </w:tabs>
        <w:jc w:val="both"/>
        <w:rPr>
          <w:rFonts w:asciiTheme="minorHAnsi" w:hAnsiTheme="minorHAnsi" w:cstheme="minorHAnsi"/>
          <w:b/>
        </w:rPr>
      </w:pPr>
    </w:p>
    <w:p w:rsidR="00D5719C" w:rsidRPr="00177AA4" w:rsidRDefault="00D5719C" w:rsidP="00177AA4">
      <w:pPr>
        <w:pStyle w:val="Standard"/>
        <w:tabs>
          <w:tab w:val="left" w:pos="490"/>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177AA4">
        <w:rPr>
          <w:rFonts w:asciiTheme="minorHAnsi" w:hAnsiTheme="minorHAnsi" w:cstheme="minorHAnsi"/>
          <w:sz w:val="24"/>
          <w:u w:val="single"/>
        </w:rPr>
        <w:lastRenderedPageBreak/>
        <w:t>ROZDZIAŁ XX</w:t>
      </w:r>
      <w:bookmarkEnd w:id="79"/>
      <w:r w:rsidRPr="00177AA4">
        <w:rPr>
          <w:rFonts w:asciiTheme="minorHAnsi" w:hAnsiTheme="minorHAnsi" w:cstheme="minorHAnsi"/>
          <w:sz w:val="24"/>
          <w:u w:val="single"/>
        </w:rPr>
        <w:t>II</w:t>
      </w:r>
      <w:bookmarkEnd w:id="80"/>
    </w:p>
    <w:p w:rsidR="00CA568F" w:rsidRPr="00177AA4"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177AA4">
        <w:rPr>
          <w:rFonts w:asciiTheme="minorHAnsi" w:hAnsiTheme="minorHAnsi" w:cstheme="minorHAnsi"/>
          <w:bCs/>
          <w:sz w:val="24"/>
        </w:rPr>
        <w:t>PROJEKTOWANE POSTANOWIENIA UMOWY W SPRAWIE ZAMÓWIENIA PUBLICZNEGO, KTÓRE ZOSTANĄ WPROWADZONE DO TREŚCI TEJ UMOWY</w:t>
      </w:r>
      <w:bookmarkEnd w:id="81"/>
      <w:bookmarkEnd w:id="82"/>
    </w:p>
    <w:p w:rsidR="00CA568F" w:rsidRPr="00177AA4" w:rsidRDefault="00CA568F" w:rsidP="00177AA4">
      <w:pPr>
        <w:pStyle w:val="Standard"/>
        <w:jc w:val="both"/>
        <w:rPr>
          <w:rFonts w:asciiTheme="minorHAnsi" w:hAnsiTheme="minorHAnsi" w:cstheme="minorHAnsi"/>
          <w:b/>
        </w:rPr>
      </w:pPr>
    </w:p>
    <w:p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rsidR="00CA568F" w:rsidRPr="00177AA4" w:rsidRDefault="00CA568F" w:rsidP="00177AA4">
      <w:pPr>
        <w:pStyle w:val="Standard"/>
        <w:ind w:left="426"/>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rsidR="00CA568F" w:rsidRPr="00177AA4" w:rsidRDefault="00CA568F" w:rsidP="00177AA4">
      <w:pPr>
        <w:pStyle w:val="Akapitzlist"/>
        <w:tabs>
          <w:tab w:val="left" w:pos="1571"/>
        </w:tabs>
        <w:ind w:left="720"/>
        <w:jc w:val="both"/>
        <w:rPr>
          <w:rFonts w:asciiTheme="minorHAnsi" w:hAnsiTheme="minorHAnsi" w:cstheme="minorHAnsi"/>
        </w:rPr>
      </w:pPr>
    </w:p>
    <w:p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Nagwek2"/>
        <w:rPr>
          <w:rFonts w:asciiTheme="minorHAnsi" w:hAnsiTheme="minorHAnsi" w:cstheme="minorHAnsi"/>
          <w:sz w:val="24"/>
          <w:u w:val="single"/>
        </w:rPr>
      </w:pPr>
      <w:bookmarkStart w:id="83" w:name="__RefHeading__11960_46135782"/>
      <w:bookmarkStart w:id="84" w:name="Bookmark47"/>
    </w:p>
    <w:p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3"/>
      <w:bookmarkEnd w:id="84"/>
      <w:r w:rsidRPr="00177AA4">
        <w:rPr>
          <w:rFonts w:asciiTheme="minorHAnsi" w:hAnsiTheme="minorHAnsi" w:cstheme="minorHAnsi"/>
          <w:sz w:val="24"/>
          <w:u w:val="single"/>
        </w:rPr>
        <w:t>III</w:t>
      </w:r>
    </w:p>
    <w:p w:rsidR="00CA568F" w:rsidRPr="00177AA4"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177AA4">
        <w:rPr>
          <w:rFonts w:asciiTheme="minorHAnsi" w:hAnsiTheme="minorHAnsi" w:cstheme="minorHAnsi"/>
          <w:bCs/>
          <w:sz w:val="24"/>
        </w:rPr>
        <w:t>POUCZENIE O ŚRODKACH OCHRONY PRAWNEJ PRZYSŁUGUJĄCYCH WYKONAWCY</w:t>
      </w:r>
      <w:bookmarkEnd w:id="85"/>
      <w:bookmarkEnd w:id="86"/>
    </w:p>
    <w:p w:rsidR="00CA568F" w:rsidRPr="00177AA4" w:rsidRDefault="00CA568F" w:rsidP="00177AA4">
      <w:pPr>
        <w:pStyle w:val="Standard"/>
        <w:ind w:left="1701" w:right="28" w:hanging="1701"/>
        <w:jc w:val="both"/>
        <w:rPr>
          <w:rFonts w:asciiTheme="minorHAnsi" w:hAnsiTheme="minorHAnsi" w:cstheme="minorHAnsi"/>
          <w:b/>
        </w:rPr>
      </w:pPr>
    </w:p>
    <w:p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rsidR="00CA568F" w:rsidRPr="00177AA4" w:rsidRDefault="00CA568F" w:rsidP="00177AA4">
      <w:pPr>
        <w:pStyle w:val="Standard"/>
        <w:ind w:right="28"/>
        <w:jc w:val="both"/>
        <w:rPr>
          <w:rFonts w:asciiTheme="minorHAnsi" w:hAnsiTheme="minorHAnsi" w:cstheme="minorHAnsi"/>
          <w:b/>
          <w:u w:val="single"/>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CA568F" w:rsidRPr="00177AA4" w:rsidRDefault="00CA568F" w:rsidP="00177AA4">
      <w:pPr>
        <w:pStyle w:val="Standard"/>
        <w:tabs>
          <w:tab w:val="left" w:pos="720"/>
        </w:tabs>
        <w:ind w:right="28"/>
        <w:jc w:val="both"/>
        <w:rPr>
          <w:rFonts w:asciiTheme="minorHAnsi" w:hAnsiTheme="minorHAnsi" w:cstheme="minorHAnsi"/>
        </w:rPr>
      </w:pP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rsidR="00CA568F" w:rsidRPr="00177AA4" w:rsidRDefault="00CA568F" w:rsidP="00177AA4">
      <w:pPr>
        <w:pStyle w:val="Standard"/>
        <w:tabs>
          <w:tab w:val="left" w:pos="900"/>
        </w:tabs>
        <w:ind w:right="28"/>
        <w:jc w:val="both"/>
        <w:rPr>
          <w:rFonts w:asciiTheme="minorHAnsi" w:hAnsiTheme="minorHAnsi" w:cstheme="minorHAnsi"/>
        </w:rPr>
      </w:pPr>
    </w:p>
    <w:p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rsidR="00CA568F" w:rsidRDefault="00CA568F" w:rsidP="00B524FC">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rsidR="00B524FC" w:rsidRPr="00177AA4" w:rsidRDefault="00B524FC" w:rsidP="00B524FC">
      <w:pPr>
        <w:pStyle w:val="Standard"/>
        <w:ind w:left="851" w:hanging="425"/>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524FC" w:rsidRDefault="00B524FC" w:rsidP="00B524FC">
      <w:pPr>
        <w:pStyle w:val="Akapitzlist"/>
        <w:rPr>
          <w:rFonts w:asciiTheme="minorHAnsi" w:hAnsiTheme="minorHAnsi" w:cstheme="minorHAnsi"/>
        </w:rPr>
      </w:pP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524FC" w:rsidRPr="00B524FC" w:rsidRDefault="00B524FC" w:rsidP="00B524FC">
      <w:pPr>
        <w:pStyle w:val="Standard"/>
        <w:tabs>
          <w:tab w:val="left" w:pos="851"/>
          <w:tab w:val="left" w:pos="1325"/>
        </w:tabs>
        <w:ind w:left="425" w:right="28"/>
        <w:jc w:val="both"/>
        <w:rPr>
          <w:rFonts w:asciiTheme="minorHAnsi" w:hAnsiTheme="minorHAnsi" w:cstheme="minorHAnsi"/>
        </w:rPr>
      </w:pP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rsidR="00CA568F" w:rsidRPr="00177AA4" w:rsidRDefault="00CA568F" w:rsidP="00B524FC">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CA568F" w:rsidRPr="00B524FC" w:rsidRDefault="00CA568F" w:rsidP="00177AA4">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rsidR="00CA568F" w:rsidRPr="00177AA4" w:rsidRDefault="00CA568F" w:rsidP="00177AA4">
      <w:pPr>
        <w:pStyle w:val="Akapitzlist"/>
        <w:jc w:val="both"/>
        <w:rPr>
          <w:rFonts w:asciiTheme="minorHAnsi" w:hAnsiTheme="minorHAnsi" w:cstheme="minorHAnsi"/>
        </w:rPr>
      </w:pPr>
    </w:p>
    <w:p w:rsidR="00CA568F" w:rsidRDefault="00CA568F"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Default="00B524FC" w:rsidP="00BD1DC4">
      <w:pPr>
        <w:pStyle w:val="Standard"/>
        <w:tabs>
          <w:tab w:val="left" w:pos="851"/>
          <w:tab w:val="left" w:pos="1325"/>
        </w:tabs>
        <w:ind w:right="28"/>
        <w:jc w:val="center"/>
        <w:rPr>
          <w:rFonts w:asciiTheme="minorHAnsi" w:hAnsiTheme="minorHAnsi" w:cstheme="minorHAnsi"/>
        </w:rPr>
      </w:pPr>
    </w:p>
    <w:p w:rsidR="00B524FC" w:rsidRPr="00177AA4" w:rsidRDefault="00B524FC" w:rsidP="00BD1DC4">
      <w:pPr>
        <w:pStyle w:val="Standard"/>
        <w:tabs>
          <w:tab w:val="left" w:pos="851"/>
          <w:tab w:val="left" w:pos="1325"/>
        </w:tabs>
        <w:ind w:right="28"/>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177AA4">
        <w:rPr>
          <w:rFonts w:asciiTheme="minorHAnsi" w:hAnsiTheme="minorHAnsi" w:cstheme="minorHAnsi"/>
          <w:sz w:val="24"/>
          <w:u w:val="single"/>
        </w:rPr>
        <w:t>ROZDZIAŁ XX</w:t>
      </w:r>
      <w:bookmarkEnd w:id="87"/>
      <w:bookmarkEnd w:id="88"/>
      <w:r w:rsidRPr="00177AA4">
        <w:rPr>
          <w:rFonts w:asciiTheme="minorHAnsi" w:hAnsiTheme="minorHAnsi" w:cstheme="minorHAnsi"/>
          <w:sz w:val="24"/>
          <w:u w:val="single"/>
        </w:rPr>
        <w:t>IV</w:t>
      </w:r>
    </w:p>
    <w:p w:rsidR="00CA568F" w:rsidRPr="00177AA4"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177AA4">
        <w:rPr>
          <w:rFonts w:asciiTheme="minorHAnsi" w:hAnsiTheme="minorHAnsi" w:cstheme="minorHAnsi"/>
          <w:bCs/>
          <w:sz w:val="24"/>
        </w:rPr>
        <w:t>PODZIAŁ ZAMÓWIENIA NA CZĘŚCI</w:t>
      </w:r>
      <w:bookmarkEnd w:id="89"/>
      <w:bookmarkEnd w:id="90"/>
    </w:p>
    <w:p w:rsidR="00CA568F" w:rsidRPr="00177AA4" w:rsidRDefault="00CA568F" w:rsidP="00177AA4">
      <w:pPr>
        <w:pStyle w:val="Standard"/>
        <w:jc w:val="both"/>
        <w:rPr>
          <w:rFonts w:asciiTheme="minorHAnsi" w:hAnsiTheme="minorHAnsi" w:cstheme="minorHAnsi"/>
          <w:color w:val="000000"/>
          <w:lang w:eastAsia="en-US"/>
        </w:rPr>
      </w:pP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w:t>
      </w:r>
      <w:r w:rsidRPr="00177AA4">
        <w:rPr>
          <w:rFonts w:asciiTheme="minorHAnsi" w:hAnsiTheme="minorHAnsi" w:cstheme="minorHAnsi"/>
          <w:color w:val="000000"/>
          <w:lang w:eastAsia="en-US"/>
        </w:rPr>
        <w:lastRenderedPageBreak/>
        <w:t xml:space="preserve">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177AA4">
      <w:pPr>
        <w:pStyle w:val="Textbody"/>
        <w:tabs>
          <w:tab w:val="left" w:pos="567"/>
        </w:tabs>
        <w:rPr>
          <w:rFonts w:asciiTheme="minorHAnsi" w:hAnsiTheme="minorHAnsi" w:cstheme="minorHAnsi"/>
          <w:color w:val="000000"/>
          <w:lang w:eastAsia="en-US"/>
        </w:rPr>
      </w:pPr>
    </w:p>
    <w:p w:rsidR="00CA568F" w:rsidRPr="00177AA4"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177AA4">
        <w:rPr>
          <w:rFonts w:asciiTheme="minorHAnsi" w:hAnsiTheme="minorHAnsi" w:cstheme="minorHAnsi"/>
          <w:sz w:val="24"/>
          <w:u w:val="single"/>
        </w:rPr>
        <w:t>ROZDZIAŁ XXV</w:t>
      </w:r>
      <w:bookmarkEnd w:id="91"/>
      <w:bookmarkEnd w:id="92"/>
    </w:p>
    <w:p w:rsidR="00CA568F" w:rsidRPr="00177AA4"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177AA4">
        <w:rPr>
          <w:rFonts w:asciiTheme="minorHAnsi" w:hAnsiTheme="minorHAnsi" w:cstheme="minorHAnsi"/>
          <w:sz w:val="24"/>
        </w:rPr>
        <w:t>MAKSYMALNA LICZBA WYKONAWCÓW, Z KTÓRYMI ZAMAWIAJĄCY ZAWRZE</w:t>
      </w:r>
      <w:bookmarkEnd w:id="93"/>
      <w:bookmarkEnd w:id="94"/>
    </w:p>
    <w:p w:rsidR="00CA568F" w:rsidRPr="00177AA4"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177AA4">
        <w:rPr>
          <w:rFonts w:asciiTheme="minorHAnsi" w:hAnsiTheme="minorHAnsi" w:cstheme="minorHAnsi"/>
          <w:sz w:val="24"/>
        </w:rPr>
        <w:t>UMOWĘ RAMOWĄ</w:t>
      </w:r>
      <w:bookmarkEnd w:id="95"/>
      <w:bookmarkEnd w:id="96"/>
    </w:p>
    <w:p w:rsidR="00CA568F" w:rsidRPr="00177AA4" w:rsidRDefault="00CA568F" w:rsidP="00177AA4">
      <w:pPr>
        <w:pStyle w:val="Standard"/>
        <w:jc w:val="both"/>
        <w:rPr>
          <w:rFonts w:asciiTheme="minorHAnsi" w:hAnsiTheme="minorHAnsi" w:cstheme="minorHAnsi"/>
        </w:rPr>
      </w:pPr>
    </w:p>
    <w:p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Standard"/>
        <w:jc w:val="both"/>
        <w:rPr>
          <w:rFonts w:asciiTheme="minorHAnsi" w:hAnsiTheme="minorHAnsi" w:cstheme="minorHAnsi"/>
        </w:rPr>
      </w:pPr>
    </w:p>
    <w:p w:rsidR="00BD1DC4" w:rsidRDefault="00BD1DC4" w:rsidP="00177AA4">
      <w:pPr>
        <w:pStyle w:val="Standard"/>
        <w:jc w:val="both"/>
        <w:rPr>
          <w:rFonts w:asciiTheme="minorHAnsi" w:hAnsiTheme="minorHAnsi" w:cstheme="minorHAnsi"/>
        </w:rPr>
      </w:pPr>
    </w:p>
    <w:p w:rsidR="00BD1DC4" w:rsidRPr="00177AA4" w:rsidRDefault="00BD1DC4"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97" w:name="__RefHeading__11974_46135782"/>
      <w:bookmarkStart w:id="98" w:name="Bookmark54"/>
      <w:r w:rsidRPr="00177AA4">
        <w:rPr>
          <w:rFonts w:asciiTheme="minorHAnsi" w:hAnsiTheme="minorHAnsi" w:cstheme="minorHAnsi"/>
          <w:sz w:val="24"/>
          <w:u w:val="single"/>
        </w:rPr>
        <w:t>ROZDZIAŁ XX</w:t>
      </w:r>
      <w:bookmarkEnd w:id="97"/>
      <w:bookmarkEnd w:id="98"/>
      <w:r w:rsidR="00BD1DC4">
        <w:rPr>
          <w:rFonts w:asciiTheme="minorHAnsi" w:hAnsiTheme="minorHAnsi" w:cstheme="minorHAnsi"/>
          <w:sz w:val="24"/>
          <w:u w:val="single"/>
        </w:rPr>
        <w:t>VI</w:t>
      </w:r>
    </w:p>
    <w:p w:rsidR="00CA568F" w:rsidRPr="00177AA4" w:rsidRDefault="00CA568F" w:rsidP="00BD1DC4">
      <w:pPr>
        <w:pStyle w:val="Nagwek2"/>
        <w:jc w:val="center"/>
        <w:rPr>
          <w:rFonts w:asciiTheme="minorHAnsi" w:hAnsiTheme="minorHAnsi" w:cstheme="minorHAnsi"/>
          <w:sz w:val="24"/>
        </w:rPr>
      </w:pPr>
      <w:bookmarkStart w:id="99" w:name="__RefHeading__11976_46135782"/>
      <w:bookmarkStart w:id="100" w:name="Bookmark55"/>
      <w:r w:rsidRPr="00177AA4">
        <w:rPr>
          <w:rFonts w:asciiTheme="minorHAnsi" w:hAnsiTheme="minorHAnsi" w:cstheme="minorHAnsi"/>
          <w:sz w:val="24"/>
        </w:rPr>
        <w:t>WIZJA LOKALNA</w:t>
      </w:r>
      <w:bookmarkEnd w:id="99"/>
      <w:bookmarkEnd w:id="100"/>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obowiązku odbycia wizji lokalnej oraz sprawdzenia przez Wykonawcę dokumentów niezbędnych do realizacji zamówienia dostępnych na miejscu </w:t>
      </w:r>
      <w:r w:rsidR="00B524FC">
        <w:rPr>
          <w:rFonts w:asciiTheme="minorHAnsi" w:hAnsiTheme="minorHAnsi" w:cstheme="minorHAnsi"/>
        </w:rPr>
        <w:t xml:space="preserve">                      </w:t>
      </w:r>
      <w:r w:rsidRPr="00177AA4">
        <w:rPr>
          <w:rFonts w:asciiTheme="minorHAnsi" w:hAnsiTheme="minorHAnsi" w:cstheme="minorHAnsi"/>
        </w:rPr>
        <w:t xml:space="preserve">u </w:t>
      </w:r>
      <w:r w:rsidR="00B524FC">
        <w:rPr>
          <w:rFonts w:asciiTheme="minorHAnsi" w:hAnsiTheme="minorHAnsi" w:cstheme="minorHAnsi"/>
        </w:rPr>
        <w:t>Z</w:t>
      </w:r>
      <w:r w:rsidRPr="00177AA4">
        <w:rPr>
          <w:rFonts w:asciiTheme="minorHAnsi" w:hAnsiTheme="minorHAnsi" w:cstheme="minorHAnsi"/>
        </w:rPr>
        <w:t>amawiającego.</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Standard"/>
        <w:tabs>
          <w:tab w:val="left" w:pos="1701"/>
        </w:tabs>
        <w:jc w:val="both"/>
        <w:rPr>
          <w:rFonts w:asciiTheme="minorHAnsi" w:hAnsiTheme="minorHAnsi" w:cstheme="minorHAnsi"/>
          <w:b/>
        </w:rPr>
      </w:pPr>
    </w:p>
    <w:p w:rsidR="00CA568F" w:rsidRPr="00177AA4" w:rsidRDefault="00CA568F" w:rsidP="00BD1DC4">
      <w:pPr>
        <w:pStyle w:val="Nagwek2"/>
        <w:jc w:val="center"/>
        <w:rPr>
          <w:rFonts w:asciiTheme="minorHAnsi" w:hAnsiTheme="minorHAnsi" w:cstheme="minorHAnsi"/>
          <w:sz w:val="24"/>
        </w:rPr>
      </w:pPr>
      <w:bookmarkStart w:id="101" w:name="__RefHeading__11978_46135782"/>
      <w:bookmarkStart w:id="102" w:name="Bookmark56"/>
      <w:r w:rsidRPr="00177AA4">
        <w:rPr>
          <w:rFonts w:asciiTheme="minorHAnsi" w:hAnsiTheme="minorHAnsi" w:cstheme="minorHAnsi"/>
          <w:sz w:val="24"/>
          <w:u w:val="single"/>
        </w:rPr>
        <w:t>ROZDZIAŁ XX</w:t>
      </w:r>
      <w:bookmarkEnd w:id="101"/>
      <w:bookmarkEnd w:id="102"/>
      <w:r w:rsidR="00BD1DC4">
        <w:rPr>
          <w:rFonts w:asciiTheme="minorHAnsi" w:hAnsiTheme="minorHAnsi" w:cstheme="minorHAnsi"/>
          <w:sz w:val="24"/>
          <w:u w:val="single"/>
        </w:rPr>
        <w:t>VII</w:t>
      </w:r>
    </w:p>
    <w:p w:rsidR="00CA568F" w:rsidRPr="00177AA4" w:rsidRDefault="00CA568F" w:rsidP="00BD1DC4">
      <w:pPr>
        <w:pStyle w:val="Nagwek2"/>
        <w:jc w:val="center"/>
        <w:rPr>
          <w:rFonts w:asciiTheme="minorHAnsi" w:hAnsiTheme="minorHAnsi" w:cstheme="minorHAnsi"/>
          <w:sz w:val="24"/>
        </w:rPr>
      </w:pPr>
      <w:bookmarkStart w:id="103" w:name="Bookmark57"/>
      <w:bookmarkStart w:id="104" w:name="__RefHeading__11980_46135782"/>
      <w:r w:rsidRPr="00177AA4">
        <w:rPr>
          <w:rFonts w:asciiTheme="minorHAnsi" w:hAnsiTheme="minorHAnsi" w:cstheme="minorHAnsi"/>
          <w:sz w:val="24"/>
        </w:rPr>
        <w:t>ZAMÓWIENIA, O KTÓRYCH MOWA W ART. 214 UST. 1 PKT 7 i 8 USTAWY PZP</w:t>
      </w:r>
      <w:bookmarkEnd w:id="103"/>
      <w:bookmarkEnd w:id="104"/>
    </w:p>
    <w:p w:rsidR="00CA568F" w:rsidRPr="00177AA4" w:rsidRDefault="00CA568F" w:rsidP="00177AA4">
      <w:pPr>
        <w:pStyle w:val="Standard"/>
        <w:tabs>
          <w:tab w:val="left" w:pos="567"/>
        </w:tabs>
        <w:jc w:val="both"/>
        <w:rPr>
          <w:rFonts w:asciiTheme="minorHAnsi" w:hAnsiTheme="minorHAnsi" w:cstheme="minorHAnsi"/>
          <w:b/>
        </w:rPr>
      </w:pPr>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rsidR="00CA568F" w:rsidRPr="00177AA4" w:rsidRDefault="00CA568F" w:rsidP="00177AA4">
      <w:pPr>
        <w:pStyle w:val="Standard"/>
        <w:tabs>
          <w:tab w:val="left" w:pos="426"/>
        </w:tabs>
        <w:jc w:val="both"/>
        <w:rPr>
          <w:rFonts w:asciiTheme="minorHAnsi" w:hAnsiTheme="minorHAnsi" w:cstheme="minorHAnsi"/>
          <w:color w:val="FF0000"/>
          <w:u w:val="single"/>
        </w:rPr>
      </w:pPr>
    </w:p>
    <w:p w:rsidR="00CA568F" w:rsidRPr="00177AA4" w:rsidRDefault="00CA568F" w:rsidP="00BD1DC4">
      <w:pPr>
        <w:pStyle w:val="Nagwek2"/>
        <w:jc w:val="center"/>
        <w:rPr>
          <w:rFonts w:asciiTheme="minorHAnsi" w:hAnsiTheme="minorHAnsi" w:cstheme="minorHAnsi"/>
          <w:sz w:val="24"/>
        </w:rPr>
      </w:pPr>
      <w:bookmarkStart w:id="105" w:name="__RefHeading__11982_46135782"/>
      <w:bookmarkStart w:id="106" w:name="Bookmark58"/>
      <w:r w:rsidRPr="00177AA4">
        <w:rPr>
          <w:rFonts w:asciiTheme="minorHAnsi" w:hAnsiTheme="minorHAnsi" w:cstheme="minorHAnsi"/>
          <w:sz w:val="24"/>
          <w:u w:val="single"/>
        </w:rPr>
        <w:t>ROZDZIAŁ XX</w:t>
      </w:r>
      <w:bookmarkEnd w:id="105"/>
      <w:bookmarkEnd w:id="106"/>
      <w:r w:rsidR="00BD1DC4">
        <w:rPr>
          <w:rFonts w:asciiTheme="minorHAnsi" w:hAnsiTheme="minorHAnsi" w:cstheme="minorHAnsi"/>
          <w:sz w:val="24"/>
          <w:u w:val="single"/>
        </w:rPr>
        <w:t>VIII</w:t>
      </w:r>
    </w:p>
    <w:p w:rsidR="00CA568F" w:rsidRPr="00177AA4" w:rsidRDefault="00CA568F" w:rsidP="00BD1DC4">
      <w:pPr>
        <w:pStyle w:val="Nagwek2"/>
        <w:jc w:val="center"/>
        <w:rPr>
          <w:rFonts w:asciiTheme="minorHAnsi" w:hAnsiTheme="minorHAnsi" w:cstheme="minorHAnsi"/>
          <w:sz w:val="24"/>
        </w:rPr>
      </w:pPr>
      <w:bookmarkStart w:id="107" w:name="__RefHeading__11984_46135782"/>
      <w:bookmarkStart w:id="108"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7"/>
      <w:bookmarkEnd w:id="108"/>
    </w:p>
    <w:p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t>
      </w:r>
      <w:r w:rsidR="00B524FC">
        <w:rPr>
          <w:rFonts w:asciiTheme="minorHAnsi" w:hAnsiTheme="minorHAnsi" w:cstheme="minorHAnsi"/>
        </w:rPr>
        <w:t xml:space="preserve">                        </w:t>
      </w:r>
      <w:r w:rsidRPr="00177AA4">
        <w:rPr>
          <w:rFonts w:asciiTheme="minorHAnsi" w:hAnsiTheme="minorHAnsi" w:cstheme="minorHAnsi"/>
        </w:rPr>
        <w:t xml:space="preserve">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00B524FC">
        <w:rPr>
          <w:rFonts w:asciiTheme="minorHAnsi" w:hAnsiTheme="minorHAnsi" w:cstheme="minorHAnsi"/>
        </w:rPr>
        <w:t>,</w:t>
      </w:r>
      <w:r w:rsidRPr="00177AA4">
        <w:rPr>
          <w:rFonts w:asciiTheme="minorHAnsi" w:hAnsiTheme="minorHAnsi" w:cstheme="minorHAnsi"/>
        </w:rPr>
        <w:t xml:space="preserve"> tzn. oferty przewidującej odmienny sposób wykonania zamówienia niż określony w niniejszej SWZ.</w:t>
      </w: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177AA4">
      <w:pPr>
        <w:pStyle w:val="Standard"/>
        <w:jc w:val="both"/>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09" w:name="__RefHeading__11990_46135782"/>
      <w:bookmarkStart w:id="110" w:name="Bookmark62"/>
      <w:r w:rsidRPr="00177AA4">
        <w:rPr>
          <w:rFonts w:asciiTheme="minorHAnsi" w:hAnsiTheme="minorHAnsi" w:cstheme="minorHAnsi"/>
          <w:sz w:val="24"/>
          <w:u w:val="single"/>
        </w:rPr>
        <w:t>ROZDZIAŁ XX</w:t>
      </w:r>
      <w:bookmarkEnd w:id="109"/>
      <w:bookmarkEnd w:id="110"/>
      <w:r w:rsidR="00BD1DC4">
        <w:rPr>
          <w:rFonts w:asciiTheme="minorHAnsi" w:hAnsiTheme="minorHAnsi" w:cstheme="minorHAnsi"/>
          <w:sz w:val="24"/>
          <w:u w:val="single"/>
        </w:rPr>
        <w:t>IX</w:t>
      </w:r>
    </w:p>
    <w:p w:rsidR="00CA568F" w:rsidRPr="00177AA4" w:rsidRDefault="00CA568F" w:rsidP="00BD1DC4">
      <w:pPr>
        <w:pStyle w:val="Nagwek2"/>
        <w:jc w:val="center"/>
        <w:rPr>
          <w:rFonts w:asciiTheme="minorHAnsi" w:hAnsiTheme="minorHAnsi" w:cstheme="minorHAnsi"/>
          <w:sz w:val="24"/>
        </w:rPr>
      </w:pPr>
      <w:bookmarkStart w:id="111" w:name="__RefHeading__11992_46135782"/>
      <w:bookmarkStart w:id="112" w:name="Bookmark63"/>
      <w:r w:rsidRPr="00177AA4">
        <w:rPr>
          <w:rFonts w:asciiTheme="minorHAnsi" w:hAnsiTheme="minorHAnsi" w:cstheme="minorHAnsi"/>
          <w:sz w:val="24"/>
        </w:rPr>
        <w:t>INFORMACJE DOTYCZĄCE WALUT OBCYCH, W JAKICH MOGĄ BYĆ PROWADZONE ROZLICZENIA MIĘDZY ZAMAWIAJĄCYM A WYKONAWCĄ</w:t>
      </w:r>
      <w:bookmarkEnd w:id="111"/>
      <w:bookmarkEnd w:id="112"/>
    </w:p>
    <w:p w:rsidR="00CA568F" w:rsidRPr="00177AA4" w:rsidRDefault="00CA568F" w:rsidP="00177AA4">
      <w:pPr>
        <w:pStyle w:val="Standard"/>
        <w:ind w:left="340"/>
        <w:jc w:val="both"/>
        <w:rPr>
          <w:rFonts w:asciiTheme="minorHAnsi" w:hAnsiTheme="minorHAnsi" w:cstheme="minorHAnsi"/>
          <w:color w:val="4472C4"/>
        </w:rPr>
      </w:pPr>
    </w:p>
    <w:p w:rsidR="00BD1DC4" w:rsidRPr="00B524FC" w:rsidRDefault="00CA568F">
      <w:pPr>
        <w:pStyle w:val="Akapitzlist"/>
        <w:numPr>
          <w:ilvl w:val="3"/>
          <w:numId w:val="32"/>
        </w:numPr>
        <w:ind w:left="426"/>
        <w:jc w:val="both"/>
        <w:rPr>
          <w:rFonts w:asciiTheme="minorHAnsi" w:hAnsiTheme="minorHAnsi" w:cstheme="minorHAnsi"/>
        </w:rPr>
      </w:pPr>
      <w:r w:rsidRPr="00B524FC">
        <w:rPr>
          <w:rFonts w:asciiTheme="minorHAnsi" w:hAnsiTheme="minorHAnsi" w:cstheme="minorHAnsi"/>
        </w:rPr>
        <w:t>Zamawiający nie przewiduje rozliczenia w walutach obcych.</w:t>
      </w:r>
    </w:p>
    <w:p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Textbody"/>
        <w:jc w:val="center"/>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3" w:name="__RefHeading__11994_46135782"/>
      <w:bookmarkStart w:id="114" w:name="Bookmark64"/>
      <w:r w:rsidRPr="00177AA4">
        <w:rPr>
          <w:rFonts w:asciiTheme="minorHAnsi" w:hAnsiTheme="minorHAnsi" w:cstheme="minorHAnsi"/>
          <w:sz w:val="24"/>
          <w:u w:val="single"/>
        </w:rPr>
        <w:t>ROZDZIAŁ XXX</w:t>
      </w:r>
      <w:bookmarkEnd w:id="113"/>
      <w:bookmarkEnd w:id="114"/>
    </w:p>
    <w:p w:rsidR="00CA568F" w:rsidRPr="00177AA4" w:rsidRDefault="00CA568F" w:rsidP="00BD1DC4">
      <w:pPr>
        <w:pStyle w:val="Nagwek2"/>
        <w:jc w:val="center"/>
        <w:rPr>
          <w:rFonts w:asciiTheme="minorHAnsi" w:hAnsiTheme="minorHAnsi" w:cstheme="minorHAnsi"/>
          <w:sz w:val="24"/>
        </w:rPr>
      </w:pPr>
      <w:bookmarkStart w:id="115" w:name="__RefHeading__11996_46135782"/>
      <w:bookmarkStart w:id="116" w:name="Bookmark65"/>
      <w:r w:rsidRPr="00177AA4">
        <w:rPr>
          <w:rFonts w:asciiTheme="minorHAnsi" w:hAnsiTheme="minorHAnsi" w:cstheme="minorHAnsi"/>
          <w:sz w:val="24"/>
        </w:rPr>
        <w:t>AUKCJA ELEKTRONICZNA</w:t>
      </w:r>
      <w:bookmarkEnd w:id="115"/>
      <w:bookmarkEnd w:id="116"/>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rsidR="00CA568F" w:rsidRDefault="00CA568F" w:rsidP="00177AA4">
      <w:pPr>
        <w:pStyle w:val="Textbody"/>
        <w:rPr>
          <w:rFonts w:asciiTheme="minorHAnsi" w:hAnsiTheme="minorHAnsi" w:cstheme="minorHAnsi"/>
        </w:rPr>
      </w:pPr>
    </w:p>
    <w:p w:rsidR="00BD1DC4" w:rsidRPr="00177AA4" w:rsidRDefault="00BD1DC4"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17" w:name="__RefHeading__11998_46135782"/>
      <w:bookmarkStart w:id="118" w:name="Bookmark66"/>
      <w:r w:rsidRPr="00177AA4">
        <w:rPr>
          <w:rFonts w:asciiTheme="minorHAnsi" w:hAnsiTheme="minorHAnsi" w:cstheme="minorHAnsi"/>
          <w:sz w:val="24"/>
          <w:u w:val="single"/>
        </w:rPr>
        <w:t>ROZDZIAŁ XXX</w:t>
      </w:r>
      <w:bookmarkEnd w:id="117"/>
      <w:bookmarkEnd w:id="118"/>
      <w:r w:rsidR="00BD1DC4">
        <w:rPr>
          <w:rFonts w:asciiTheme="minorHAnsi" w:hAnsiTheme="minorHAnsi" w:cstheme="minorHAnsi"/>
          <w:sz w:val="24"/>
          <w:u w:val="single"/>
        </w:rPr>
        <w:t>I</w:t>
      </w:r>
    </w:p>
    <w:p w:rsidR="00CA568F" w:rsidRPr="00177AA4" w:rsidRDefault="00CA568F" w:rsidP="00BD1DC4">
      <w:pPr>
        <w:pStyle w:val="Nagwek2"/>
        <w:jc w:val="center"/>
        <w:rPr>
          <w:rFonts w:asciiTheme="minorHAnsi" w:hAnsiTheme="minorHAnsi" w:cstheme="minorHAnsi"/>
          <w:sz w:val="24"/>
        </w:rPr>
      </w:pPr>
      <w:bookmarkStart w:id="119" w:name="Bookmark67"/>
      <w:bookmarkStart w:id="120" w:name="__RefHeading__12000_46135782"/>
      <w:r w:rsidRPr="00177AA4">
        <w:rPr>
          <w:rFonts w:asciiTheme="minorHAnsi" w:hAnsiTheme="minorHAnsi" w:cstheme="minorHAnsi"/>
          <w:sz w:val="24"/>
        </w:rPr>
        <w:t>INFORMACJE DOTYCZĄCE ZWROTU KOSZTÓW UDZIAŁU W POSTĘPOWANIUM</w:t>
      </w:r>
      <w:bookmarkEnd w:id="119"/>
      <w:bookmarkEnd w:id="120"/>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rsidR="00CA568F" w:rsidRPr="00177AA4" w:rsidRDefault="00CA568F" w:rsidP="00177AA4">
      <w:pPr>
        <w:pStyle w:val="Textbody"/>
        <w:rPr>
          <w:rFonts w:asciiTheme="minorHAnsi" w:hAnsiTheme="minorHAnsi" w:cstheme="minorHAnsi"/>
          <w:color w:val="4472C4"/>
        </w:rPr>
      </w:pPr>
    </w:p>
    <w:p w:rsidR="00CA568F" w:rsidRPr="00177AA4" w:rsidRDefault="00CA568F" w:rsidP="00177AA4">
      <w:pPr>
        <w:pStyle w:val="Textbody"/>
        <w:rPr>
          <w:rFonts w:asciiTheme="minorHAnsi" w:hAnsiTheme="minorHAnsi" w:cstheme="minorHAnsi"/>
          <w:color w:val="4472C4"/>
        </w:rPr>
      </w:pPr>
    </w:p>
    <w:p w:rsidR="00CA568F" w:rsidRPr="00177AA4" w:rsidRDefault="00CA568F" w:rsidP="00BD1DC4">
      <w:pPr>
        <w:pStyle w:val="Nagwek2"/>
        <w:jc w:val="center"/>
        <w:rPr>
          <w:rFonts w:asciiTheme="minorHAnsi" w:hAnsiTheme="minorHAnsi" w:cstheme="minorHAnsi"/>
          <w:sz w:val="24"/>
        </w:rPr>
      </w:pPr>
      <w:bookmarkStart w:id="121" w:name="__RefHeading__12002_46135782"/>
      <w:bookmarkStart w:id="122" w:name="Bookmark68"/>
      <w:r w:rsidRPr="00177AA4">
        <w:rPr>
          <w:rFonts w:asciiTheme="minorHAnsi" w:hAnsiTheme="minorHAnsi" w:cstheme="minorHAnsi"/>
          <w:sz w:val="24"/>
          <w:u w:val="single"/>
        </w:rPr>
        <w:t>ROZDZIAŁ XXX</w:t>
      </w:r>
      <w:bookmarkEnd w:id="121"/>
      <w:bookmarkEnd w:id="122"/>
      <w:r w:rsidR="00BD1DC4">
        <w:rPr>
          <w:rFonts w:asciiTheme="minorHAnsi" w:hAnsiTheme="minorHAnsi" w:cstheme="minorHAnsi"/>
          <w:sz w:val="24"/>
          <w:u w:val="single"/>
        </w:rPr>
        <w:t>II</w:t>
      </w:r>
    </w:p>
    <w:p w:rsidR="00CA568F" w:rsidRPr="00177AA4" w:rsidRDefault="00CA568F" w:rsidP="00BD1DC4">
      <w:pPr>
        <w:pStyle w:val="Nagwek2"/>
        <w:jc w:val="center"/>
        <w:rPr>
          <w:rFonts w:asciiTheme="minorHAnsi" w:hAnsiTheme="minorHAnsi" w:cstheme="minorHAnsi"/>
          <w:sz w:val="24"/>
        </w:rPr>
      </w:pPr>
      <w:bookmarkStart w:id="123" w:name="__RefHeading__12004_46135782"/>
      <w:bookmarkStart w:id="124"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3"/>
      <w:bookmarkEnd w:id="124"/>
    </w:p>
    <w:p w:rsidR="00CA568F" w:rsidRPr="00177AA4" w:rsidRDefault="00CA568F" w:rsidP="00177AA4">
      <w:pPr>
        <w:pStyle w:val="Textbody"/>
        <w:rPr>
          <w:rFonts w:asciiTheme="minorHAnsi" w:hAnsiTheme="minorHAnsi" w:cstheme="minorHAnsi"/>
        </w:rPr>
      </w:pP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177AA4">
      <w:pPr>
        <w:pStyle w:val="Textbody"/>
        <w:tabs>
          <w:tab w:val="left" w:pos="567"/>
        </w:tabs>
        <w:rPr>
          <w:rFonts w:asciiTheme="minorHAnsi" w:hAnsiTheme="minorHAnsi" w:cstheme="minorHAnsi"/>
        </w:rPr>
      </w:pPr>
    </w:p>
    <w:p w:rsidR="00CA568F" w:rsidRPr="00177AA4" w:rsidRDefault="00CA568F" w:rsidP="00BD1DC4">
      <w:pPr>
        <w:pStyle w:val="Nagwek2"/>
        <w:jc w:val="center"/>
        <w:rPr>
          <w:rFonts w:asciiTheme="minorHAnsi" w:hAnsiTheme="minorHAnsi" w:cstheme="minorHAnsi"/>
          <w:sz w:val="24"/>
        </w:rPr>
      </w:pPr>
      <w:bookmarkStart w:id="125" w:name="__RefHeading__12006_46135782"/>
      <w:bookmarkStart w:id="126" w:name="Bookmark70"/>
      <w:r w:rsidRPr="00177AA4">
        <w:rPr>
          <w:rFonts w:asciiTheme="minorHAnsi" w:hAnsiTheme="minorHAnsi" w:cstheme="minorHAnsi"/>
          <w:sz w:val="24"/>
          <w:u w:val="single"/>
        </w:rPr>
        <w:t>ROZDZIAŁ XXX</w:t>
      </w:r>
      <w:bookmarkStart w:id="127" w:name="_Toc517248261"/>
      <w:bookmarkStart w:id="128" w:name="_Toc62779427"/>
      <w:bookmarkEnd w:id="125"/>
      <w:bookmarkEnd w:id="126"/>
      <w:r w:rsidR="00BD1DC4">
        <w:rPr>
          <w:rFonts w:asciiTheme="minorHAnsi" w:hAnsiTheme="minorHAnsi" w:cstheme="minorHAnsi"/>
          <w:sz w:val="24"/>
          <w:u w:val="single"/>
        </w:rPr>
        <w:t>III</w:t>
      </w:r>
    </w:p>
    <w:p w:rsidR="00CA568F" w:rsidRDefault="00CA568F" w:rsidP="00BD1DC4">
      <w:pPr>
        <w:pStyle w:val="Nagwek2"/>
        <w:jc w:val="center"/>
        <w:rPr>
          <w:rFonts w:asciiTheme="minorHAnsi" w:hAnsiTheme="minorHAnsi" w:cstheme="minorHAnsi"/>
          <w:bCs/>
          <w:sz w:val="24"/>
        </w:rPr>
      </w:pPr>
      <w:bookmarkStart w:id="129" w:name="Bookmark71"/>
      <w:bookmarkStart w:id="130" w:name="__RefHeading__12008_46135782"/>
      <w:r w:rsidRPr="00177AA4">
        <w:rPr>
          <w:rFonts w:asciiTheme="minorHAnsi" w:hAnsiTheme="minorHAnsi" w:cstheme="minorHAnsi"/>
          <w:bCs/>
          <w:sz w:val="24"/>
        </w:rPr>
        <w:t>OCHRONA DANYCH OSOBOWYCH ZEBRANYCH PRZEZ ZAMAWIAJĄCEGO W TOKU POSTĘPOWANIA</w:t>
      </w:r>
      <w:bookmarkEnd w:id="127"/>
      <w:bookmarkEnd w:id="128"/>
      <w:bookmarkEnd w:id="129"/>
      <w:bookmarkEnd w:id="130"/>
    </w:p>
    <w:p w:rsidR="00BD1DC4" w:rsidRPr="00BD1DC4" w:rsidRDefault="00BD1DC4" w:rsidP="00BD1DC4">
      <w:pPr>
        <w:rPr>
          <w:lang w:eastAsia="zh-CN"/>
        </w:rPr>
      </w:pPr>
    </w:p>
    <w:p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Administratorem Pani/Pana danych osobowych jest Gmina Poraj w imieniu której działa Wójt Gminy Poraj wykonujący prawem określone obowiązki z wykorzystaniem aparatu </w:t>
      </w:r>
      <w:r w:rsidRPr="00177AA4">
        <w:rPr>
          <w:rFonts w:asciiTheme="minorHAnsi" w:hAnsiTheme="minorHAnsi" w:cstheme="minorHAnsi"/>
        </w:rPr>
        <w:lastRenderedPageBreak/>
        <w:t xml:space="preserve">pomocniczego –Urzędu Gminy w Poraju. Kontakt: ul. Jasna 21 ,42-360 Poraj e-mail:sekretariat@ugporaj.pl , tel. 34 3145-251, fax: 34 3145-006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osoby lub podmioty, którym udostępniona zostanie dokumentacja postępowania w oparciu o art. 74 oraz art. 253 Ustawy z dnia 11 września 2019 r. Prawo zamówień publicznych (Dz.U. </w:t>
      </w:r>
      <w:r w:rsidR="00B524FC">
        <w:rPr>
          <w:rFonts w:asciiTheme="minorHAnsi" w:hAnsiTheme="minorHAnsi" w:cstheme="minorHAnsi"/>
        </w:rPr>
        <w:t>2023r., poz. 1605</w:t>
      </w:r>
      <w:r w:rsidRPr="00177AA4">
        <w:rPr>
          <w:rFonts w:asciiTheme="minorHAnsi" w:hAnsiTheme="minorHAnsi" w:cstheme="minorHAnsi"/>
        </w:rPr>
        <w:t xml:space="preserve"> z</w:t>
      </w:r>
      <w:r w:rsidR="00B524FC">
        <w:rPr>
          <w:rFonts w:asciiTheme="minorHAnsi" w:hAnsiTheme="minorHAnsi" w:cstheme="minorHAnsi"/>
        </w:rPr>
        <w:t xml:space="preserve"> </w:t>
      </w:r>
      <w:proofErr w:type="spellStart"/>
      <w:r w:rsidR="00B524FC">
        <w:rPr>
          <w:rFonts w:asciiTheme="minorHAnsi" w:hAnsiTheme="minorHAnsi" w:cstheme="minorHAnsi"/>
        </w:rPr>
        <w:t>późn</w:t>
      </w:r>
      <w:proofErr w:type="spellEnd"/>
      <w:r w:rsidR="00B524FC">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lastRenderedPageBreak/>
        <w:t xml:space="preserve">w związku z art. 17 ust. 3 lit. b), d) lub e) RODO prawo do usunięcia danych osobowych,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2"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rsidR="00671C80" w:rsidRPr="00177AA4" w:rsidRDefault="00671C80" w:rsidP="00177AA4">
      <w:pPr>
        <w:autoSpaceDE w:val="0"/>
        <w:spacing w:line="276" w:lineRule="auto"/>
        <w:ind w:left="360"/>
        <w:jc w:val="both"/>
        <w:rPr>
          <w:rFonts w:cstheme="minorHAnsi"/>
          <w:sz w:val="24"/>
          <w:szCs w:val="24"/>
        </w:rPr>
      </w:pPr>
    </w:p>
    <w:p w:rsidR="00671C80" w:rsidRPr="00177AA4" w:rsidRDefault="00671C80" w:rsidP="00177AA4">
      <w:pPr>
        <w:autoSpaceDE w:val="0"/>
        <w:spacing w:after="0" w:line="276" w:lineRule="auto"/>
        <w:jc w:val="both"/>
        <w:rPr>
          <w:rFonts w:cstheme="minorHAnsi"/>
          <w:sz w:val="24"/>
          <w:szCs w:val="24"/>
        </w:rPr>
      </w:pPr>
    </w:p>
    <w:p w:rsidR="003D4C89" w:rsidRPr="00177AA4" w:rsidRDefault="003D4C89" w:rsidP="00177AA4">
      <w:pPr>
        <w:spacing w:line="276" w:lineRule="auto"/>
        <w:jc w:val="both"/>
        <w:rPr>
          <w:rFonts w:cstheme="minorHAnsi"/>
          <w:sz w:val="24"/>
          <w:szCs w:val="24"/>
        </w:rPr>
      </w:pPr>
    </w:p>
    <w:p w:rsidR="00B00018" w:rsidRPr="00177AA4" w:rsidRDefault="00B00018" w:rsidP="00177AA4">
      <w:pPr>
        <w:jc w:val="both"/>
        <w:rPr>
          <w:rFonts w:cstheme="minorHAnsi"/>
          <w:sz w:val="24"/>
          <w:szCs w:val="24"/>
        </w:rPr>
      </w:pPr>
    </w:p>
    <w:sectPr w:rsidR="00B00018" w:rsidRPr="00177AA4" w:rsidSect="008752F5">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1A14" w:rsidRDefault="009C1A14" w:rsidP="00B00018">
      <w:pPr>
        <w:spacing w:after="0" w:line="240" w:lineRule="auto"/>
      </w:pPr>
      <w:r>
        <w:separator/>
      </w:r>
    </w:p>
  </w:endnote>
  <w:endnote w:type="continuationSeparator" w:id="0">
    <w:p w:rsidR="009C1A14" w:rsidRDefault="009C1A14"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1A14" w:rsidRDefault="009C1A14" w:rsidP="00B00018">
      <w:pPr>
        <w:spacing w:after="0" w:line="240" w:lineRule="auto"/>
      </w:pPr>
      <w:r>
        <w:separator/>
      </w:r>
    </w:p>
  </w:footnote>
  <w:footnote w:type="continuationSeparator" w:id="0">
    <w:p w:rsidR="009C1A14" w:rsidRDefault="009C1A14" w:rsidP="00B00018">
      <w:pPr>
        <w:spacing w:after="0" w:line="240" w:lineRule="auto"/>
      </w:pPr>
      <w:r>
        <w:continuationSeparator/>
      </w:r>
    </w:p>
  </w:footnote>
  <w:footnote w:id="1">
    <w:p w:rsidR="00B00018" w:rsidRDefault="00B00018" w:rsidP="00B00018">
      <w:pPr>
        <w:pStyle w:val="Tekstprzypisudolnego"/>
        <w:jc w:val="both"/>
      </w:pPr>
      <w:r>
        <w:rPr>
          <w:rStyle w:val="Odwoanieprzypisudolnego"/>
        </w:rPr>
        <w:footnoteRef/>
      </w:r>
      <w:r>
        <w:rPr>
          <w:rFonts w:ascii="Arial" w:hAnsi="Arial" w:cs="Arial"/>
          <w:sz w:val="14"/>
          <w:szCs w:val="16"/>
        </w:rPr>
        <w:t xml:space="preserve">Wyliczenie ma charakter przykładowy. Umowa o pracę może zawierać również inne dane, które podlegają </w:t>
      </w:r>
      <w:proofErr w:type="spellStart"/>
      <w:r>
        <w:rPr>
          <w:rFonts w:ascii="Arial" w:hAnsi="Arial" w:cs="Arial"/>
          <w:sz w:val="14"/>
          <w:szCs w:val="16"/>
        </w:rPr>
        <w:t>anonimizacji</w:t>
      </w:r>
      <w:proofErr w:type="spellEnd"/>
      <w:r>
        <w:rPr>
          <w:rFonts w:ascii="Arial" w:hAnsi="Arial" w:cs="Arial"/>
          <w:sz w:val="14"/>
          <w:szCs w:val="16"/>
        </w:rPr>
        <w:t xml:space="preserve">. Każda umowa powinna zostać przeanalizowana przez składającego pod kątem przepisów RODO, ustawy z dnia 10 maja 2018 r. o ochronie danych osobowych; zakres </w:t>
      </w:r>
      <w:proofErr w:type="spellStart"/>
      <w:r>
        <w:rPr>
          <w:rFonts w:ascii="Arial" w:hAnsi="Arial" w:cs="Arial"/>
          <w:sz w:val="14"/>
          <w:szCs w:val="16"/>
        </w:rPr>
        <w:t>anonimizacji</w:t>
      </w:r>
      <w:proofErr w:type="spellEnd"/>
      <w:r>
        <w:rPr>
          <w:rFonts w:ascii="Arial" w:hAnsi="Arial" w:cs="Arial"/>
          <w:sz w:val="14"/>
          <w:szCs w:val="16"/>
        </w:rPr>
        <w:t xml:space="preserve"> umowy musi być zgodny z w/w przepisami.</w:t>
      </w:r>
    </w:p>
  </w:footnote>
  <w:footnote w:id="2">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footnote>
  <w:footnote w:id="4">
    <w:p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163CA9">
        <w:rPr>
          <w:rFonts w:ascii="Arial" w:hAnsi="Arial" w:cs="Arial"/>
          <w:i/>
          <w:iCs/>
          <w:sz w:val="14"/>
          <w:szCs w:val="14"/>
        </w:rPr>
        <w:t>Pzp</w:t>
      </w:r>
      <w:proofErr w:type="spellEnd"/>
      <w:r w:rsidRPr="00163CA9">
        <w:rPr>
          <w:rFonts w:ascii="Arial" w:hAnsi="Arial" w:cs="Arial"/>
          <w:i/>
          <w:iCs/>
          <w:sz w:val="14"/>
          <w:szCs w:val="14"/>
        </w:rPr>
        <w:t xml:space="preserve"> oraz nie może naruszać integralności protokołu oraz jego załączników. </w:t>
      </w:r>
    </w:p>
    <w:p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7325A07"/>
    <w:multiLevelType w:val="hybridMultilevel"/>
    <w:tmpl w:val="F0DA72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5"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7"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9"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43113E"/>
    <w:multiLevelType w:val="hybridMultilevel"/>
    <w:tmpl w:val="6B5AD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5"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2"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4"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6" w15:restartNumberingAfterBreak="0">
    <w:nsid w:val="61570D16"/>
    <w:multiLevelType w:val="hybridMultilevel"/>
    <w:tmpl w:val="3FC01E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2"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6"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3F8400E"/>
    <w:multiLevelType w:val="hybridMultilevel"/>
    <w:tmpl w:val="D36A4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50"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1"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2"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7D2C4DC6"/>
    <w:multiLevelType w:val="hybridMultilevel"/>
    <w:tmpl w:val="D1BA8888"/>
    <w:lvl w:ilvl="0" w:tplc="6D527416">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2244702">
    <w:abstractNumId w:val="20"/>
    <w:lvlOverride w:ilvl="0">
      <w:lvl w:ilvl="0">
        <w:start w:val="1"/>
        <w:numFmt w:val="decimal"/>
        <w:lvlText w:val="%1."/>
        <w:lvlJc w:val="left"/>
        <w:pPr>
          <w:ind w:left="720" w:hanging="360"/>
        </w:pPr>
        <w:rPr>
          <w:b w:val="0"/>
          <w:bCs w:val="0"/>
        </w:rPr>
      </w:lvl>
    </w:lvlOverride>
  </w:num>
  <w:num w:numId="2" w16cid:durableId="379598451">
    <w:abstractNumId w:val="53"/>
  </w:num>
  <w:num w:numId="3" w16cid:durableId="379479869">
    <w:abstractNumId w:val="15"/>
  </w:num>
  <w:num w:numId="4" w16cid:durableId="839857545">
    <w:abstractNumId w:val="42"/>
  </w:num>
  <w:num w:numId="5" w16cid:durableId="1246915833">
    <w:abstractNumId w:val="9"/>
  </w:num>
  <w:num w:numId="6" w16cid:durableId="1809278666">
    <w:abstractNumId w:val="4"/>
  </w:num>
  <w:num w:numId="7" w16cid:durableId="370955640">
    <w:abstractNumId w:val="31"/>
  </w:num>
  <w:num w:numId="8" w16cid:durableId="133764694">
    <w:abstractNumId w:val="32"/>
  </w:num>
  <w:num w:numId="9" w16cid:durableId="373314358">
    <w:abstractNumId w:val="39"/>
  </w:num>
  <w:num w:numId="10" w16cid:durableId="2021276148">
    <w:abstractNumId w:val="51"/>
  </w:num>
  <w:num w:numId="11" w16cid:durableId="974793542">
    <w:abstractNumId w:val="50"/>
  </w:num>
  <w:num w:numId="12" w16cid:durableId="631519850">
    <w:abstractNumId w:val="3"/>
  </w:num>
  <w:num w:numId="13" w16cid:durableId="626279295">
    <w:abstractNumId w:val="41"/>
  </w:num>
  <w:num w:numId="14" w16cid:durableId="722410421">
    <w:abstractNumId w:val="30"/>
  </w:num>
  <w:num w:numId="15" w16cid:durableId="384067959">
    <w:abstractNumId w:val="18"/>
  </w:num>
  <w:num w:numId="16" w16cid:durableId="1953895489">
    <w:abstractNumId w:val="47"/>
    <w:lvlOverride w:ilvl="1">
      <w:lvl w:ilvl="1">
        <w:start w:val="1"/>
        <w:numFmt w:val="decimal"/>
        <w:lvlText w:val="%1.%2."/>
        <w:lvlJc w:val="left"/>
        <w:pPr>
          <w:ind w:left="1175" w:hanging="465"/>
        </w:pPr>
      </w:lvl>
    </w:lvlOverride>
  </w:num>
  <w:num w:numId="17" w16cid:durableId="1123962716">
    <w:abstractNumId w:val="6"/>
  </w:num>
  <w:num w:numId="18" w16cid:durableId="1768118920">
    <w:abstractNumId w:val="17"/>
  </w:num>
  <w:num w:numId="19" w16cid:durableId="1118642496">
    <w:abstractNumId w:val="44"/>
  </w:num>
  <w:num w:numId="20" w16cid:durableId="1324624478">
    <w:abstractNumId w:val="12"/>
  </w:num>
  <w:num w:numId="21" w16cid:durableId="1193179852">
    <w:abstractNumId w:val="46"/>
  </w:num>
  <w:num w:numId="22" w16cid:durableId="647899396">
    <w:abstractNumId w:val="45"/>
  </w:num>
  <w:num w:numId="23" w16cid:durableId="1142229804">
    <w:abstractNumId w:val="8"/>
  </w:num>
  <w:num w:numId="24" w16cid:durableId="2078353551">
    <w:abstractNumId w:val="13"/>
  </w:num>
  <w:num w:numId="25" w16cid:durableId="335963574">
    <w:abstractNumId w:val="35"/>
  </w:num>
  <w:num w:numId="26" w16cid:durableId="861014320">
    <w:abstractNumId w:val="34"/>
  </w:num>
  <w:num w:numId="27" w16cid:durableId="909583461">
    <w:abstractNumId w:val="49"/>
  </w:num>
  <w:num w:numId="28" w16cid:durableId="160047780">
    <w:abstractNumId w:val="33"/>
  </w:num>
  <w:num w:numId="29" w16cid:durableId="871647925">
    <w:abstractNumId w:val="22"/>
  </w:num>
  <w:num w:numId="30" w16cid:durableId="1691641826">
    <w:abstractNumId w:val="14"/>
  </w:num>
  <w:num w:numId="31" w16cid:durableId="2041584353">
    <w:abstractNumId w:val="23"/>
  </w:num>
  <w:num w:numId="32" w16cid:durableId="2128308585">
    <w:abstractNumId w:val="26"/>
  </w:num>
  <w:num w:numId="33" w16cid:durableId="651712770">
    <w:abstractNumId w:val="19"/>
  </w:num>
  <w:num w:numId="34" w16cid:durableId="115159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1"/>
  </w:num>
  <w:num w:numId="39" w16cid:durableId="813061279">
    <w:abstractNumId w:val="25"/>
  </w:num>
  <w:num w:numId="40" w16cid:durableId="1473326746">
    <w:abstractNumId w:val="2"/>
  </w:num>
  <w:num w:numId="41" w16cid:durableId="339159054">
    <w:abstractNumId w:val="28"/>
  </w:num>
  <w:num w:numId="42" w16cid:durableId="922224869">
    <w:abstractNumId w:val="40"/>
  </w:num>
  <w:num w:numId="43" w16cid:durableId="1323974525">
    <w:abstractNumId w:val="37"/>
  </w:num>
  <w:num w:numId="44" w16cid:durableId="1125393058">
    <w:abstractNumId w:val="27"/>
  </w:num>
  <w:num w:numId="45" w16cid:durableId="1492407197">
    <w:abstractNumId w:val="16"/>
  </w:num>
  <w:num w:numId="46" w16cid:durableId="1228490874">
    <w:abstractNumId w:val="24"/>
  </w:num>
  <w:num w:numId="47" w16cid:durableId="908269903">
    <w:abstractNumId w:val="7"/>
  </w:num>
  <w:num w:numId="48" w16cid:durableId="2021080586">
    <w:abstractNumId w:val="52"/>
  </w:num>
  <w:num w:numId="49" w16cid:durableId="659625459">
    <w:abstractNumId w:val="29"/>
  </w:num>
  <w:num w:numId="50" w16cid:durableId="862980323">
    <w:abstractNumId w:val="20"/>
  </w:num>
  <w:num w:numId="51" w16cid:durableId="1875072622">
    <w:abstractNumId w:val="0"/>
  </w:num>
  <w:num w:numId="52" w16cid:durableId="888146023">
    <w:abstractNumId w:val="11"/>
  </w:num>
  <w:num w:numId="53" w16cid:durableId="469900769">
    <w:abstractNumId w:val="54"/>
  </w:num>
  <w:num w:numId="54" w16cid:durableId="723404754">
    <w:abstractNumId w:val="48"/>
  </w:num>
  <w:num w:numId="55" w16cid:durableId="11877394">
    <w:abstractNumId w:val="21"/>
  </w:num>
  <w:num w:numId="56" w16cid:durableId="1405227576">
    <w:abstractNumId w:val="36"/>
  </w:num>
  <w:num w:numId="57" w16cid:durableId="1325208507">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D4B82"/>
    <w:rsid w:val="00163CA9"/>
    <w:rsid w:val="00177AA4"/>
    <w:rsid w:val="001C3901"/>
    <w:rsid w:val="001F24BC"/>
    <w:rsid w:val="002D2C4D"/>
    <w:rsid w:val="00345D19"/>
    <w:rsid w:val="00357A7C"/>
    <w:rsid w:val="00364E2B"/>
    <w:rsid w:val="00387170"/>
    <w:rsid w:val="003D4C89"/>
    <w:rsid w:val="00411D3E"/>
    <w:rsid w:val="00412F1D"/>
    <w:rsid w:val="0047288A"/>
    <w:rsid w:val="004E3215"/>
    <w:rsid w:val="00586F17"/>
    <w:rsid w:val="005C7315"/>
    <w:rsid w:val="006019D1"/>
    <w:rsid w:val="0060369C"/>
    <w:rsid w:val="0061241A"/>
    <w:rsid w:val="00634D7A"/>
    <w:rsid w:val="00671C80"/>
    <w:rsid w:val="00743885"/>
    <w:rsid w:val="00762487"/>
    <w:rsid w:val="007F3598"/>
    <w:rsid w:val="008752F5"/>
    <w:rsid w:val="00883708"/>
    <w:rsid w:val="0089036F"/>
    <w:rsid w:val="008B0EF9"/>
    <w:rsid w:val="008B4E0C"/>
    <w:rsid w:val="00925157"/>
    <w:rsid w:val="009C1A14"/>
    <w:rsid w:val="009D0BDA"/>
    <w:rsid w:val="009D334A"/>
    <w:rsid w:val="009F1715"/>
    <w:rsid w:val="00A83FFA"/>
    <w:rsid w:val="00B00018"/>
    <w:rsid w:val="00B524FC"/>
    <w:rsid w:val="00B61A62"/>
    <w:rsid w:val="00BA23C2"/>
    <w:rsid w:val="00BB77BD"/>
    <w:rsid w:val="00BD0281"/>
    <w:rsid w:val="00BD1DC4"/>
    <w:rsid w:val="00BF07D1"/>
    <w:rsid w:val="00C02049"/>
    <w:rsid w:val="00CA568F"/>
    <w:rsid w:val="00CB0754"/>
    <w:rsid w:val="00CB207F"/>
    <w:rsid w:val="00CB50CA"/>
    <w:rsid w:val="00D5719C"/>
    <w:rsid w:val="00D742BC"/>
    <w:rsid w:val="00DF4B0C"/>
    <w:rsid w:val="00DF4F0D"/>
    <w:rsid w:val="00E87122"/>
    <w:rsid w:val="00EC3092"/>
    <w:rsid w:val="00EF7E90"/>
    <w:rsid w:val="00F150D9"/>
    <w:rsid w:val="00F4650C"/>
    <w:rsid w:val="00F616C0"/>
    <w:rsid w:val="00F6549C"/>
    <w:rsid w:val="00F77E35"/>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A265"/>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6"/>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gporaj.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esna.logintrade.pl" TargetMode="External"/><Relationship Id="rId5" Type="http://schemas.openxmlformats.org/officeDocument/2006/relationships/webSettings" Target="webSettings.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11529</Words>
  <Characters>69177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cp:revision>
  <cp:lastPrinted>2024-06-24T12:26:00Z</cp:lastPrinted>
  <dcterms:created xsi:type="dcterms:W3CDTF">2024-06-24T12:26:00Z</dcterms:created>
  <dcterms:modified xsi:type="dcterms:W3CDTF">2024-06-24T12:26:00Z</dcterms:modified>
</cp:coreProperties>
</file>