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B10D" w14:textId="77777777" w:rsidR="009C2E93" w:rsidRPr="009C2E93" w:rsidRDefault="009C2E93" w:rsidP="009C2E93">
      <w:pPr>
        <w:spacing w:after="0" w:line="240" w:lineRule="auto"/>
        <w:rPr>
          <w:rFonts w:ascii="Calibri" w:hAnsi="Calibri"/>
          <w:kern w:val="0"/>
          <w:sz w:val="22"/>
        </w:rPr>
      </w:pPr>
    </w:p>
    <w:p w14:paraId="2DE74565" w14:textId="77777777" w:rsidR="009C2E93" w:rsidRPr="009C2E93" w:rsidRDefault="009C2E93" w:rsidP="009C2E93">
      <w:pPr>
        <w:spacing w:after="0" w:line="276" w:lineRule="auto"/>
        <w:rPr>
          <w:rFonts w:asciiTheme="minorHAnsi" w:eastAsia="Arial" w:hAnsiTheme="minorHAnsi" w:cstheme="minorHAnsi"/>
          <w:kern w:val="0"/>
          <w:sz w:val="22"/>
          <w:lang w:val="pl" w:eastAsia="pl-PL"/>
        </w:rPr>
      </w:pPr>
    </w:p>
    <w:p w14:paraId="1C5E0F55" w14:textId="77777777" w:rsidR="009C2E93" w:rsidRPr="009C2E93" w:rsidRDefault="009C2E93" w:rsidP="009C2E93">
      <w:pPr>
        <w:spacing w:after="0" w:line="319" w:lineRule="auto"/>
        <w:jc w:val="right"/>
        <w:rPr>
          <w:rFonts w:asciiTheme="minorHAnsi" w:hAnsiTheme="minorHAnsi" w:cstheme="minorHAnsi"/>
          <w:kern w:val="0"/>
          <w:sz w:val="22"/>
        </w:rPr>
      </w:pPr>
      <w:r w:rsidRPr="009C2E93">
        <w:rPr>
          <w:rFonts w:asciiTheme="minorHAnsi" w:hAnsiTheme="minorHAnsi" w:cstheme="minorHAnsi"/>
          <w:kern w:val="0"/>
          <w:sz w:val="22"/>
        </w:rPr>
        <w:t>Dopiewo, dnia 14.04.2022r.</w:t>
      </w:r>
    </w:p>
    <w:p w14:paraId="5F7EE8F9" w14:textId="77777777" w:rsidR="009C2E93" w:rsidRPr="009C2E93" w:rsidRDefault="009C2E93" w:rsidP="009C2E93">
      <w:pPr>
        <w:spacing w:after="0" w:line="319" w:lineRule="auto"/>
        <w:rPr>
          <w:rFonts w:asciiTheme="minorHAnsi" w:hAnsiTheme="minorHAnsi" w:cstheme="minorHAnsi"/>
          <w:b/>
          <w:bCs/>
          <w:kern w:val="0"/>
          <w:sz w:val="22"/>
        </w:rPr>
      </w:pPr>
      <w:r w:rsidRPr="009C2E93">
        <w:rPr>
          <w:rFonts w:asciiTheme="minorHAnsi" w:hAnsiTheme="minorHAnsi" w:cstheme="minorHAnsi"/>
          <w:b/>
          <w:bCs/>
          <w:kern w:val="0"/>
          <w:sz w:val="22"/>
        </w:rPr>
        <w:t>ROA.271.9.2022</w:t>
      </w:r>
    </w:p>
    <w:p w14:paraId="22BC8208" w14:textId="77777777" w:rsidR="009C2E93" w:rsidRPr="009C2E93" w:rsidRDefault="009C2E93" w:rsidP="009C2E93">
      <w:pPr>
        <w:spacing w:after="0" w:line="319" w:lineRule="auto"/>
        <w:jc w:val="right"/>
        <w:rPr>
          <w:rFonts w:asciiTheme="minorHAnsi" w:hAnsiTheme="minorHAnsi" w:cstheme="minorHAnsi"/>
          <w:b/>
          <w:bCs/>
          <w:kern w:val="0"/>
          <w:sz w:val="22"/>
        </w:rPr>
      </w:pPr>
      <w:r w:rsidRPr="009C2E93">
        <w:rPr>
          <w:rFonts w:asciiTheme="minorHAnsi" w:hAnsiTheme="minorHAnsi" w:cstheme="minorHAnsi"/>
          <w:b/>
          <w:bCs/>
          <w:kern w:val="0"/>
          <w:sz w:val="22"/>
        </w:rPr>
        <w:t>Do wszystkich uczestników postępowania</w:t>
      </w:r>
    </w:p>
    <w:p w14:paraId="34D54420" w14:textId="77777777" w:rsidR="009C2E93" w:rsidRPr="009C2E93" w:rsidRDefault="009C2E93" w:rsidP="009C2E93">
      <w:pPr>
        <w:spacing w:after="0" w:line="319" w:lineRule="auto"/>
        <w:jc w:val="right"/>
        <w:rPr>
          <w:rFonts w:asciiTheme="minorHAnsi" w:hAnsiTheme="minorHAnsi" w:cstheme="minorHAnsi"/>
          <w:b/>
          <w:bCs/>
          <w:kern w:val="0"/>
          <w:sz w:val="22"/>
        </w:rPr>
      </w:pPr>
    </w:p>
    <w:p w14:paraId="74A34395" w14:textId="77777777" w:rsidR="009C2E93" w:rsidRPr="009C2E93" w:rsidRDefault="009C2E93" w:rsidP="009C2E93">
      <w:pPr>
        <w:spacing w:after="0" w:line="319" w:lineRule="auto"/>
        <w:jc w:val="both"/>
        <w:rPr>
          <w:rFonts w:asciiTheme="minorHAnsi" w:hAnsiTheme="minorHAnsi" w:cstheme="minorHAnsi"/>
          <w:b/>
          <w:sz w:val="22"/>
        </w:rPr>
      </w:pPr>
      <w:r w:rsidRPr="009C2E93">
        <w:rPr>
          <w:rFonts w:asciiTheme="minorHAnsi" w:hAnsiTheme="minorHAnsi" w:cstheme="minorHAnsi"/>
          <w:kern w:val="0"/>
          <w:sz w:val="22"/>
        </w:rPr>
        <w:t xml:space="preserve">Dotyczy: postępowania o udzielenie zamówienia publicznego pn. </w:t>
      </w:r>
      <w:r w:rsidRPr="009C2E93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„</w:t>
      </w:r>
      <w:r w:rsidRPr="009C2E93">
        <w:rPr>
          <w:rFonts w:asciiTheme="minorHAnsi" w:hAnsiTheme="minorHAnsi" w:cstheme="minorHAnsi"/>
          <w:b/>
          <w:sz w:val="22"/>
        </w:rPr>
        <w:t>Dostawa i montaż rozdzielni technologicznej dla Stacji Uzdatniania Wody w miejscowości Joanka gm. Dopiewo</w:t>
      </w:r>
      <w:r w:rsidRPr="009C2E93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”.</w:t>
      </w:r>
    </w:p>
    <w:p w14:paraId="3664A1AB" w14:textId="77777777" w:rsidR="009C2E93" w:rsidRPr="009C2E93" w:rsidRDefault="009C2E93" w:rsidP="009C2E93">
      <w:pPr>
        <w:spacing w:after="0" w:line="319" w:lineRule="auto"/>
        <w:jc w:val="both"/>
        <w:rPr>
          <w:rFonts w:asciiTheme="minorHAnsi" w:eastAsia="Calibri" w:hAnsiTheme="minorHAnsi" w:cstheme="minorHAnsi"/>
          <w:kern w:val="0"/>
          <w:sz w:val="22"/>
        </w:rPr>
      </w:pPr>
    </w:p>
    <w:p w14:paraId="4D9ADE62" w14:textId="77777777" w:rsidR="009C2E93" w:rsidRPr="009C2E93" w:rsidRDefault="009C2E93" w:rsidP="009C2E93">
      <w:pPr>
        <w:numPr>
          <w:ilvl w:val="0"/>
          <w:numId w:val="1"/>
        </w:numPr>
        <w:tabs>
          <w:tab w:val="left" w:pos="851"/>
        </w:tabs>
        <w:spacing w:after="0" w:line="319" w:lineRule="auto"/>
        <w:ind w:firstLine="570"/>
        <w:contextualSpacing/>
        <w:rPr>
          <w:rFonts w:asciiTheme="minorHAnsi" w:eastAsia="Calibri" w:hAnsiTheme="minorHAnsi" w:cstheme="minorHAnsi"/>
          <w:kern w:val="0"/>
          <w:sz w:val="22"/>
        </w:rPr>
      </w:pPr>
      <w:r w:rsidRPr="009C2E93">
        <w:rPr>
          <w:rFonts w:asciiTheme="minorHAnsi" w:eastAsia="Calibri" w:hAnsiTheme="minorHAnsi" w:cstheme="minorHAnsi"/>
          <w:kern w:val="0"/>
          <w:sz w:val="22"/>
        </w:rPr>
        <w:t xml:space="preserve">Działając zgodnie z art. 284 ust. 2 </w:t>
      </w:r>
      <w:proofErr w:type="spellStart"/>
      <w:r w:rsidRPr="009C2E93">
        <w:rPr>
          <w:rFonts w:asciiTheme="minorHAnsi" w:eastAsia="Calibri" w:hAnsiTheme="minorHAnsi" w:cstheme="minorHAnsi"/>
          <w:kern w:val="0"/>
          <w:sz w:val="22"/>
        </w:rPr>
        <w:t>Pzp</w:t>
      </w:r>
      <w:proofErr w:type="spellEnd"/>
      <w:r w:rsidRPr="009C2E93">
        <w:rPr>
          <w:rFonts w:asciiTheme="minorHAnsi" w:eastAsia="Calibri" w:hAnsiTheme="minorHAnsi" w:cstheme="minorHAnsi"/>
          <w:kern w:val="0"/>
          <w:sz w:val="22"/>
        </w:rPr>
        <w:t xml:space="preserve"> Zamawiający udziela odpowiedzi na pytanie, które zostało złożone do treści SWZ :</w:t>
      </w:r>
    </w:p>
    <w:p w14:paraId="49523775" w14:textId="77777777" w:rsidR="009C2E93" w:rsidRPr="009C2E93" w:rsidRDefault="009C2E93" w:rsidP="009C2E93">
      <w:pPr>
        <w:tabs>
          <w:tab w:val="left" w:pos="851"/>
        </w:tabs>
        <w:spacing w:after="0" w:line="319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</w:p>
    <w:p w14:paraId="722665E2" w14:textId="77777777" w:rsidR="009C2E93" w:rsidRPr="009C2E93" w:rsidRDefault="009C2E93" w:rsidP="009C2E93">
      <w:pPr>
        <w:tabs>
          <w:tab w:val="left" w:pos="851"/>
        </w:tabs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9C2E93">
        <w:rPr>
          <w:rFonts w:asciiTheme="minorHAnsi" w:hAnsiTheme="minorHAnsi" w:cstheme="minorHAnsi"/>
          <w:b/>
          <w:bCs/>
          <w:kern w:val="0"/>
          <w:sz w:val="22"/>
        </w:rPr>
        <w:t>Pytanie nr 1.</w:t>
      </w:r>
      <w:r w:rsidRPr="009C2E93">
        <w:rPr>
          <w:rFonts w:asciiTheme="minorHAnsi" w:hAnsiTheme="minorHAnsi" w:cstheme="minorHAnsi"/>
          <w:kern w:val="0"/>
          <w:sz w:val="22"/>
        </w:rPr>
        <w:t xml:space="preserve"> Z uwagi na brak projektu w przedmiotowym postępowaniu, czy Wykonawca ma dokonać kalkulacji wykonania projektu wykonawczego w zakresie rozdzielnicy zasilająco-sterującej? Jeżeli tak, w jakim okresie ma być on wykonany, jaki ma być jego zakres oraz zawartość i o jakie normy należy go oprzeć. Wnosimy o doprecyzowanie tego fragmentu w specyfikacji istotnych warunków zamówienia.</w:t>
      </w:r>
    </w:p>
    <w:p w14:paraId="461F7BE6" w14:textId="77777777" w:rsidR="009C2E93" w:rsidRPr="009C2E93" w:rsidRDefault="009C2E93" w:rsidP="009C2E93">
      <w:pPr>
        <w:tabs>
          <w:tab w:val="left" w:pos="851"/>
        </w:tabs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</w:p>
    <w:p w14:paraId="40E0F681" w14:textId="77777777" w:rsidR="009C2E93" w:rsidRPr="009C2E93" w:rsidRDefault="009C2E93" w:rsidP="009C2E93">
      <w:pPr>
        <w:spacing w:after="0" w:line="319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9C2E93">
        <w:rPr>
          <w:rFonts w:asciiTheme="minorHAnsi" w:hAnsiTheme="minorHAnsi" w:cstheme="minorHAnsi"/>
          <w:b/>
          <w:bCs/>
          <w:kern w:val="0"/>
          <w:sz w:val="22"/>
        </w:rPr>
        <w:t>Odpowiedź:</w:t>
      </w:r>
      <w:r w:rsidRPr="009C2E93">
        <w:rPr>
          <w:rFonts w:asciiTheme="minorHAnsi" w:hAnsiTheme="minorHAnsi" w:cstheme="minorHAnsi"/>
          <w:kern w:val="0"/>
          <w:sz w:val="22"/>
        </w:rPr>
        <w:t xml:space="preserve"> </w:t>
      </w:r>
      <w:r w:rsidRPr="009C2E93">
        <w:rPr>
          <w:rFonts w:asciiTheme="minorHAnsi" w:hAnsiTheme="minorHAnsi" w:cstheme="minorHAnsi"/>
          <w:b/>
          <w:bCs/>
          <w:kern w:val="0"/>
          <w:sz w:val="22"/>
        </w:rPr>
        <w:t>Zamawiający nie wymaga sporządzenia ,,projektu wykonawczego”, natomiast zgodnie z STWIORB, Wykonawca:</w:t>
      </w:r>
    </w:p>
    <w:p w14:paraId="115D8570" w14:textId="77777777" w:rsidR="009C2E93" w:rsidRPr="009C2E93" w:rsidRDefault="009C2E93" w:rsidP="009C2E93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9C2E93">
        <w:rPr>
          <w:rFonts w:asciiTheme="minorHAnsi" w:hAnsiTheme="minorHAnsi" w:cstheme="minorHAnsi"/>
          <w:b/>
          <w:bCs/>
          <w:kern w:val="0"/>
          <w:sz w:val="22"/>
        </w:rPr>
        <w:t xml:space="preserve">- </w:t>
      </w:r>
      <w:r w:rsidRPr="009C2E93">
        <w:rPr>
          <w:rFonts w:asciiTheme="minorHAnsi" w:hAnsiTheme="minorHAnsi" w:cstheme="minorHAnsi"/>
          <w:b/>
          <w:bCs/>
          <w:color w:val="000000"/>
          <w:kern w:val="0"/>
          <w:sz w:val="22"/>
        </w:rPr>
        <w:t>będzie sporządzał rysunki wykonawcze</w:t>
      </w:r>
      <w:r w:rsidRPr="009C2E93">
        <w:rPr>
          <w:rFonts w:asciiTheme="minorHAnsi" w:hAnsiTheme="minorHAnsi" w:cstheme="minorHAnsi"/>
          <w:color w:val="000000"/>
          <w:kern w:val="0"/>
          <w:sz w:val="22"/>
        </w:rPr>
        <w:t xml:space="preserve">: </w:t>
      </w:r>
      <w:r w:rsidRPr="009C2E93">
        <w:rPr>
          <w:rFonts w:asciiTheme="minorHAnsi" w:hAnsiTheme="minorHAnsi" w:cstheme="minorHAnsi"/>
          <w:kern w:val="0"/>
          <w:sz w:val="22"/>
        </w:rPr>
        <w:t> pkt. 1.4.  Ogólne wymagania dotyczące robót, str. 8</w:t>
      </w:r>
      <w:r w:rsidRPr="009C2E93">
        <w:rPr>
          <w:rFonts w:asciiTheme="minorHAnsi" w:hAnsiTheme="minorHAnsi" w:cstheme="minorHAnsi"/>
          <w:b/>
          <w:bCs/>
          <w:kern w:val="0"/>
          <w:sz w:val="22"/>
        </w:rPr>
        <w:t xml:space="preserve"> </w:t>
      </w:r>
      <w:r w:rsidRPr="009C2E93">
        <w:rPr>
          <w:rFonts w:asciiTheme="minorHAnsi" w:hAnsiTheme="minorHAnsi" w:cstheme="minorHAnsi"/>
          <w:kern w:val="0"/>
          <w:sz w:val="22"/>
        </w:rPr>
        <w:t>STWIORB:  </w:t>
      </w:r>
      <w:r w:rsidRPr="009C2E93">
        <w:rPr>
          <w:rFonts w:asciiTheme="minorHAnsi" w:hAnsiTheme="minorHAnsi" w:cstheme="minorHAnsi"/>
          <w:i/>
          <w:iCs/>
          <w:kern w:val="0"/>
          <w:sz w:val="22"/>
        </w:rPr>
        <w:t xml:space="preserve">,, </w:t>
      </w:r>
      <w:r w:rsidRPr="009C2E93"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</w:rPr>
        <w:t xml:space="preserve">W czasie trwania robót </w:t>
      </w:r>
      <w:r w:rsidRPr="009C2E93"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Wykonawca będzie sporządzał rysunki wykonawcze, raporty z kontroli, prób i odbiorów, do akceptacji Inspektora Nadzoru i Zamawiającego Wykonawca będzie składał wnioski materiałowe wraz z deklaracjami zgodności i aprobatami technicznymi.’’ </w:t>
      </w:r>
      <w:r w:rsidRPr="009C2E93">
        <w:rPr>
          <w:rFonts w:asciiTheme="minorHAnsi" w:hAnsiTheme="minorHAnsi" w:cstheme="minorHAnsi"/>
          <w:color w:val="000000"/>
          <w:kern w:val="0"/>
          <w:sz w:val="22"/>
        </w:rPr>
        <w:t>;</w:t>
      </w:r>
    </w:p>
    <w:p w14:paraId="4BD4D39B" w14:textId="77777777" w:rsidR="009C2E93" w:rsidRPr="009C2E93" w:rsidRDefault="009C2E93" w:rsidP="009C2E93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EC6CACF" w14:textId="77777777" w:rsidR="009C2E93" w:rsidRPr="009C2E93" w:rsidRDefault="009C2E93" w:rsidP="009C2E93">
      <w:pPr>
        <w:spacing w:after="0" w:line="319" w:lineRule="auto"/>
        <w:rPr>
          <w:rFonts w:asciiTheme="minorHAnsi" w:hAnsiTheme="minorHAnsi" w:cstheme="minorHAnsi"/>
          <w:i/>
          <w:iCs/>
          <w:kern w:val="0"/>
          <w:sz w:val="22"/>
        </w:rPr>
      </w:pPr>
      <w:r w:rsidRPr="009C2E93">
        <w:rPr>
          <w:rFonts w:asciiTheme="minorHAnsi" w:hAnsiTheme="minorHAnsi" w:cstheme="minorHAnsi"/>
          <w:b/>
          <w:bCs/>
          <w:kern w:val="0"/>
          <w:sz w:val="22"/>
        </w:rPr>
        <w:t>- rozdzielnicę wyposaży w aktualny schemat elektryczny</w:t>
      </w:r>
      <w:r w:rsidRPr="009C2E93">
        <w:rPr>
          <w:rFonts w:asciiTheme="minorHAnsi" w:hAnsiTheme="minorHAnsi" w:cstheme="minorHAnsi"/>
          <w:kern w:val="0"/>
          <w:sz w:val="22"/>
        </w:rPr>
        <w:t>:  pkt.  2.2.2. Rozdzielnica Technologiczna RT – SUW Joanka – wytyczne materiałowe, str. 11 STWIORB: </w:t>
      </w:r>
      <w:r w:rsidRPr="009C2E93">
        <w:rPr>
          <w:rFonts w:asciiTheme="minorHAnsi" w:hAnsiTheme="minorHAnsi" w:cstheme="minorHAnsi"/>
          <w:i/>
          <w:iCs/>
          <w:kern w:val="0"/>
          <w:sz w:val="22"/>
        </w:rPr>
        <w:t>,,  Rozdzielnica powinna posiadać oznakowania wykonane w sposób wyraźny, jasny i w kolorze kontrastowym z kolorem rozdzielnicy. Należy na rozdzielnicy umieścić</w:t>
      </w:r>
      <w:r w:rsidRPr="009C2E93">
        <w:rPr>
          <w:rFonts w:asciiTheme="minorHAnsi" w:hAnsiTheme="minorHAnsi" w:cstheme="minorHAnsi"/>
          <w:i/>
          <w:iCs/>
          <w:kern w:val="0"/>
          <w:sz w:val="22"/>
        </w:rPr>
        <w:br/>
        <w:t>oznakowanie ostrzegawcze. Rozdzielnicę należy wyposażyć w aktualny schemat elektryczny umieszczony na drzwiczkach lub jako dokumentacje papierową w kieszeni na wewnętrznej stronie drzwiczek.”;</w:t>
      </w:r>
    </w:p>
    <w:p w14:paraId="6B5F3772" w14:textId="77777777" w:rsidR="009C2E93" w:rsidRPr="009C2E93" w:rsidRDefault="009C2E93" w:rsidP="009C2E93">
      <w:pPr>
        <w:spacing w:after="0" w:line="319" w:lineRule="auto"/>
        <w:jc w:val="both"/>
        <w:rPr>
          <w:rFonts w:asciiTheme="minorHAnsi" w:hAnsiTheme="minorHAnsi" w:cstheme="minorHAnsi"/>
          <w:i/>
          <w:iCs/>
          <w:kern w:val="0"/>
          <w:sz w:val="22"/>
        </w:rPr>
      </w:pPr>
    </w:p>
    <w:p w14:paraId="3EDEFEDC" w14:textId="77777777" w:rsidR="009C2E93" w:rsidRPr="009C2E93" w:rsidRDefault="009C2E93" w:rsidP="009C2E93">
      <w:pPr>
        <w:spacing w:after="0" w:line="319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9C2E93">
        <w:rPr>
          <w:rFonts w:asciiTheme="minorHAnsi" w:hAnsiTheme="minorHAnsi" w:cstheme="minorHAnsi"/>
          <w:b/>
          <w:bCs/>
          <w:kern w:val="0"/>
          <w:sz w:val="22"/>
        </w:rPr>
        <w:t>- przygotuje dokumenty do odbioru końcowego, w tym:</w:t>
      </w:r>
    </w:p>
    <w:p w14:paraId="0BE40DE0" w14:textId="77777777" w:rsidR="009C2E93" w:rsidRPr="009C2E93" w:rsidRDefault="009C2E93" w:rsidP="009C2E93">
      <w:pPr>
        <w:spacing w:after="0" w:line="319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9C2E93">
        <w:rPr>
          <w:rFonts w:asciiTheme="minorHAnsi" w:hAnsiTheme="minorHAnsi" w:cstheme="minorHAnsi"/>
          <w:b/>
          <w:bCs/>
          <w:kern w:val="0"/>
          <w:sz w:val="22"/>
        </w:rPr>
        <w:t xml:space="preserve">- </w:t>
      </w:r>
      <w:r w:rsidRPr="009C2E9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dokumentację powykonawczą: rysunki, szkice;  </w:t>
      </w:r>
    </w:p>
    <w:p w14:paraId="46F4F695" w14:textId="77777777" w:rsidR="009C2E93" w:rsidRPr="009C2E93" w:rsidRDefault="009C2E93" w:rsidP="009C2E93">
      <w:pPr>
        <w:spacing w:after="0" w:line="319" w:lineRule="auto"/>
        <w:ind w:firstLine="708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9C2E93">
        <w:rPr>
          <w:rFonts w:asciiTheme="minorHAnsi" w:hAnsiTheme="minorHAnsi" w:cstheme="minorHAnsi"/>
          <w:b/>
          <w:bCs/>
          <w:color w:val="000000"/>
          <w:kern w:val="0"/>
          <w:sz w:val="22"/>
        </w:rPr>
        <w:t> -</w:t>
      </w:r>
      <w:r w:rsidRPr="009C2E93">
        <w:rPr>
          <w:rFonts w:asciiTheme="minorHAnsi" w:hAnsiTheme="minorHAnsi" w:cstheme="minorHAnsi"/>
          <w:b/>
          <w:bCs/>
          <w:kern w:val="0"/>
          <w:sz w:val="22"/>
        </w:rPr>
        <w:t xml:space="preserve">rysunki (dokumentacje) na wykonanie robót towarzyszących; </w:t>
      </w:r>
    </w:p>
    <w:p w14:paraId="3EA4926A" w14:textId="77777777" w:rsidR="009C2E93" w:rsidRPr="009C2E93" w:rsidRDefault="009C2E93" w:rsidP="009C2E93">
      <w:pPr>
        <w:spacing w:after="0" w:line="319" w:lineRule="auto"/>
        <w:ind w:firstLine="708"/>
        <w:jc w:val="both"/>
        <w:rPr>
          <w:rFonts w:asciiTheme="minorHAnsi" w:hAnsiTheme="minorHAnsi" w:cstheme="minorHAnsi"/>
          <w:kern w:val="0"/>
          <w:sz w:val="22"/>
        </w:rPr>
      </w:pPr>
      <w:r w:rsidRPr="009C2E93">
        <w:rPr>
          <w:rFonts w:asciiTheme="minorHAnsi" w:hAnsiTheme="minorHAnsi" w:cstheme="minorHAnsi"/>
          <w:b/>
          <w:bCs/>
          <w:kern w:val="0"/>
          <w:sz w:val="22"/>
        </w:rPr>
        <w:t> - instrukcje eksploatacyjne</w:t>
      </w:r>
      <w:r w:rsidRPr="009C2E93">
        <w:rPr>
          <w:rFonts w:asciiTheme="minorHAnsi" w:hAnsiTheme="minorHAnsi" w:cstheme="minorHAnsi"/>
          <w:kern w:val="0"/>
          <w:sz w:val="22"/>
        </w:rPr>
        <w:t xml:space="preserve">. </w:t>
      </w:r>
    </w:p>
    <w:p w14:paraId="4A91AFA5" w14:textId="77777777" w:rsidR="009C2E93" w:rsidRPr="009C2E93" w:rsidRDefault="009C2E93" w:rsidP="009C2E93">
      <w:pPr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9C2E93">
        <w:rPr>
          <w:rFonts w:asciiTheme="minorHAnsi" w:hAnsiTheme="minorHAnsi" w:cstheme="minorHAnsi"/>
          <w:kern w:val="0"/>
          <w:sz w:val="22"/>
        </w:rPr>
        <w:t xml:space="preserve">pkt. 8.4 Dokumenty do odbioru końcowego, str. 25-26 STWIORB: </w:t>
      </w:r>
    </w:p>
    <w:p w14:paraId="520C1D30" w14:textId="77777777" w:rsidR="009C2E93" w:rsidRPr="009C2E93" w:rsidRDefault="009C2E93" w:rsidP="009C2E93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  <w:r w:rsidRPr="009C2E93">
        <w:rPr>
          <w:rFonts w:asciiTheme="minorHAnsi" w:hAnsiTheme="minorHAnsi" w:cstheme="minorHAnsi"/>
          <w:kern w:val="0"/>
          <w:sz w:val="22"/>
        </w:rPr>
        <w:t xml:space="preserve">,, </w:t>
      </w:r>
      <w:r w:rsidRPr="009C2E93">
        <w:rPr>
          <w:rFonts w:asciiTheme="minorHAnsi" w:hAnsiTheme="minorHAnsi" w:cstheme="minorHAnsi"/>
          <w:i/>
          <w:iCs/>
          <w:kern w:val="0"/>
          <w:sz w:val="22"/>
        </w:rPr>
        <w:t>8.4. Dokumenty do odbioru końcowego</w:t>
      </w:r>
      <w:r w:rsidRPr="009C2E93">
        <w:rPr>
          <w:rFonts w:asciiTheme="minorHAnsi" w:hAnsiTheme="minorHAnsi" w:cstheme="minorHAnsi"/>
          <w:i/>
          <w:iCs/>
          <w:color w:val="000000"/>
          <w:kern w:val="0"/>
          <w:sz w:val="22"/>
        </w:rPr>
        <w:br/>
        <w:t>Podstawowym dokumentem do dokonania odbioru końcowego jest protokół odbioru</w:t>
      </w:r>
      <w:r w:rsidRPr="009C2E93">
        <w:rPr>
          <w:rFonts w:asciiTheme="minorHAnsi" w:hAnsiTheme="minorHAnsi" w:cstheme="minorHAnsi"/>
          <w:i/>
          <w:iCs/>
          <w:color w:val="000000"/>
          <w:kern w:val="0"/>
          <w:sz w:val="22"/>
        </w:rPr>
        <w:br/>
        <w:t>końcowego robót sporządzony wg wzoru ustalonego przez Zamawiającego.</w:t>
      </w:r>
      <w:r w:rsidRPr="009C2E93">
        <w:rPr>
          <w:rFonts w:asciiTheme="minorHAnsi" w:hAnsiTheme="minorHAnsi" w:cstheme="minorHAnsi"/>
          <w:i/>
          <w:iCs/>
          <w:color w:val="000000"/>
          <w:kern w:val="0"/>
          <w:sz w:val="22"/>
        </w:rPr>
        <w:br/>
        <w:t>Do odbioru końcowego Wykonawca jest zobowiązany przygotować następujące</w:t>
      </w:r>
      <w:r w:rsidRPr="009C2E93">
        <w:rPr>
          <w:rFonts w:asciiTheme="minorHAnsi" w:hAnsiTheme="minorHAnsi" w:cstheme="minorHAnsi"/>
          <w:i/>
          <w:iCs/>
          <w:color w:val="000000"/>
          <w:kern w:val="0"/>
          <w:sz w:val="22"/>
        </w:rPr>
        <w:br/>
        <w:t>dokumenty:</w:t>
      </w:r>
    </w:p>
    <w:p w14:paraId="35C8A8E2" w14:textId="77777777" w:rsidR="009C2E93" w:rsidRPr="009C2E93" w:rsidRDefault="009C2E93" w:rsidP="009C2E93">
      <w:pPr>
        <w:numPr>
          <w:ilvl w:val="0"/>
          <w:numId w:val="2"/>
        </w:numPr>
        <w:spacing w:after="0" w:line="319" w:lineRule="auto"/>
        <w:contextualSpacing/>
        <w:rPr>
          <w:rFonts w:asciiTheme="minorHAnsi" w:eastAsia="Calibri" w:hAnsiTheme="minorHAnsi" w:cstheme="minorHAnsi"/>
          <w:i/>
          <w:iCs/>
          <w:color w:val="000000"/>
          <w:kern w:val="0"/>
          <w:sz w:val="22"/>
        </w:rPr>
      </w:pPr>
      <w:r w:rsidRPr="009C2E93">
        <w:rPr>
          <w:rFonts w:asciiTheme="minorHAnsi" w:eastAsia="Calibri" w:hAnsiTheme="minorHAnsi" w:cstheme="minorHAnsi"/>
          <w:i/>
          <w:iCs/>
          <w:color w:val="000000"/>
          <w:kern w:val="0"/>
          <w:sz w:val="22"/>
        </w:rPr>
        <w:t>Dokumentację powykonawczą: rysunki, szkice.</w:t>
      </w:r>
    </w:p>
    <w:p w14:paraId="6E03B5E6" w14:textId="77777777" w:rsidR="009C2E93" w:rsidRPr="009C2E93" w:rsidRDefault="009C2E93" w:rsidP="009C2E93">
      <w:pPr>
        <w:numPr>
          <w:ilvl w:val="0"/>
          <w:numId w:val="2"/>
        </w:numPr>
        <w:spacing w:after="0" w:line="319" w:lineRule="auto"/>
        <w:contextualSpacing/>
        <w:rPr>
          <w:rFonts w:asciiTheme="minorHAnsi" w:eastAsia="Calibri" w:hAnsiTheme="minorHAnsi" w:cstheme="minorHAnsi"/>
          <w:i/>
          <w:iCs/>
          <w:kern w:val="0"/>
          <w:sz w:val="22"/>
        </w:rPr>
      </w:pPr>
      <w:r w:rsidRPr="009C2E93">
        <w:rPr>
          <w:rFonts w:asciiTheme="minorHAnsi" w:eastAsia="Calibri" w:hAnsiTheme="minorHAnsi" w:cstheme="minorHAnsi"/>
          <w:i/>
          <w:iCs/>
          <w:kern w:val="0"/>
          <w:sz w:val="22"/>
        </w:rPr>
        <w:lastRenderedPageBreak/>
        <w:t>Specyfikacje techniczne (podstawowe z dokumentów umowy i ewentualne</w:t>
      </w:r>
      <w:r w:rsidRPr="009C2E93">
        <w:rPr>
          <w:rFonts w:asciiTheme="minorHAnsi" w:eastAsia="Calibri" w:hAnsiTheme="minorHAnsi" w:cstheme="minorHAnsi"/>
          <w:i/>
          <w:iCs/>
          <w:kern w:val="0"/>
          <w:sz w:val="22"/>
        </w:rPr>
        <w:br/>
        <w:t>uzupełniające lub zamienne).</w:t>
      </w:r>
    </w:p>
    <w:p w14:paraId="1F66238E" w14:textId="77777777" w:rsidR="009C2E93" w:rsidRPr="009C2E93" w:rsidRDefault="009C2E93" w:rsidP="009C2E93">
      <w:pPr>
        <w:numPr>
          <w:ilvl w:val="0"/>
          <w:numId w:val="2"/>
        </w:numPr>
        <w:spacing w:after="0" w:line="319" w:lineRule="auto"/>
        <w:contextualSpacing/>
        <w:rPr>
          <w:rFonts w:asciiTheme="minorHAnsi" w:eastAsia="Calibri" w:hAnsiTheme="minorHAnsi" w:cstheme="minorHAnsi"/>
          <w:i/>
          <w:iCs/>
          <w:kern w:val="0"/>
          <w:sz w:val="22"/>
        </w:rPr>
      </w:pPr>
      <w:r w:rsidRPr="009C2E93">
        <w:rPr>
          <w:rFonts w:asciiTheme="minorHAnsi" w:eastAsia="Calibri" w:hAnsiTheme="minorHAnsi" w:cstheme="minorHAnsi"/>
          <w:i/>
          <w:iCs/>
          <w:kern w:val="0"/>
          <w:sz w:val="22"/>
        </w:rPr>
        <w:t>Recepty i ustalenia technologiczne.</w:t>
      </w:r>
    </w:p>
    <w:p w14:paraId="2C6EC0C0" w14:textId="77777777" w:rsidR="009C2E93" w:rsidRPr="009C2E93" w:rsidRDefault="009C2E93" w:rsidP="009C2E93">
      <w:pPr>
        <w:numPr>
          <w:ilvl w:val="0"/>
          <w:numId w:val="2"/>
        </w:numPr>
        <w:spacing w:after="0" w:line="319" w:lineRule="auto"/>
        <w:contextualSpacing/>
        <w:rPr>
          <w:rFonts w:asciiTheme="minorHAnsi" w:eastAsia="Calibri" w:hAnsiTheme="minorHAnsi" w:cstheme="minorHAnsi"/>
          <w:i/>
          <w:iCs/>
          <w:kern w:val="0"/>
          <w:sz w:val="22"/>
        </w:rPr>
      </w:pPr>
      <w:r w:rsidRPr="009C2E93">
        <w:rPr>
          <w:rFonts w:asciiTheme="minorHAnsi" w:eastAsia="Calibri" w:hAnsiTheme="minorHAnsi" w:cstheme="minorHAnsi"/>
          <w:i/>
          <w:iCs/>
          <w:kern w:val="0"/>
          <w:sz w:val="22"/>
        </w:rPr>
        <w:t>Dokumenty zainstalowanego wyposażenia.</w:t>
      </w:r>
    </w:p>
    <w:p w14:paraId="2FE54823" w14:textId="77777777" w:rsidR="009C2E93" w:rsidRPr="009C2E93" w:rsidRDefault="009C2E93" w:rsidP="009C2E93">
      <w:pPr>
        <w:numPr>
          <w:ilvl w:val="0"/>
          <w:numId w:val="2"/>
        </w:numPr>
        <w:spacing w:after="0" w:line="319" w:lineRule="auto"/>
        <w:contextualSpacing/>
        <w:rPr>
          <w:rFonts w:asciiTheme="minorHAnsi" w:eastAsia="Calibri" w:hAnsiTheme="minorHAnsi" w:cstheme="minorHAnsi"/>
          <w:i/>
          <w:iCs/>
          <w:kern w:val="0"/>
          <w:sz w:val="22"/>
        </w:rPr>
      </w:pPr>
      <w:r w:rsidRPr="009C2E93">
        <w:rPr>
          <w:rFonts w:asciiTheme="minorHAnsi" w:eastAsia="Calibri" w:hAnsiTheme="minorHAnsi" w:cstheme="minorHAnsi"/>
          <w:i/>
          <w:iCs/>
          <w:kern w:val="0"/>
          <w:sz w:val="22"/>
        </w:rPr>
        <w:t>Dzienniki budowy.</w:t>
      </w:r>
    </w:p>
    <w:p w14:paraId="0A0D3E03" w14:textId="77777777" w:rsidR="009C2E93" w:rsidRPr="009C2E93" w:rsidRDefault="009C2E93" w:rsidP="009C2E93">
      <w:pPr>
        <w:numPr>
          <w:ilvl w:val="0"/>
          <w:numId w:val="2"/>
        </w:numPr>
        <w:spacing w:after="0" w:line="319" w:lineRule="auto"/>
        <w:contextualSpacing/>
        <w:rPr>
          <w:rFonts w:asciiTheme="minorHAnsi" w:eastAsia="Calibri" w:hAnsiTheme="minorHAnsi" w:cstheme="minorHAnsi"/>
          <w:i/>
          <w:iCs/>
          <w:kern w:val="0"/>
          <w:sz w:val="22"/>
        </w:rPr>
      </w:pPr>
      <w:r w:rsidRPr="009C2E93">
        <w:rPr>
          <w:rFonts w:asciiTheme="minorHAnsi" w:eastAsia="Calibri" w:hAnsiTheme="minorHAnsi" w:cstheme="minorHAnsi"/>
          <w:i/>
          <w:iCs/>
          <w:kern w:val="0"/>
          <w:sz w:val="22"/>
        </w:rPr>
        <w:t>Wyniki pomiarów kontrolnych oraz badań i oznaczeń laboratoryjnych, zgodnie ze</w:t>
      </w:r>
      <w:r w:rsidRPr="009C2E93">
        <w:rPr>
          <w:rFonts w:asciiTheme="minorHAnsi" w:eastAsia="Calibri" w:hAnsiTheme="minorHAnsi" w:cstheme="minorHAnsi"/>
          <w:i/>
          <w:iCs/>
          <w:kern w:val="0"/>
          <w:sz w:val="22"/>
        </w:rPr>
        <w:br/>
        <w:t>specyfikacją techniczną i ewentualnie programem zapewnienia jakości.</w:t>
      </w:r>
    </w:p>
    <w:p w14:paraId="39109DA8" w14:textId="77777777" w:rsidR="009C2E93" w:rsidRPr="009C2E93" w:rsidRDefault="009C2E93" w:rsidP="009C2E93">
      <w:pPr>
        <w:numPr>
          <w:ilvl w:val="0"/>
          <w:numId w:val="2"/>
        </w:numPr>
        <w:spacing w:after="0" w:line="319" w:lineRule="auto"/>
        <w:contextualSpacing/>
        <w:rPr>
          <w:rFonts w:asciiTheme="minorHAnsi" w:eastAsia="Calibri" w:hAnsiTheme="minorHAnsi" w:cstheme="minorHAnsi"/>
          <w:i/>
          <w:iCs/>
          <w:kern w:val="0"/>
          <w:sz w:val="22"/>
        </w:rPr>
      </w:pPr>
      <w:r w:rsidRPr="009C2E93">
        <w:rPr>
          <w:rFonts w:asciiTheme="minorHAnsi" w:eastAsia="Calibri" w:hAnsiTheme="minorHAnsi" w:cstheme="minorHAnsi"/>
          <w:i/>
          <w:iCs/>
          <w:kern w:val="0"/>
          <w:sz w:val="22"/>
        </w:rPr>
        <w:t>Deklaracje zgodności lub certyfikaty zgodności wbudowanych materiałów zgodnie ze</w:t>
      </w:r>
      <w:r w:rsidRPr="009C2E93">
        <w:rPr>
          <w:rFonts w:asciiTheme="minorHAnsi" w:eastAsia="Calibri" w:hAnsiTheme="minorHAnsi" w:cstheme="minorHAnsi"/>
          <w:i/>
          <w:iCs/>
          <w:kern w:val="0"/>
          <w:sz w:val="22"/>
        </w:rPr>
        <w:br/>
        <w:t>specyfikacją techniczną, podpisane przez Kierownika Budowy: ,,Wbudowano na SUW Joanka gm. Dopiewo’’.</w:t>
      </w:r>
    </w:p>
    <w:p w14:paraId="4D7D0215" w14:textId="77777777" w:rsidR="009C2E93" w:rsidRPr="009C2E93" w:rsidRDefault="009C2E93" w:rsidP="009C2E93">
      <w:pPr>
        <w:numPr>
          <w:ilvl w:val="0"/>
          <w:numId w:val="2"/>
        </w:numPr>
        <w:spacing w:after="0" w:line="319" w:lineRule="auto"/>
        <w:contextualSpacing/>
        <w:rPr>
          <w:rFonts w:asciiTheme="minorHAnsi" w:eastAsia="Calibri" w:hAnsiTheme="minorHAnsi" w:cstheme="minorHAnsi"/>
          <w:i/>
          <w:iCs/>
          <w:kern w:val="0"/>
          <w:sz w:val="22"/>
        </w:rPr>
      </w:pPr>
      <w:r w:rsidRPr="009C2E93">
        <w:rPr>
          <w:rFonts w:asciiTheme="minorHAnsi" w:eastAsia="Calibri" w:hAnsiTheme="minorHAnsi" w:cstheme="minorHAnsi"/>
          <w:i/>
          <w:iCs/>
          <w:kern w:val="0"/>
          <w:sz w:val="22"/>
        </w:rPr>
        <w:t>Opinię technologiczną sporządzoną na podstawie wszystkich wyników badań i</w:t>
      </w:r>
      <w:r w:rsidRPr="009C2E93">
        <w:rPr>
          <w:rFonts w:asciiTheme="minorHAnsi" w:eastAsia="Calibri" w:hAnsiTheme="minorHAnsi" w:cstheme="minorHAnsi"/>
          <w:i/>
          <w:iCs/>
          <w:kern w:val="0"/>
          <w:sz w:val="22"/>
        </w:rPr>
        <w:br/>
        <w:t>pomiarów załączonych do dokumentów odbioru, wykonanych zgodnie ze specyfikacją techniczną.</w:t>
      </w:r>
    </w:p>
    <w:p w14:paraId="4FC5C77B" w14:textId="77777777" w:rsidR="009C2E93" w:rsidRPr="009C2E93" w:rsidRDefault="009C2E93" w:rsidP="009C2E93">
      <w:pPr>
        <w:numPr>
          <w:ilvl w:val="0"/>
          <w:numId w:val="2"/>
        </w:numPr>
        <w:spacing w:after="0" w:line="319" w:lineRule="auto"/>
        <w:contextualSpacing/>
        <w:rPr>
          <w:rFonts w:asciiTheme="minorHAnsi" w:eastAsia="Calibri" w:hAnsiTheme="minorHAnsi" w:cstheme="minorHAnsi"/>
          <w:i/>
          <w:iCs/>
          <w:kern w:val="0"/>
          <w:sz w:val="22"/>
        </w:rPr>
      </w:pPr>
      <w:r w:rsidRPr="009C2E93">
        <w:rPr>
          <w:rFonts w:asciiTheme="minorHAnsi" w:eastAsia="Calibri" w:hAnsiTheme="minorHAnsi" w:cstheme="minorHAnsi"/>
          <w:i/>
          <w:iCs/>
          <w:kern w:val="0"/>
          <w:sz w:val="22"/>
        </w:rPr>
        <w:t>Rysunki (dokumentacje) na wykonanie robót towarzyszących oraz protokoły odbioru i</w:t>
      </w:r>
      <w:r w:rsidRPr="009C2E93">
        <w:rPr>
          <w:rFonts w:asciiTheme="minorHAnsi" w:eastAsia="Calibri" w:hAnsiTheme="minorHAnsi" w:cstheme="minorHAnsi"/>
          <w:i/>
          <w:iCs/>
          <w:kern w:val="0"/>
          <w:sz w:val="22"/>
        </w:rPr>
        <w:br/>
        <w:t>przekazania tych robót właścicielom urządzeń.</w:t>
      </w:r>
    </w:p>
    <w:p w14:paraId="71828A14" w14:textId="77777777" w:rsidR="009C2E93" w:rsidRPr="009C2E93" w:rsidRDefault="009C2E93" w:rsidP="009C2E93">
      <w:pPr>
        <w:numPr>
          <w:ilvl w:val="0"/>
          <w:numId w:val="2"/>
        </w:numPr>
        <w:spacing w:after="0" w:line="319" w:lineRule="auto"/>
        <w:contextualSpacing/>
        <w:rPr>
          <w:rFonts w:asciiTheme="minorHAnsi" w:eastAsia="Calibri" w:hAnsiTheme="minorHAnsi" w:cstheme="minorHAnsi"/>
          <w:i/>
          <w:iCs/>
          <w:kern w:val="0"/>
          <w:sz w:val="22"/>
        </w:rPr>
      </w:pPr>
      <w:r w:rsidRPr="009C2E93">
        <w:rPr>
          <w:rFonts w:asciiTheme="minorHAnsi" w:eastAsia="Calibri" w:hAnsiTheme="minorHAnsi" w:cstheme="minorHAnsi"/>
          <w:i/>
          <w:iCs/>
          <w:kern w:val="0"/>
          <w:sz w:val="22"/>
        </w:rPr>
        <w:t>Instrukcje eksploatacyjne.</w:t>
      </w:r>
    </w:p>
    <w:p w14:paraId="37F81DA6" w14:textId="77777777" w:rsidR="009C2E93" w:rsidRPr="009C2E93" w:rsidRDefault="009C2E93" w:rsidP="009C2E93">
      <w:pPr>
        <w:numPr>
          <w:ilvl w:val="0"/>
          <w:numId w:val="2"/>
        </w:numPr>
        <w:spacing w:after="0" w:line="319" w:lineRule="auto"/>
        <w:contextualSpacing/>
        <w:rPr>
          <w:rFonts w:asciiTheme="minorHAnsi" w:eastAsia="Calibri" w:hAnsiTheme="minorHAnsi" w:cstheme="minorHAnsi"/>
          <w:i/>
          <w:iCs/>
          <w:kern w:val="0"/>
          <w:sz w:val="22"/>
        </w:rPr>
      </w:pPr>
      <w:r w:rsidRPr="009C2E93">
        <w:rPr>
          <w:rFonts w:asciiTheme="minorHAnsi" w:eastAsia="Calibri" w:hAnsiTheme="minorHAnsi" w:cstheme="minorHAnsi"/>
          <w:i/>
          <w:iCs/>
          <w:kern w:val="0"/>
          <w:sz w:val="22"/>
        </w:rPr>
        <w:t>Protokół ze szkolenia obsługi.”</w:t>
      </w:r>
    </w:p>
    <w:p w14:paraId="449630DC" w14:textId="77777777" w:rsidR="009C2E93" w:rsidRPr="009C2E93" w:rsidRDefault="009C2E93" w:rsidP="009C2E93">
      <w:pPr>
        <w:spacing w:after="0" w:line="319" w:lineRule="auto"/>
        <w:jc w:val="both"/>
        <w:rPr>
          <w:rFonts w:asciiTheme="minorHAnsi" w:hAnsiTheme="minorHAnsi" w:cstheme="minorHAnsi"/>
          <w:b/>
          <w:bCs/>
          <w:i/>
          <w:iCs/>
          <w:kern w:val="0"/>
          <w:sz w:val="22"/>
        </w:rPr>
      </w:pPr>
      <w:r w:rsidRPr="009C2E93">
        <w:rPr>
          <w:rFonts w:asciiTheme="minorHAnsi" w:hAnsiTheme="minorHAnsi" w:cstheme="minorHAnsi"/>
          <w:b/>
          <w:bCs/>
          <w:kern w:val="0"/>
          <w:sz w:val="22"/>
        </w:rPr>
        <w:t xml:space="preserve">Przed dostawą rozdzielni technologicznej na teren SUW Joanka, Zamawiający wymaga dostarczenia schematów elektrycznych, które będą podlegały zatwierdzeniu w ramach zatwierdzania wniosków materiałowych. </w:t>
      </w:r>
    </w:p>
    <w:p w14:paraId="50DD53AB" w14:textId="77777777" w:rsidR="009C2E93" w:rsidRPr="009C2E93" w:rsidRDefault="009C2E93" w:rsidP="009C2E93">
      <w:pPr>
        <w:spacing w:after="0" w:line="319" w:lineRule="auto"/>
        <w:jc w:val="both"/>
        <w:rPr>
          <w:rFonts w:asciiTheme="minorHAnsi" w:eastAsia="Calibri" w:hAnsiTheme="minorHAnsi" w:cstheme="minorHAnsi"/>
          <w:kern w:val="0"/>
          <w:sz w:val="22"/>
        </w:rPr>
      </w:pPr>
    </w:p>
    <w:p w14:paraId="55DFA89A" w14:textId="77777777" w:rsidR="009C2E93" w:rsidRPr="009C2E93" w:rsidRDefault="009C2E93" w:rsidP="009C2E93">
      <w:pPr>
        <w:numPr>
          <w:ilvl w:val="0"/>
          <w:numId w:val="1"/>
        </w:numPr>
        <w:tabs>
          <w:tab w:val="left" w:pos="567"/>
          <w:tab w:val="left" w:pos="851"/>
        </w:tabs>
        <w:spacing w:after="0" w:line="319" w:lineRule="auto"/>
        <w:ind w:firstLine="567"/>
        <w:contextualSpacing/>
        <w:jc w:val="both"/>
        <w:rPr>
          <w:rFonts w:asciiTheme="minorHAnsi" w:eastAsia="Calibri" w:hAnsiTheme="minorHAnsi" w:cstheme="minorHAnsi"/>
          <w:kern w:val="0"/>
          <w:sz w:val="22"/>
        </w:rPr>
      </w:pPr>
      <w:r w:rsidRPr="009C2E93">
        <w:rPr>
          <w:rFonts w:asciiTheme="minorHAnsi" w:eastAsia="Calibri" w:hAnsiTheme="minorHAnsi" w:cstheme="minorHAnsi"/>
          <w:kern w:val="0"/>
          <w:sz w:val="22"/>
        </w:rPr>
        <w:t xml:space="preserve">Działając zgodnie z art. 286 ust. 1 </w:t>
      </w:r>
      <w:proofErr w:type="spellStart"/>
      <w:r w:rsidRPr="009C2E93">
        <w:rPr>
          <w:rFonts w:asciiTheme="minorHAnsi" w:eastAsia="Calibri" w:hAnsiTheme="minorHAnsi" w:cstheme="minorHAnsi"/>
          <w:kern w:val="0"/>
          <w:sz w:val="22"/>
        </w:rPr>
        <w:t>Pzp</w:t>
      </w:r>
      <w:proofErr w:type="spellEnd"/>
      <w:r w:rsidRPr="009C2E93">
        <w:rPr>
          <w:rFonts w:asciiTheme="minorHAnsi" w:eastAsia="Calibri" w:hAnsiTheme="minorHAnsi" w:cstheme="minorHAnsi"/>
          <w:kern w:val="0"/>
          <w:sz w:val="22"/>
        </w:rPr>
        <w:t xml:space="preserve">  Zamawiający dokonuje modyfikacji SWZ, w zakresie rozdziału V SWZ, który otrzymuje następujące brzmienie:</w:t>
      </w:r>
      <w:bookmarkStart w:id="0" w:name="_Hlk100837886"/>
    </w:p>
    <w:bookmarkEnd w:id="0"/>
    <w:p w14:paraId="005401DA" w14:textId="77777777" w:rsidR="009C2E93" w:rsidRPr="009C2E93" w:rsidRDefault="009C2E93" w:rsidP="009C2E93">
      <w:pPr>
        <w:keepNext/>
        <w:keepLines/>
        <w:spacing w:after="0" w:line="319" w:lineRule="auto"/>
        <w:outlineLvl w:val="1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9C2E93">
        <w:rPr>
          <w:rFonts w:asciiTheme="minorHAnsi" w:eastAsia="Calibri" w:hAnsiTheme="minorHAnsi" w:cstheme="minorHAnsi"/>
          <w:kern w:val="0"/>
          <w:sz w:val="22"/>
        </w:rPr>
        <w:t xml:space="preserve">„ </w:t>
      </w:r>
      <w:r w:rsidRPr="009C2E93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V. Wizja lokalna</w:t>
      </w:r>
    </w:p>
    <w:p w14:paraId="31D7BCDF" w14:textId="77777777" w:rsidR="009C2E93" w:rsidRPr="009C2E93" w:rsidRDefault="009C2E93" w:rsidP="009C2E93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val="pl" w:eastAsia="pl-PL"/>
        </w:rPr>
      </w:pPr>
      <w:r w:rsidRPr="009C2E93">
        <w:rPr>
          <w:rFonts w:asciiTheme="minorHAnsi" w:eastAsia="Arial" w:hAnsiTheme="minorHAnsi" w:cstheme="minorHAnsi"/>
          <w:kern w:val="0"/>
          <w:sz w:val="22"/>
          <w:lang w:val="pl" w:eastAsia="pl-PL"/>
        </w:rPr>
        <w:t xml:space="preserve">1. Zamawiający informuje, że nie wymaga od wykonawcy złożenia oferty po odbyciu wizji lokalnej lub sprawdzeniu dokumentów niezbędnych do realizacji zamówienia, o których mowa w art. 131 ust. 2 ustawy </w:t>
      </w:r>
      <w:proofErr w:type="spellStart"/>
      <w:r w:rsidRPr="009C2E93">
        <w:rPr>
          <w:rFonts w:asciiTheme="minorHAnsi" w:eastAsia="Arial" w:hAnsiTheme="minorHAnsi" w:cstheme="minorHAnsi"/>
          <w:kern w:val="0"/>
          <w:sz w:val="22"/>
          <w:lang w:val="pl" w:eastAsia="pl-PL"/>
        </w:rPr>
        <w:t>Pzp</w:t>
      </w:r>
      <w:proofErr w:type="spellEnd"/>
      <w:r w:rsidRPr="009C2E93">
        <w:rPr>
          <w:rFonts w:asciiTheme="minorHAnsi" w:eastAsia="Arial" w:hAnsiTheme="minorHAnsi" w:cstheme="minorHAnsi"/>
          <w:kern w:val="0"/>
          <w:sz w:val="22"/>
          <w:lang w:val="pl" w:eastAsia="pl-PL"/>
        </w:rPr>
        <w:t>.</w:t>
      </w:r>
    </w:p>
    <w:p w14:paraId="3C758517" w14:textId="77777777" w:rsidR="009C2E93" w:rsidRPr="009C2E93" w:rsidRDefault="009C2E93" w:rsidP="009C2E93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val="pl" w:eastAsia="pl-PL"/>
        </w:rPr>
      </w:pPr>
      <w:r w:rsidRPr="009C2E93">
        <w:rPr>
          <w:rFonts w:asciiTheme="minorHAnsi" w:eastAsia="Arial" w:hAnsiTheme="minorHAnsi" w:cstheme="minorHAnsi"/>
          <w:kern w:val="0"/>
          <w:sz w:val="22"/>
          <w:lang w:val="pl" w:eastAsia="pl-PL"/>
        </w:rPr>
        <w:t>2. Zamawiający dopuszcza zaś możliwość  przeprowadzenie przez Wykonawców (przed złożeniem oferty) wizji lokalnej obiektu, w którym wykonywane będą roboty budowlane.</w:t>
      </w:r>
    </w:p>
    <w:p w14:paraId="037F8F90" w14:textId="77777777" w:rsidR="009C2E93" w:rsidRPr="009C2E93" w:rsidRDefault="009C2E93" w:rsidP="009C2E93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val="pl" w:eastAsia="pl-PL"/>
        </w:rPr>
      </w:pPr>
      <w:r w:rsidRPr="009C2E93">
        <w:rPr>
          <w:rFonts w:asciiTheme="minorHAnsi" w:eastAsia="Arial" w:hAnsiTheme="minorHAnsi" w:cstheme="minorHAnsi"/>
          <w:kern w:val="0"/>
          <w:sz w:val="22"/>
          <w:lang w:val="pl" w:eastAsia="pl-PL"/>
        </w:rPr>
        <w:t>3. Informacje dotyczące przeprowadzenia wizji:</w:t>
      </w:r>
    </w:p>
    <w:p w14:paraId="4FB3305F" w14:textId="77777777" w:rsidR="009C2E93" w:rsidRPr="009C2E93" w:rsidRDefault="009C2E93" w:rsidP="009C2E93">
      <w:pPr>
        <w:spacing w:after="0" w:line="319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9C2E93">
        <w:rPr>
          <w:rFonts w:asciiTheme="minorHAnsi" w:eastAsia="Arial" w:hAnsiTheme="minorHAnsi" w:cstheme="minorHAnsi"/>
          <w:kern w:val="0"/>
          <w:sz w:val="22"/>
          <w:lang w:val="pl" w:eastAsia="pl-PL"/>
        </w:rPr>
        <w:t xml:space="preserve">a) warunkiem uczestnictwa w wizji lokalnej jest złożenie wniosku przez Wykonawcę, w terminie który  umożliwia przeprowadzenie wizji lokalnej, w terminach zastrzeżonych przez Zamawiającego tj. w dniach </w:t>
      </w:r>
      <w:r w:rsidRPr="009C2E93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15.04.2022r.                              i 20.04.2022r. od godz. 10.00 do 14.00,</w:t>
      </w:r>
    </w:p>
    <w:p w14:paraId="28539B08" w14:textId="77777777" w:rsidR="009C2E93" w:rsidRPr="009C2E93" w:rsidRDefault="009C2E93" w:rsidP="009C2E93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val="pl" w:eastAsia="pl-PL"/>
        </w:rPr>
      </w:pPr>
      <w:r w:rsidRPr="009C2E93">
        <w:rPr>
          <w:rFonts w:asciiTheme="minorHAnsi" w:eastAsia="Arial" w:hAnsiTheme="minorHAnsi" w:cstheme="minorHAnsi"/>
          <w:kern w:val="0"/>
          <w:sz w:val="22"/>
          <w:lang w:val="pl" w:eastAsia="pl-PL"/>
        </w:rPr>
        <w:t xml:space="preserve">b) Wykonawca zgłasza swój udział w wizji lokalnej Zamawiającego poprzez platformę zakupową  </w:t>
      </w:r>
    </w:p>
    <w:p w14:paraId="2A6F58AD" w14:textId="77777777" w:rsidR="009C2E93" w:rsidRPr="009C2E93" w:rsidRDefault="009C2E93" w:rsidP="009C2E93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val="pl" w:eastAsia="pl-PL"/>
        </w:rPr>
      </w:pPr>
      <w:hyperlink r:id="rId5" w:history="1">
        <w:r w:rsidRPr="009C2E93">
          <w:rPr>
            <w:rFonts w:asciiTheme="minorHAnsi" w:eastAsia="Arial" w:hAnsiTheme="minorHAnsi" w:cstheme="minorHAnsi"/>
            <w:color w:val="0000FF"/>
            <w:kern w:val="0"/>
            <w:sz w:val="22"/>
            <w:u w:val="single"/>
            <w:lang w:val="pl" w:eastAsia="pl-PL"/>
          </w:rPr>
          <w:t>https://platformazakupowa.pl/pn/dopiewo</w:t>
        </w:r>
      </w:hyperlink>
      <w:r w:rsidRPr="009C2E93">
        <w:rPr>
          <w:rFonts w:asciiTheme="minorHAnsi" w:eastAsia="Arial" w:hAnsiTheme="minorHAnsi" w:cstheme="minorHAnsi"/>
          <w:kern w:val="0"/>
          <w:sz w:val="22"/>
          <w:lang w:val="pl" w:eastAsia="pl-PL"/>
        </w:rPr>
        <w:t>, dotyczącą niniejszego postępowania, podając datę i godzinę odpowiadającą Wykonawcy, z zastrzeżeniem ram czasowych określonych w ust. 3 lit. a).”</w:t>
      </w:r>
    </w:p>
    <w:p w14:paraId="0CA9A55D" w14:textId="77777777" w:rsidR="009C2E93" w:rsidRPr="009C2E93" w:rsidRDefault="009C2E93" w:rsidP="009C2E93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</w:p>
    <w:p w14:paraId="6339A352" w14:textId="77777777" w:rsidR="009C2E93" w:rsidRPr="009C2E93" w:rsidRDefault="009C2E93" w:rsidP="009C2E93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  <w:r w:rsidRPr="009C2E93">
        <w:rPr>
          <w:rFonts w:asciiTheme="minorHAnsi" w:hAnsiTheme="minorHAnsi" w:cstheme="minorHAnsi"/>
          <w:kern w:val="0"/>
          <w:sz w:val="22"/>
        </w:rPr>
        <w:t>Biorąc pod uwagę powyższe zmianie ulegają również:</w:t>
      </w:r>
    </w:p>
    <w:p w14:paraId="353B6605" w14:textId="77777777" w:rsidR="009C2E93" w:rsidRPr="009C2E93" w:rsidRDefault="009C2E93" w:rsidP="009C2E93">
      <w:pPr>
        <w:spacing w:after="0" w:line="319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lang w:eastAsia="pl-PL"/>
        </w:rPr>
      </w:pPr>
      <w:r w:rsidRPr="009C2E93">
        <w:rPr>
          <w:rFonts w:asciiTheme="minorHAnsi" w:eastAsia="Arial" w:hAnsiTheme="minorHAnsi" w:cstheme="minorHAnsi"/>
          <w:kern w:val="0"/>
          <w:sz w:val="22"/>
          <w:lang w:eastAsia="pl-PL"/>
        </w:rPr>
        <w:t xml:space="preserve">- termin składania ofert:  </w:t>
      </w:r>
      <w:r w:rsidRPr="009C2E93">
        <w:rPr>
          <w:rFonts w:asciiTheme="minorHAnsi" w:eastAsia="Arial" w:hAnsiTheme="minorHAnsi" w:cstheme="minorHAnsi"/>
          <w:b/>
          <w:bCs/>
          <w:kern w:val="0"/>
          <w:sz w:val="22"/>
          <w:lang w:eastAsia="pl-PL"/>
        </w:rPr>
        <w:t>do 27.04.2022r. do godz. 11.00,</w:t>
      </w:r>
    </w:p>
    <w:p w14:paraId="42C59081" w14:textId="77777777" w:rsidR="009C2E93" w:rsidRPr="009C2E93" w:rsidRDefault="009C2E93" w:rsidP="009C2E93">
      <w:pPr>
        <w:spacing w:after="0" w:line="319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lang w:eastAsia="pl-PL"/>
        </w:rPr>
      </w:pPr>
      <w:r w:rsidRPr="009C2E93">
        <w:rPr>
          <w:rFonts w:asciiTheme="minorHAnsi" w:eastAsia="Arial" w:hAnsiTheme="minorHAnsi" w:cstheme="minorHAnsi"/>
          <w:kern w:val="0"/>
          <w:sz w:val="22"/>
          <w:lang w:eastAsia="pl-PL"/>
        </w:rPr>
        <w:t xml:space="preserve">- termin otwarcia ofert: </w:t>
      </w:r>
      <w:r w:rsidRPr="009C2E93">
        <w:rPr>
          <w:rFonts w:asciiTheme="minorHAnsi" w:eastAsia="Arial" w:hAnsiTheme="minorHAnsi" w:cstheme="minorHAnsi"/>
          <w:b/>
          <w:bCs/>
          <w:kern w:val="0"/>
          <w:sz w:val="22"/>
          <w:lang w:eastAsia="pl-PL"/>
        </w:rPr>
        <w:t>27.04.2022r. godz. 11:30,</w:t>
      </w:r>
    </w:p>
    <w:p w14:paraId="304571AB" w14:textId="77777777" w:rsidR="009C2E93" w:rsidRPr="009C2E93" w:rsidRDefault="009C2E93" w:rsidP="009C2E93">
      <w:pPr>
        <w:spacing w:after="0" w:line="319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lang w:eastAsia="pl-PL"/>
        </w:rPr>
      </w:pPr>
      <w:r w:rsidRPr="009C2E93">
        <w:rPr>
          <w:rFonts w:asciiTheme="minorHAnsi" w:eastAsia="Arial" w:hAnsiTheme="minorHAnsi" w:cstheme="minorHAnsi"/>
          <w:kern w:val="0"/>
          <w:sz w:val="22"/>
          <w:lang w:eastAsia="pl-PL"/>
        </w:rPr>
        <w:t xml:space="preserve">- termin związania ofertą: </w:t>
      </w:r>
      <w:r w:rsidRPr="009C2E93">
        <w:rPr>
          <w:rFonts w:asciiTheme="minorHAnsi" w:eastAsia="Arial" w:hAnsiTheme="minorHAnsi" w:cstheme="minorHAnsi"/>
          <w:b/>
          <w:bCs/>
          <w:kern w:val="0"/>
          <w:sz w:val="22"/>
          <w:lang w:eastAsia="pl-PL"/>
        </w:rPr>
        <w:t>do 26.05.2022r.</w:t>
      </w:r>
    </w:p>
    <w:p w14:paraId="73266790" w14:textId="77777777" w:rsidR="009C2E93" w:rsidRPr="009C2E93" w:rsidRDefault="009C2E93" w:rsidP="009C2E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235FF33B" w14:textId="77777777" w:rsidR="009C2E93" w:rsidRPr="009C2E93" w:rsidRDefault="009C2E93" w:rsidP="009C2E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kern w:val="0"/>
          <w:sz w:val="22"/>
        </w:rPr>
      </w:pPr>
      <w:r w:rsidRPr="009C2E93">
        <w:rPr>
          <w:rFonts w:asciiTheme="minorHAnsi" w:hAnsiTheme="minorHAnsi" w:cstheme="minorHAnsi"/>
          <w:color w:val="000000"/>
          <w:kern w:val="0"/>
          <w:sz w:val="22"/>
        </w:rPr>
        <w:t>Pozostałe zapisy SWZ pozostają bez zmian.</w:t>
      </w:r>
    </w:p>
    <w:p w14:paraId="7089413B" w14:textId="77777777" w:rsidR="00487D3D" w:rsidRDefault="00487D3D"/>
    <w:sectPr w:rsidR="00487D3D" w:rsidSect="00DB3121">
      <w:headerReference w:type="default" r:id="rId6"/>
      <w:footerReference w:type="default" r:id="rId7"/>
      <w:pgSz w:w="11906" w:h="16838"/>
      <w:pgMar w:top="1420" w:right="849" w:bottom="426" w:left="993" w:header="709" w:footer="39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6CEB" w14:textId="77777777" w:rsidR="0043748D" w:rsidRDefault="009C2E93">
    <w:pPr>
      <w:pStyle w:val="Stopka"/>
      <w:jc w:val="right"/>
    </w:pPr>
  </w:p>
  <w:p w14:paraId="7E7D65C8" w14:textId="77777777" w:rsidR="00296A44" w:rsidRDefault="009C2E9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61D1" w14:textId="77777777" w:rsidR="00096BAC" w:rsidRDefault="009C2E9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BB965C" wp14:editId="0683F9ED">
          <wp:simplePos x="0" y="0"/>
          <wp:positionH relativeFrom="column">
            <wp:posOffset>2743200</wp:posOffset>
          </wp:positionH>
          <wp:positionV relativeFrom="paragraph">
            <wp:posOffset>-372110</wp:posOffset>
          </wp:positionV>
          <wp:extent cx="1153795" cy="715645"/>
          <wp:effectExtent l="0" t="0" r="8255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17BCE9" wp14:editId="79B6F8E1">
          <wp:simplePos x="0" y="0"/>
          <wp:positionH relativeFrom="margin">
            <wp:posOffset>161925</wp:posOffset>
          </wp:positionH>
          <wp:positionV relativeFrom="paragraph">
            <wp:posOffset>-295910</wp:posOffset>
          </wp:positionV>
          <wp:extent cx="1254760" cy="733425"/>
          <wp:effectExtent l="0" t="0" r="2540" b="9525"/>
          <wp:wrapNone/>
          <wp:docPr id="8" name="Obraz 8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B76BF74" wp14:editId="159BBEC1">
          <wp:simplePos x="0" y="0"/>
          <wp:positionH relativeFrom="margin">
            <wp:posOffset>5019675</wp:posOffset>
          </wp:positionH>
          <wp:positionV relativeFrom="paragraph">
            <wp:posOffset>-362585</wp:posOffset>
          </wp:positionV>
          <wp:extent cx="1060450" cy="695325"/>
          <wp:effectExtent l="0" t="0" r="6350" b="9525"/>
          <wp:wrapNone/>
          <wp:docPr id="9" name="Obraz 9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512A"/>
    <w:multiLevelType w:val="hybridMultilevel"/>
    <w:tmpl w:val="FB465750"/>
    <w:lvl w:ilvl="0" w:tplc="C27E00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D66172C"/>
    <w:multiLevelType w:val="hybridMultilevel"/>
    <w:tmpl w:val="5CB4FA7E"/>
    <w:lvl w:ilvl="0" w:tplc="C6460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07178">
    <w:abstractNumId w:val="0"/>
  </w:num>
  <w:num w:numId="2" w16cid:durableId="133645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93"/>
    <w:rsid w:val="00487D3D"/>
    <w:rsid w:val="009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949F"/>
  <w15:chartTrackingRefBased/>
  <w15:docId w15:val="{DDFC705D-DED0-48C6-8295-93DA21A5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E93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2E93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9C2E93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2E93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platformazakupowa.pl/pn/dopiew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2022-04-14T13:45:00Z</dcterms:created>
  <dcterms:modified xsi:type="dcterms:W3CDTF">2022-04-14T13:46:00Z</dcterms:modified>
</cp:coreProperties>
</file>