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11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/>
          <w:b/>
          <w:bCs/>
          <w:color w:val="000000"/>
          <w:kern w:val="1"/>
          <w:sz w:val="20"/>
          <w:highlight w:val="white"/>
          <w:lang w:eastAsia="zh-CN"/>
        </w:rPr>
        <w:t>„Modernizacja dróg gminnych nr 120535K i 120540K w Wolbromiu wraz z parkingami</w:t>
      </w:r>
      <w:r>
        <w:rPr>
          <w:rFonts w:hint="default" w:ascii="Trebuchet MS" w:hAnsi="Trebuchet MS"/>
          <w:b/>
          <w:bCs/>
          <w:color w:val="000000"/>
          <w:kern w:val="1"/>
          <w:sz w:val="20"/>
          <w:highlight w:val="white"/>
          <w:lang w:val="pl-PL" w:eastAsia="zh-CN"/>
        </w:rPr>
        <w:t xml:space="preserve"> </w:t>
      </w:r>
      <w:r>
        <w:rPr>
          <w:rFonts w:hint="default" w:ascii="Trebuchet MS" w:hAnsi="Trebuchet MS"/>
          <w:b/>
          <w:bCs/>
          <w:color w:val="000000"/>
          <w:kern w:val="1"/>
          <w:sz w:val="20"/>
          <w:highlight w:val="white"/>
          <w:lang w:eastAsia="zh-CN"/>
        </w:rPr>
        <w:t>i siecią dróg wewnętrznych osiedla Bolesława Chrobrego”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</w:t>
      </w:r>
      <w:r>
        <w:rPr>
          <w:rFonts w:hint="default" w:ascii="Trebuchet MS" w:hAnsi="Trebuchet MS" w:cs="Arial"/>
          <w:lang w:val="pl-PL"/>
        </w:rPr>
        <w:t xml:space="preserve">            </w:t>
      </w:r>
      <w:bookmarkStart w:id="1" w:name="_GoBack"/>
      <w:bookmarkEnd w:id="1"/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2023r. poz. 1497 z póżn. zm.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2023r. poz. 1497 z póżn.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3545B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25B9646D"/>
    <w:rsid w:val="3CDC4119"/>
    <w:rsid w:val="47EF13EE"/>
    <w:rsid w:val="49D1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2718</Characters>
  <Lines>22</Lines>
  <Paragraphs>6</Paragraphs>
  <TotalTime>0</TotalTime>
  <ScaleCrop>false</ScaleCrop>
  <LinksUpToDate>false</LinksUpToDate>
  <CharactersWithSpaces>3164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WPS_1704351421</cp:lastModifiedBy>
  <cp:lastPrinted>2021-02-17T12:34:00Z</cp:lastPrinted>
  <dcterms:modified xsi:type="dcterms:W3CDTF">2024-04-03T09:10:45Z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EDB49E4710DC4C33A9601B39031E759A_12</vt:lpwstr>
  </property>
</Properties>
</file>