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37CE" w14:textId="77777777" w:rsidR="00D41BCE" w:rsidRPr="00B50278" w:rsidRDefault="00D41BCE" w:rsidP="00D41BCE">
      <w:pPr>
        <w:jc w:val="right"/>
      </w:pPr>
      <w:r w:rsidRPr="00B50278">
        <w:t>Zał. nr 2 do SWZ</w:t>
      </w:r>
    </w:p>
    <w:p w14:paraId="023B93FC" w14:textId="77777777" w:rsidR="00D41BCE" w:rsidRDefault="00D41BCE" w:rsidP="00D41BCE">
      <w:pPr>
        <w:jc w:val="center"/>
        <w:rPr>
          <w:b/>
          <w:bCs/>
        </w:rPr>
      </w:pPr>
      <w:r w:rsidRPr="00B50278">
        <w:rPr>
          <w:b/>
          <w:bCs/>
        </w:rPr>
        <w:t>OPIS PRZEDMIOTU ZAMÓWIENIA</w:t>
      </w:r>
    </w:p>
    <w:p w14:paraId="42A8DC39" w14:textId="77777777" w:rsidR="00D41BCE" w:rsidRPr="00B50278" w:rsidRDefault="00D41BCE" w:rsidP="00D41BCE">
      <w:pPr>
        <w:jc w:val="center"/>
        <w:rPr>
          <w:b/>
          <w:bCs/>
        </w:rPr>
      </w:pPr>
      <w:r>
        <w:rPr>
          <w:b/>
          <w:bCs/>
        </w:rPr>
        <w:t>PO.271.47.2021</w:t>
      </w:r>
    </w:p>
    <w:p w14:paraId="631560F5" w14:textId="77777777" w:rsidR="00D41BCE" w:rsidRPr="00B75400" w:rsidRDefault="00D41BCE" w:rsidP="00D41BCE">
      <w:pPr>
        <w:rPr>
          <w:b/>
          <w:bCs/>
        </w:rPr>
      </w:pPr>
      <w:r w:rsidRPr="00B75400">
        <w:rPr>
          <w:b/>
          <w:bCs/>
        </w:rPr>
        <w:t>Dostawa mikroskopu fluorescencyjnego do obrazowania przyżyciowego wraz z systemem do perfuzji.</w:t>
      </w:r>
    </w:p>
    <w:p w14:paraId="46357736" w14:textId="6F7560AE" w:rsidR="00D41BCE" w:rsidRDefault="00D41BCE" w:rsidP="00D41BCE">
      <w:pPr>
        <w:rPr>
          <w:rFonts w:eastAsia="Calibri" w:cs="Calibri"/>
        </w:rPr>
      </w:pPr>
      <w:r w:rsidRPr="00B75400">
        <w:rPr>
          <w:rFonts w:eastAsia="Calibri" w:cs="Calibri"/>
        </w:rPr>
        <w:t>Przedmiotem zamówienia jest kompletny zestaw mikroskopu fluorescencyjnego i urządzeń do perfuzji naczyń hodowlanych obrazowanych na tym mikroskopie. Mikroskop ma umożliwiać obserwacje w świetle przechodzącym i we fluorescencji w warunkach kontrolowanej temperatury i</w:t>
      </w:r>
      <w:r>
        <w:rPr>
          <w:rFonts w:eastAsia="Calibri" w:cs="Calibri"/>
        </w:rPr>
        <w:t> </w:t>
      </w:r>
      <w:r w:rsidRPr="00B75400">
        <w:rPr>
          <w:rFonts w:eastAsia="Calibri" w:cs="Calibri"/>
        </w:rPr>
        <w:t>wilgotności oraz przy kontrolowanych stężeniach gazów CO</w:t>
      </w:r>
      <w:r w:rsidRPr="00B75400">
        <w:rPr>
          <w:rFonts w:eastAsia="Calibri" w:cs="Calibri"/>
          <w:vertAlign w:val="subscript"/>
        </w:rPr>
        <w:t>2</w:t>
      </w:r>
      <w:r w:rsidRPr="00B75400">
        <w:rPr>
          <w:rFonts w:eastAsia="Calibri" w:cs="Calibri"/>
        </w:rPr>
        <w:t xml:space="preserve"> i O</w:t>
      </w:r>
      <w:r w:rsidRPr="00B75400">
        <w:rPr>
          <w:rFonts w:eastAsia="Calibri" w:cs="Calibri"/>
          <w:vertAlign w:val="subscript"/>
        </w:rPr>
        <w:t>2</w:t>
      </w:r>
      <w:r w:rsidRPr="00B75400">
        <w:rPr>
          <w:rFonts w:eastAsia="Calibri" w:cs="Calibri"/>
        </w:rPr>
        <w:t>. Kluczowe parametry systemu są opisane poniżej</w:t>
      </w:r>
      <w:r w:rsidR="00FE4DCB">
        <w:rPr>
          <w:rFonts w:eastAsia="Calibri" w:cs="Calibri"/>
        </w:rPr>
        <w:t>.</w:t>
      </w:r>
    </w:p>
    <w:tbl>
      <w:tblPr>
        <w:tblStyle w:val="Tabelasiatki1jasna1"/>
        <w:tblW w:w="8359" w:type="dxa"/>
        <w:tblLayout w:type="fixed"/>
        <w:tblLook w:val="06A0" w:firstRow="1" w:lastRow="0" w:firstColumn="1" w:lastColumn="0" w:noHBand="1" w:noVBand="1"/>
      </w:tblPr>
      <w:tblGrid>
        <w:gridCol w:w="6799"/>
        <w:gridCol w:w="1560"/>
      </w:tblGrid>
      <w:tr w:rsidR="00E84CA2" w:rsidRPr="00E84CA2" w14:paraId="6362ECC9" w14:textId="77777777" w:rsidTr="00E84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B5F9844" w14:textId="77777777" w:rsidR="00FE4DCB" w:rsidRPr="00E84CA2" w:rsidRDefault="00FE4DCB" w:rsidP="00773ABB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sz w:val="18"/>
                <w:szCs w:val="18"/>
              </w:rPr>
              <w:t>Parametr:</w:t>
            </w:r>
          </w:p>
        </w:tc>
        <w:tc>
          <w:tcPr>
            <w:tcW w:w="1560" w:type="dxa"/>
          </w:tcPr>
          <w:p w14:paraId="0D6128B2" w14:textId="21C51522" w:rsidR="00FE4DCB" w:rsidRPr="00AC06D3" w:rsidRDefault="00AC06D3" w:rsidP="00773A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  <w:r w:rsidRPr="00AC06D3">
              <w:rPr>
                <w:rFonts w:ascii="Verdana" w:eastAsia="Calibri" w:hAnsi="Verdana" w:cs="Calibri"/>
                <w:sz w:val="18"/>
                <w:szCs w:val="18"/>
              </w:rPr>
              <w:t>Wykonawca wypełnia kolumnę po przez wpisanie TAK/ NIE</w:t>
            </w:r>
          </w:p>
        </w:tc>
      </w:tr>
      <w:tr w:rsidR="00FE4DCB" w:rsidRPr="00E84CA2" w14:paraId="7FC90A5B" w14:textId="77777777" w:rsidTr="00E84CA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14:paraId="6522B6BB" w14:textId="77777777" w:rsidR="00FE4DCB" w:rsidRPr="00E84CA2" w:rsidRDefault="00FE4DCB" w:rsidP="00773ABB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sz w:val="18"/>
                <w:szCs w:val="18"/>
              </w:rPr>
              <w:t>Mikroskop:</w:t>
            </w:r>
          </w:p>
        </w:tc>
      </w:tr>
      <w:tr w:rsidR="00E84CA2" w:rsidRPr="00E84CA2" w14:paraId="77A94245" w14:textId="77777777" w:rsidTr="00E84CA2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E9F50E0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sz w:val="18"/>
                <w:szCs w:val="18"/>
              </w:rPr>
              <w:t>Kompletny statyw mikroskopu</w:t>
            </w:r>
            <w:r w:rsidRPr="00E84CA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4CA2">
              <w:rPr>
                <w:rFonts w:ascii="Verdana" w:hAnsi="Verdana"/>
                <w:b w:val="0"/>
                <w:sz w:val="18"/>
                <w:szCs w:val="18"/>
              </w:rPr>
              <w:t xml:space="preserve">odwróconego </w:t>
            </w:r>
            <w:r w:rsidRPr="00E84CA2">
              <w:rPr>
                <w:rFonts w:ascii="Verdana" w:eastAsia="Calibri" w:hAnsi="Verdana" w:cs="Calibri"/>
                <w:b w:val="0"/>
                <w:sz w:val="18"/>
                <w:szCs w:val="18"/>
              </w:rPr>
              <w:t xml:space="preserve">do obserwacji w świetle przechodzącym i odbitym. Podział światła pomiędzy kamerę i okulary 0/100, 50/50, 100/0, Zmotoryzowana oś Z o minimalnym kroku 0,01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μ</w:t>
            </w:r>
            <w:r w:rsidRPr="00E84CA2">
              <w:rPr>
                <w:rFonts w:ascii="Verdana" w:eastAsia="Calibri" w:hAnsi="Verdana" w:cs="Calibri"/>
                <w:b w:val="0"/>
                <w:sz w:val="18"/>
                <w:szCs w:val="18"/>
              </w:rPr>
              <w:t>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sz w:val="18"/>
                <w:szCs w:val="18"/>
              </w:rPr>
              <w:t>. Przynajmniej sześciopozycyjny zmotoryzowany rewolwer obiektywowy i panel dotykowy do kontroli statywu. Możliwość zamontowania dwóch kamer do równoczesnego zbierania obrazów z dwóch różnych zakresów emisji fluorescencji.</w:t>
            </w:r>
          </w:p>
        </w:tc>
        <w:tc>
          <w:tcPr>
            <w:tcW w:w="1560" w:type="dxa"/>
            <w:shd w:val="clear" w:color="auto" w:fill="auto"/>
          </w:tcPr>
          <w:p w14:paraId="20EE791E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67655923" w14:textId="77777777" w:rsidTr="00E84CA2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360511F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System utrzymywania ostrości i kompensacji dryfu do obrazowania przyżyciowego oparty o diodę światła bliskiej podczerwieni.</w:t>
            </w:r>
          </w:p>
        </w:tc>
        <w:tc>
          <w:tcPr>
            <w:tcW w:w="1560" w:type="dxa"/>
            <w:shd w:val="clear" w:color="auto" w:fill="auto"/>
          </w:tcPr>
          <w:p w14:paraId="1114D613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60F02F70" w14:textId="77777777" w:rsidTr="00E84CA2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619836F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Przynajmniej 6-pozycyjna zmotoryzowana karuzela do filtrów emisyjnych.</w:t>
            </w:r>
          </w:p>
        </w:tc>
        <w:tc>
          <w:tcPr>
            <w:tcW w:w="1560" w:type="dxa"/>
            <w:shd w:val="clear" w:color="auto" w:fill="auto"/>
          </w:tcPr>
          <w:p w14:paraId="0BD40C80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3882FA39" w14:textId="77777777" w:rsidTr="00E84CA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958CA94" w14:textId="77777777" w:rsidR="00FE4DCB" w:rsidRPr="00E84CA2" w:rsidRDefault="00FE4DCB" w:rsidP="00773ABB">
            <w:pPr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lastRenderedPageBreak/>
              <w:t>Tubus binokularny o kącie nachylenia 45</w:t>
            </w:r>
            <w:r w:rsidRPr="00E84CA2">
              <w:rPr>
                <w:rFonts w:ascii="Verdana" w:eastAsiaTheme="minorEastAsia" w:hAnsi="Verdana" w:cstheme="minorHAnsi"/>
                <w:b w:val="0"/>
                <w:bCs w:val="0"/>
                <w:sz w:val="18"/>
                <w:szCs w:val="18"/>
              </w:rPr>
              <w:t>°</w:t>
            </w:r>
            <w:r w:rsidRPr="00E84CA2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t>, z regulowanym rozstawem źrenic wraz okularami o powiększeniu 10x.</w:t>
            </w:r>
          </w:p>
        </w:tc>
        <w:tc>
          <w:tcPr>
            <w:tcW w:w="1560" w:type="dxa"/>
          </w:tcPr>
          <w:p w14:paraId="5E60895F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7E18E7E5" w14:textId="77777777" w:rsidTr="00E84CA2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3C62817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Oświetlacz LED światła białego do obserwacji w świetle przechodzącym o średniej długości życia przynajmniej 20000 godzin</w:t>
            </w:r>
          </w:p>
        </w:tc>
        <w:tc>
          <w:tcPr>
            <w:tcW w:w="1560" w:type="dxa"/>
          </w:tcPr>
          <w:p w14:paraId="33FCA37E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45FDB38B" w14:textId="77777777" w:rsidTr="00E84CA2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C853534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Kondensor o aperturze numerycznej 0,55, do pracy technikami jasnego pola, kontrastu fazowego i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Nomarskiego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3D56CCDB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2EFCCADC" w14:textId="77777777" w:rsidTr="00E84CA2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0DDA800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Oświetlacz LED do wzbudzania fluorescencji o przynajmniej 6 liniach wzbudzania z zakresów: 375±10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nm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, 435±10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nm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, 470±10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nm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, 510±10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nm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, 570±20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nm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, 630±10 nm. Moc diod kontrolowana w zakresie 0-100% z poziomu komputera.</w:t>
            </w:r>
          </w:p>
        </w:tc>
        <w:tc>
          <w:tcPr>
            <w:tcW w:w="1560" w:type="dxa"/>
          </w:tcPr>
          <w:p w14:paraId="4282CCEF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2B217847" w14:textId="77777777" w:rsidTr="00E84CA2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2FF3230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Zmotoryzowany stolik skaningowy o zakresie ruchu przynajmniej 120 x 80 mm i rozdzielczości nie gorszej niż 0,1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μm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, dokładności nie gorszej niż 5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μm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i powtarzalności nie gorszej niż 1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μm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. Sterowanie za pomocą joysticka.</w:t>
            </w:r>
          </w:p>
        </w:tc>
        <w:tc>
          <w:tcPr>
            <w:tcW w:w="1560" w:type="dxa"/>
          </w:tcPr>
          <w:p w14:paraId="0335343B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423B0FCB" w14:textId="77777777" w:rsidTr="00E84CA2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E100227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Uchwyty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nastolikowe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na slajdy mikroskopowe, płytki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wielodołkowe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, szalki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Petriego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o średnicy w zakresie 35-60 mm i komory 8-dołkowe.</w:t>
            </w:r>
          </w:p>
        </w:tc>
        <w:tc>
          <w:tcPr>
            <w:tcW w:w="1560" w:type="dxa"/>
          </w:tcPr>
          <w:p w14:paraId="072F7228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634546BC" w14:textId="77777777" w:rsidTr="00E84CA2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ED9BF7A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Zestaw 6 filtrów emisyjnych kompatybilnych z liniami wzbudzania umożliwiających rejestrację sygnałów barwników typu DAPI, CFP, GFP, YFP,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Alexa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Fluor 555 i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Alexa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Fluor 647.</w:t>
            </w:r>
          </w:p>
        </w:tc>
        <w:tc>
          <w:tcPr>
            <w:tcW w:w="1560" w:type="dxa"/>
          </w:tcPr>
          <w:p w14:paraId="32939844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60D02D2B" w14:textId="77777777" w:rsidTr="00E84CA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9B4D0AC" w14:textId="6530D9CA" w:rsidR="00FE4DCB" w:rsidRPr="00E84CA2" w:rsidRDefault="00FE4DCB" w:rsidP="00E84CA2">
            <w:pPr>
              <w:jc w:val="left"/>
              <w:rPr>
                <w:rFonts w:ascii="Verdana" w:eastAsia="Calibri" w:hAnsi="Verdana" w:cs="Calibri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Zestaw 4 obiektywów powietrznych rekomendowanych do fluorescencji: </w:t>
            </w:r>
            <w:r w:rsidR="00E84CA2" w:rsidRPr="00E84CA2">
              <w:rPr>
                <w:rFonts w:ascii="Verdana" w:eastAsia="Calibri" w:hAnsi="Verdana" w:cs="Calibri"/>
                <w:sz w:val="18"/>
                <w:szCs w:val="18"/>
              </w:rPr>
              <w:br/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4x lub 5x (NA przynajmniej 0,13; odległość robocza przynajmniej 17 mm)</w:t>
            </w:r>
            <w:r w:rsidR="00E84CA2"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;</w:t>
            </w:r>
            <w:r w:rsidR="00E84CA2" w:rsidRPr="00E84CA2">
              <w:rPr>
                <w:rFonts w:ascii="Verdana" w:eastAsia="Calibri" w:hAnsi="Verdana" w:cs="Calibri"/>
                <w:sz w:val="18"/>
                <w:szCs w:val="18"/>
              </w:rPr>
              <w:br/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10x (NA przynajmniej 0,3; odległość robocza przynajmniej 5,2 mm)</w:t>
            </w:r>
            <w:r w:rsidR="00E84CA2"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;</w:t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</w:t>
            </w:r>
            <w:r w:rsidR="00E84CA2" w:rsidRPr="00E84CA2">
              <w:rPr>
                <w:rFonts w:ascii="Verdana" w:eastAsia="Calibri" w:hAnsi="Verdana" w:cs="Calibri"/>
                <w:sz w:val="18"/>
                <w:szCs w:val="18"/>
              </w:rPr>
              <w:br/>
            </w:r>
            <w:r w:rsidRPr="00E84CA2">
              <w:rPr>
                <w:rFonts w:ascii="Verdana" w:eastAsia="Calibri" w:hAnsi="Verdana" w:cs="Calibri"/>
                <w:b w:val="0"/>
                <w:sz w:val="18"/>
                <w:szCs w:val="18"/>
              </w:rPr>
              <w:t>20x (NA przynajmniej 0,7, odległość robocza przynajmniej 1,8 mm)</w:t>
            </w:r>
            <w:r w:rsidR="00E84CA2" w:rsidRPr="00E84CA2">
              <w:rPr>
                <w:rFonts w:ascii="Verdana" w:eastAsia="Calibri" w:hAnsi="Verdana" w:cs="Calibri"/>
                <w:b w:val="0"/>
                <w:sz w:val="18"/>
                <w:szCs w:val="18"/>
              </w:rPr>
              <w:t>;</w:t>
            </w:r>
            <w:r w:rsidR="00E84CA2" w:rsidRPr="00E84CA2">
              <w:rPr>
                <w:rFonts w:ascii="Verdana" w:eastAsia="Calibri" w:hAnsi="Verdana" w:cs="Calibri"/>
                <w:sz w:val="18"/>
                <w:szCs w:val="18"/>
              </w:rPr>
              <w:br/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20x (NA przynajmniej 0,8; odległość robocza przynajmniej 0,4 mm).</w:t>
            </w:r>
            <w:r w:rsidR="00E84CA2" w:rsidRPr="00E84CA2">
              <w:rPr>
                <w:rFonts w:ascii="Verdana" w:eastAsia="Calibri" w:hAnsi="Verdana" w:cs="Calibri"/>
                <w:sz w:val="18"/>
                <w:szCs w:val="18"/>
              </w:rPr>
              <w:br/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Korekcja aberracji chromatycznych w zakresie min. 400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nm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-1000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nm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dla min jednego obiektywu</w:t>
            </w:r>
          </w:p>
        </w:tc>
        <w:tc>
          <w:tcPr>
            <w:tcW w:w="1560" w:type="dxa"/>
          </w:tcPr>
          <w:p w14:paraId="58B63305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450170BE" w14:textId="77777777" w:rsidTr="00E84CA2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D61A91B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Kamera typu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sCMOS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o rozdzielczości przynajmniej 2048 x 2048 pikseli o rozmiarze przynajmniej 6,5 x 6,5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μm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oraz wydajności kwantowej przynajmniej 82% przy 560 nm. Prędkość zbierania danych przynajmniej 30 ramek na sekundę.</w:t>
            </w:r>
          </w:p>
        </w:tc>
        <w:tc>
          <w:tcPr>
            <w:tcW w:w="1560" w:type="dxa"/>
          </w:tcPr>
          <w:p w14:paraId="16A14C86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5C801272" w14:textId="77777777" w:rsidTr="00E84CA2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34F0E79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lastRenderedPageBreak/>
              <w:t>Komora inkubacyjna do zabudowy systemu kompatybilna ze statywem mikroskopu w kolorze nieprzepuszczającym światła wraz z kontrolerem temperatury.</w:t>
            </w:r>
          </w:p>
        </w:tc>
        <w:tc>
          <w:tcPr>
            <w:tcW w:w="1560" w:type="dxa"/>
          </w:tcPr>
          <w:p w14:paraId="6AEB35E9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38BC6A1A" w14:textId="77777777" w:rsidTr="00E84CA2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8508159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Kontroler wilgotności i stężeń gazów CO</w:t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  <w:vertAlign w:val="subscript"/>
              </w:rPr>
              <w:t>2</w:t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i O</w:t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  <w:vertAlign w:val="subscript"/>
              </w:rPr>
              <w:t>2</w:t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w naczyniach hodowlanych. Minimalny zakres pracy dla CO</w:t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  <w:vertAlign w:val="subscript"/>
              </w:rPr>
              <w:t>2</w:t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0-20%, minimalny zakres pracy dla O</w:t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  <w:vertAlign w:val="subscript"/>
              </w:rPr>
              <w:t>2</w:t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: 0-21%. </w:t>
            </w:r>
          </w:p>
        </w:tc>
        <w:tc>
          <w:tcPr>
            <w:tcW w:w="1560" w:type="dxa"/>
          </w:tcPr>
          <w:p w14:paraId="037EF652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0F3A2C14" w14:textId="77777777" w:rsidTr="00E84CA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F3F37C5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Możliwość inkubacji w kontrolowanej atmosferze gazowej i wilgotności różnych naczyń hodowlanych: płytki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wielodołkowe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, szalki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Petriego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35 mm (dwie równocześnie), szalka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Petriego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60 mm, komory 8-dołkowe. </w:t>
            </w:r>
            <w:r w:rsidRPr="00E84CA2">
              <w:rPr>
                <w:rFonts w:ascii="Verdana" w:hAnsi="Verdana"/>
                <w:b w:val="0"/>
                <w:sz w:val="18"/>
                <w:szCs w:val="18"/>
              </w:rPr>
              <w:t xml:space="preserve">Możliwość doprowadzenia i odprowadzenia medium hodowlanego za pomocą wężyków połączonych z systemem do perfuzji. </w:t>
            </w:r>
          </w:p>
        </w:tc>
        <w:tc>
          <w:tcPr>
            <w:tcW w:w="1560" w:type="dxa"/>
          </w:tcPr>
          <w:p w14:paraId="274B4F9E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0CBFD079" w14:textId="77777777" w:rsidTr="00E84CA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5B9C046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Sonda temperatury dla przynajmniej jednej szalki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Petriego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zamocowanej w inkubatorze.</w:t>
            </w:r>
          </w:p>
        </w:tc>
        <w:tc>
          <w:tcPr>
            <w:tcW w:w="1560" w:type="dxa"/>
          </w:tcPr>
          <w:p w14:paraId="02122270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7AA5874B" w14:textId="77777777" w:rsidTr="00E84CA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5AD64C3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Płyta antywibracyjna pod cały system, o wymiarach dostosowanych do wielkości systemu.</w:t>
            </w:r>
          </w:p>
        </w:tc>
        <w:tc>
          <w:tcPr>
            <w:tcW w:w="1560" w:type="dxa"/>
          </w:tcPr>
          <w:p w14:paraId="57FF5D27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1B1153A3" w14:textId="77777777" w:rsidTr="00E84CA2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B443831" w14:textId="4205E83F" w:rsidR="00E84CA2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Stół umożliwiający postawienie na nim płyty antywibracyjnej ze statywem mikroskopu oraz wszystkich dodatkowych urządzeń sterujących i oświetlaczy, systemu do perfuzji oraz monitora.</w:t>
            </w:r>
          </w:p>
        </w:tc>
        <w:tc>
          <w:tcPr>
            <w:tcW w:w="1560" w:type="dxa"/>
          </w:tcPr>
          <w:p w14:paraId="432C71AA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E4DCB" w:rsidRPr="00E84CA2" w14:paraId="745BCAEA" w14:textId="77777777" w:rsidTr="00E84CA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14:paraId="02C255A2" w14:textId="77777777" w:rsidR="00FE4DCB" w:rsidRPr="00E84CA2" w:rsidRDefault="00FE4DCB" w:rsidP="00773ABB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sz w:val="18"/>
                <w:szCs w:val="18"/>
              </w:rPr>
              <w:t>Komputer:</w:t>
            </w:r>
          </w:p>
        </w:tc>
      </w:tr>
      <w:tr w:rsidR="00E84CA2" w:rsidRPr="00E84CA2" w14:paraId="46B80022" w14:textId="77777777" w:rsidTr="00E84CA2">
        <w:trPr>
          <w:trHeight w:val="2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0847384" w14:textId="224EC7B6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t xml:space="preserve">Komputer do obsługi mikroskopu za pomocą dedykowanego oprogramowania zawierający 2 dyski (HDD lub SSD) w trybie RAID1 (mirror). Komputer ma pochodzić od jednego producenta (nie składak) i być  w typu klasy biznesowej z gwarancją 3 letnią NBD (naprawa w następnym dniu roboczym). System operacyjny komputera w wersji przynajmniej Windows Professional </w:t>
            </w:r>
            <w:r w:rsidR="00C44978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t xml:space="preserve">lub równoważny (kryteria równoważności opisane w załączniku nr 1 do OPZ) </w:t>
            </w:r>
            <w:r w:rsidRPr="00E84CA2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t xml:space="preserve">z możliwością podłączenia do domeny. W przypadku komunikacji komputera z aparaturą za pomocą </w:t>
            </w:r>
            <w:proofErr w:type="spellStart"/>
            <w:r w:rsidRPr="00E84CA2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t>interface'u</w:t>
            </w:r>
            <w:proofErr w:type="spellEnd"/>
            <w:r w:rsidRPr="00E84CA2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t xml:space="preserve"> sieciowego (LAN) konieczna jest dodatkowa karta sieciowa do podłączenia do sieci laboratoryjnej.</w:t>
            </w:r>
          </w:p>
        </w:tc>
        <w:tc>
          <w:tcPr>
            <w:tcW w:w="1560" w:type="dxa"/>
          </w:tcPr>
          <w:p w14:paraId="745046C6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0C214B12" w14:textId="77777777" w:rsidTr="00E84CA2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BE9F471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t>Monitor komputerowy o rozdzielczości przynajmniej 4K UHD (3840x2160) i częstotliwości 60Hz; rozmiar ekranu przynajmniej 30 cali</w:t>
            </w:r>
          </w:p>
        </w:tc>
        <w:tc>
          <w:tcPr>
            <w:tcW w:w="1560" w:type="dxa"/>
          </w:tcPr>
          <w:p w14:paraId="79534F97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E4DCB" w:rsidRPr="00E84CA2" w14:paraId="4840DCA4" w14:textId="77777777" w:rsidTr="00E84CA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14:paraId="7449A4B6" w14:textId="726CDEC3" w:rsidR="00FE4DCB" w:rsidRPr="00E84CA2" w:rsidRDefault="00FE4DCB" w:rsidP="00773ABB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sz w:val="18"/>
                <w:szCs w:val="18"/>
              </w:rPr>
              <w:lastRenderedPageBreak/>
              <w:t>Oprogramowanie:</w:t>
            </w:r>
          </w:p>
        </w:tc>
      </w:tr>
      <w:tr w:rsidR="00E84CA2" w:rsidRPr="00E84CA2" w14:paraId="6AC927D8" w14:textId="77777777" w:rsidTr="00E84CA2">
        <w:trPr>
          <w:trHeight w:val="5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B5D6999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 xml:space="preserve">Możliwość obsługi mikroskopu z poziomu komputera z opcją zbierania danych w czasie, automatycznego zbierania danych w zadanych pozycjach w osi Z i płaszczyźnie XY (w tym składanie obrazów mozaikowych z wielu sąsiadujących ze sobą pól widzenia mikroskopu). </w:t>
            </w:r>
          </w:p>
          <w:p w14:paraId="49A9139C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 xml:space="preserve">Możliwość jednoczesnej obsługi dwóch kamer. </w:t>
            </w:r>
          </w:p>
          <w:p w14:paraId="7662196A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 xml:space="preserve">Programowanie i automatyczna akwizycja fluorescencji wielokanałowej, wbudowana baza danych </w:t>
            </w:r>
            <w:proofErr w:type="spellStart"/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>fluorochromów</w:t>
            </w:r>
            <w:proofErr w:type="spellEnd"/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 xml:space="preserve">. </w:t>
            </w:r>
          </w:p>
          <w:p w14:paraId="2C75FE3B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>Funkcja automatycznego ustawiania i utrzymywania ostrości.</w:t>
            </w:r>
          </w:p>
          <w:p w14:paraId="45A6E7B0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 xml:space="preserve">Możliwość pomiarów geometrycznych. </w:t>
            </w:r>
          </w:p>
          <w:p w14:paraId="2F132501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 xml:space="preserve">Możliwość obróbki zdjęć: jasność, kontrast, gamma, redukcja szumów, projekcje 2D z zebranych stosów 3D. </w:t>
            </w:r>
          </w:p>
          <w:p w14:paraId="0C7F5795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>Możliwość wprowadzania na obraz podziałki, opisów i znaczników.</w:t>
            </w:r>
          </w:p>
          <w:p w14:paraId="0C4F95CC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 xml:space="preserve">Możliwość programowania niezależnych trybów równoczesnego obrazowania w oddzielnych naczyniach hodowlanych lub dołkach płytki </w:t>
            </w:r>
            <w:proofErr w:type="spellStart"/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>wielodołkowej</w:t>
            </w:r>
            <w:proofErr w:type="spellEnd"/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>.</w:t>
            </w:r>
          </w:p>
          <w:p w14:paraId="64325C18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>Manualne zliczanie obiektów</w:t>
            </w:r>
          </w:p>
          <w:p w14:paraId="7B03EC44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 xml:space="preserve">Analiza stosunku dwóch sygnałów </w:t>
            </w:r>
          </w:p>
          <w:p w14:paraId="608BEDF4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>Rozdział fluorescencyjnych widm emisji</w:t>
            </w:r>
          </w:p>
          <w:p w14:paraId="73349037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 xml:space="preserve">Analiza </w:t>
            </w:r>
            <w:proofErr w:type="spellStart"/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>kolokalizacji</w:t>
            </w:r>
            <w:proofErr w:type="spellEnd"/>
          </w:p>
          <w:p w14:paraId="428D815F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</w:pPr>
            <w:proofErr w:type="spellStart"/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>Dekonwolucja</w:t>
            </w:r>
            <w:proofErr w:type="spellEnd"/>
            <w:r w:rsidRPr="00E84CA2">
              <w:rPr>
                <w:rFonts w:ascii="Verdana" w:eastAsiaTheme="minorEastAsia" w:hAnsi="Verdana"/>
                <w:b w:val="0"/>
                <w:sz w:val="18"/>
                <w:szCs w:val="18"/>
              </w:rPr>
              <w:t xml:space="preserve"> 2D</w:t>
            </w:r>
          </w:p>
          <w:p w14:paraId="49A8E8DC" w14:textId="77777777" w:rsidR="00FE4DCB" w:rsidRPr="00E84CA2" w:rsidRDefault="00FE4DCB" w:rsidP="00FE4D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t>Możliwość rozbudowy o moduł do testów wysokoprzepustowych (High Content Screening, HCS)</w:t>
            </w:r>
          </w:p>
        </w:tc>
        <w:tc>
          <w:tcPr>
            <w:tcW w:w="1560" w:type="dxa"/>
          </w:tcPr>
          <w:p w14:paraId="6FFA2778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39040A2F" w14:textId="77777777" w:rsidTr="00E84CA2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20A700C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t>Co najmniej jedna dodatkowa licencja na oprogramowanie do analizy zebranych obrazów na innym komputerze dla pracy off-</w:t>
            </w:r>
            <w:proofErr w:type="spellStart"/>
            <w:r w:rsidRPr="00E84CA2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t>line</w:t>
            </w:r>
            <w:proofErr w:type="spellEnd"/>
            <w:r w:rsidRPr="00E84CA2">
              <w:rPr>
                <w:rFonts w:ascii="Verdana" w:eastAsiaTheme="minorEastAsia" w:hAnsi="Verdana"/>
                <w:b w:val="0"/>
                <w:bCs w:val="0"/>
                <w:sz w:val="18"/>
                <w:szCs w:val="18"/>
              </w:rPr>
              <w:t xml:space="preserve"> (pełen pakiet oprogramowania z pominięciem obsługi mikroskopu).</w:t>
            </w:r>
          </w:p>
        </w:tc>
        <w:tc>
          <w:tcPr>
            <w:tcW w:w="1560" w:type="dxa"/>
          </w:tcPr>
          <w:p w14:paraId="25794976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FE4DCB" w:rsidRPr="00E84CA2" w14:paraId="1C3F8021" w14:textId="77777777" w:rsidTr="00E84CA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14:paraId="6B079080" w14:textId="77777777" w:rsidR="00FE4DCB" w:rsidRPr="00E84CA2" w:rsidRDefault="00FE4DCB" w:rsidP="00773ABB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sz w:val="18"/>
                <w:szCs w:val="18"/>
              </w:rPr>
              <w:t>System do perfuzji:</w:t>
            </w:r>
          </w:p>
        </w:tc>
      </w:tr>
      <w:tr w:rsidR="00E84CA2" w:rsidRPr="00E84CA2" w14:paraId="77FA1CBF" w14:textId="77777777" w:rsidTr="00E84CA2">
        <w:trPr>
          <w:trHeight w:val="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B232EC1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Niskopulsacyjna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pompa perystaltyczna</w:t>
            </w:r>
            <w:r w:rsidRPr="00E84CA2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z dwoma niezależnymi kanałami (oba kanały możliwe do połączenia i wspólnej kontroli). Przepływ kontrolowany przez dedykowany software, panel dotykowy lub inny kontroler poprzez wejście analogowe. Prędkość przepływu 0-30 ml/min, regulowana co 0.1 ml/min. Zestaw wężyków na wymianę.</w:t>
            </w:r>
          </w:p>
        </w:tc>
        <w:tc>
          <w:tcPr>
            <w:tcW w:w="1560" w:type="dxa"/>
          </w:tcPr>
          <w:p w14:paraId="1FC587DE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7BD37091" w14:textId="77777777" w:rsidTr="00E84CA2">
        <w:trPr>
          <w:trHeight w:val="3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12DC811" w14:textId="77777777" w:rsidR="00FE4DCB" w:rsidRPr="00E84CA2" w:rsidRDefault="00FE4DCB" w:rsidP="00773ABB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sz w:val="18"/>
                <w:szCs w:val="18"/>
              </w:rPr>
              <w:lastRenderedPageBreak/>
              <w:t>Ogrzewacz liniowy dla medium w perfuzji wraz z kontrolerem temperatury. Maksymalna prędkość przepływu 2 ml/min. Objętość „martwa” nie większa niż 260 µm. Temperatura podgrzania medium do 65°C. Pomiar temperatury w ogrzewaczu w oparciu o termistor nie będący w kontakcie z medium. Kontroler temperatury: tryb kontroli manualny lub automatyczny. Możliwość pomiaru temperatury w naczyniu hodowlanym za pomocą dodatkowej sondy podłączonej do kontrolera. Kontroler dedykowany do pomiarów elektrofizjologicznych o wysoce filtrowanym prądzie stałym. Maksymalna moc na wyjściu 22 W przy obciążeniu 10 Ω. Trzy prędkości próbkowania temperatury. Dokładność w zakresie 0,1 - 1°C</w:t>
            </w:r>
          </w:p>
        </w:tc>
        <w:tc>
          <w:tcPr>
            <w:tcW w:w="1560" w:type="dxa"/>
          </w:tcPr>
          <w:p w14:paraId="6461179B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1322EB25" w14:textId="77777777" w:rsidTr="00E84CA2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9927404" w14:textId="77777777" w:rsidR="00FE4DCB" w:rsidRPr="00E84CA2" w:rsidRDefault="00FE4DCB" w:rsidP="00773ABB">
            <w:pPr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Statyw wraz z uchwytem na 8 rezerwuarów </w:t>
            </w:r>
            <w:proofErr w:type="spellStart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>strzykawkowych</w:t>
            </w:r>
            <w:proofErr w:type="spellEnd"/>
            <w:r w:rsidRPr="00E84CA2">
              <w:rPr>
                <w:rFonts w:ascii="Verdana" w:eastAsia="Calibri" w:hAnsi="Verdana" w:cs="Calibri"/>
                <w:b w:val="0"/>
                <w:bCs w:val="0"/>
                <w:sz w:val="18"/>
                <w:szCs w:val="18"/>
              </w:rPr>
              <w:t xml:space="preserve"> o pojemności do 60 ml wraz z dedykowanymi dla nich 8 zaworami dla małych prędkości przepływu, sterowanymi ręcznie lub elektronicznie z poziomu panelu dotykowego, programu komputerowego lub urządzeń zewnętrznych (za pomocą sygnałów analogowych lub cyfrowych typu TTL). </w:t>
            </w:r>
          </w:p>
        </w:tc>
        <w:tc>
          <w:tcPr>
            <w:tcW w:w="1560" w:type="dxa"/>
          </w:tcPr>
          <w:p w14:paraId="0279BBB6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E84CA2" w:rsidRPr="00E84CA2" w14:paraId="446FA5C3" w14:textId="77777777" w:rsidTr="00E84CA2">
        <w:trPr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DA39C7F" w14:textId="77777777" w:rsidR="00FE4DCB" w:rsidRPr="00E84CA2" w:rsidRDefault="00FE4DCB" w:rsidP="00773ABB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E84CA2">
              <w:rPr>
                <w:rFonts w:ascii="Verdana" w:eastAsia="Calibri" w:hAnsi="Verdana" w:cs="Calibri"/>
                <w:b w:val="0"/>
                <w:sz w:val="18"/>
                <w:szCs w:val="18"/>
              </w:rPr>
              <w:t>Zestaw akcesoriów obejmujący przynajmniej dwie metalowe dysze z nacięciami pionowymi do doprowadzania medium, przynajmniej dwie dysze bez nacięć do odbioru medium, przynajmniej dwa adaptery w kształcie litery Y do rozdziału medium na dwa naczynia, przynajmniej cztery magnetyczne słupki do zamocowania dysz, kolektor łączący 8 linii wejściowych w jedną wyjściową do podaży medium, wężyki doprowadzające medium kompatybilne ze średnicą dysz, pompą perystaltyczną oraz układem strzykawek, zaworów i kolektorem</w:t>
            </w:r>
          </w:p>
        </w:tc>
        <w:tc>
          <w:tcPr>
            <w:tcW w:w="1560" w:type="dxa"/>
          </w:tcPr>
          <w:p w14:paraId="48B78B81" w14:textId="77777777" w:rsidR="00FE4DCB" w:rsidRPr="00E84CA2" w:rsidRDefault="00FE4DCB" w:rsidP="00773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14:paraId="5044AC6E" w14:textId="179496D0" w:rsidR="00D41BCE" w:rsidRDefault="00D41BCE" w:rsidP="00D41BCE">
      <w:pPr>
        <w:pStyle w:val="Akapitzlist"/>
        <w:spacing w:after="120"/>
      </w:pPr>
    </w:p>
    <w:p w14:paraId="4B08DF39" w14:textId="3F5832F9" w:rsidR="00FE4DCB" w:rsidRPr="00FE4DCB" w:rsidRDefault="00FE4DCB" w:rsidP="00FE4DCB">
      <w:pPr>
        <w:spacing w:after="0" w:line="240" w:lineRule="auto"/>
        <w:rPr>
          <w:rFonts w:eastAsia="Times New Roman" w:cs="Calibri"/>
          <w:b/>
          <w:bCs/>
          <w:color w:val="000000"/>
          <w:spacing w:val="0"/>
          <w:szCs w:val="20"/>
          <w:lang w:eastAsia="pl-PL"/>
        </w:rPr>
      </w:pPr>
      <w:r w:rsidRPr="00FE4DCB">
        <w:rPr>
          <w:rFonts w:eastAsia="Times New Roman" w:cs="Calibri"/>
          <w:b/>
          <w:bCs/>
          <w:color w:val="000000"/>
          <w:spacing w:val="0"/>
          <w:szCs w:val="20"/>
          <w:lang w:eastAsia="pl-PL"/>
        </w:rPr>
        <w:t>Uwaga: W przypadku, gdy zaoferowany zestaw nie spełni co najmniej jednego parametru opisanego powyżej, oferta zostanie odrzucona.</w:t>
      </w:r>
    </w:p>
    <w:p w14:paraId="3A6A5DDD" w14:textId="77777777" w:rsidR="00FE4DCB" w:rsidRPr="00006BF2" w:rsidRDefault="00FE4DCB" w:rsidP="00D41BCE">
      <w:pPr>
        <w:pStyle w:val="Akapitzlist"/>
        <w:spacing w:after="120"/>
      </w:pPr>
    </w:p>
    <w:p w14:paraId="7597CA87" w14:textId="77777777" w:rsidR="00D41BCE" w:rsidRPr="00006BF2" w:rsidRDefault="00D41BCE" w:rsidP="00D41BCE">
      <w:pPr>
        <w:rPr>
          <w:rFonts w:eastAsia="Calibri" w:cs="Calibri"/>
          <w:b/>
          <w:bCs/>
        </w:rPr>
      </w:pPr>
      <w:r w:rsidRPr="00006BF2">
        <w:rPr>
          <w:rFonts w:eastAsia="Calibri" w:cs="Calibri"/>
          <w:b/>
          <w:bCs/>
        </w:rPr>
        <w:t>Warunki instalacji i serwisu</w:t>
      </w:r>
      <w:r>
        <w:rPr>
          <w:rFonts w:eastAsia="Calibri" w:cs="Calibri"/>
          <w:b/>
          <w:bCs/>
        </w:rPr>
        <w:t>:</w:t>
      </w:r>
    </w:p>
    <w:p w14:paraId="5B41A3B0" w14:textId="77777777" w:rsidR="00D41BCE" w:rsidRPr="00006BF2" w:rsidRDefault="00D41BCE" w:rsidP="00D41BCE">
      <w:pPr>
        <w:pStyle w:val="Akapitzlist"/>
        <w:numPr>
          <w:ilvl w:val="0"/>
          <w:numId w:val="15"/>
        </w:numPr>
        <w:spacing w:after="160" w:line="259" w:lineRule="auto"/>
        <w:rPr>
          <w:rFonts w:eastAsia="Calibri" w:cs="Calibri"/>
        </w:rPr>
      </w:pPr>
      <w:r w:rsidRPr="00006BF2">
        <w:rPr>
          <w:rFonts w:eastAsia="Calibri" w:cs="Calibri"/>
        </w:rPr>
        <w:t>zestaw dostarczony wraz z instalacją oraz wstępnym szkoleniem personelu na miejscu, obejmującym obsługę aparatury, tworzenie metod pomiarowych, analizę danych z wykorzystaniem oprogramowania oraz konserwację wykonywaną przez użytkowników</w:t>
      </w:r>
    </w:p>
    <w:p w14:paraId="00318084" w14:textId="77777777" w:rsidR="00D41BCE" w:rsidRPr="00006BF2" w:rsidRDefault="00D41BCE" w:rsidP="00D41BCE">
      <w:pPr>
        <w:pStyle w:val="Akapitzlist"/>
        <w:numPr>
          <w:ilvl w:val="0"/>
          <w:numId w:val="15"/>
        </w:numPr>
        <w:spacing w:after="160" w:line="259" w:lineRule="auto"/>
        <w:rPr>
          <w:rFonts w:eastAsia="Calibri" w:cs="Calibri"/>
        </w:rPr>
      </w:pPr>
      <w:r w:rsidRPr="00006BF2">
        <w:rPr>
          <w:rFonts w:eastAsia="Calibri" w:cs="Calibri"/>
        </w:rPr>
        <w:t xml:space="preserve">czas realizacji zamówienia maksimum 12 tygodni od daty podpisania umowy  </w:t>
      </w:r>
    </w:p>
    <w:p w14:paraId="061BF8CF" w14:textId="12B1F552" w:rsidR="00D41BCE" w:rsidRPr="00006BF2" w:rsidRDefault="00D41BCE" w:rsidP="00D41BCE">
      <w:pPr>
        <w:pStyle w:val="Akapitzlist"/>
        <w:numPr>
          <w:ilvl w:val="0"/>
          <w:numId w:val="15"/>
        </w:numPr>
        <w:spacing w:after="160" w:line="259" w:lineRule="auto"/>
        <w:rPr>
          <w:rFonts w:eastAsia="Calibri" w:cs="Calibri"/>
        </w:rPr>
      </w:pPr>
      <w:r w:rsidRPr="00006BF2">
        <w:rPr>
          <w:rFonts w:eastAsia="Calibri" w:cs="Calibri"/>
        </w:rPr>
        <w:lastRenderedPageBreak/>
        <w:t>gwarancja minimum 24 miesiące</w:t>
      </w:r>
      <w:r w:rsidR="001845AF">
        <w:rPr>
          <w:rFonts w:eastAsia="Calibri" w:cs="Calibri"/>
        </w:rPr>
        <w:t xml:space="preserve"> (gwarancja na komputer przynajmniej 36 miesięcy)</w:t>
      </w:r>
      <w:r w:rsidRPr="00006BF2">
        <w:rPr>
          <w:rFonts w:eastAsia="Calibri" w:cs="Calibri"/>
        </w:rPr>
        <w:t>,</w:t>
      </w:r>
    </w:p>
    <w:p w14:paraId="7A24E128" w14:textId="77777777" w:rsidR="00D41BCE" w:rsidRPr="00006BF2" w:rsidRDefault="00D41BCE" w:rsidP="00D41BCE">
      <w:pPr>
        <w:pStyle w:val="Akapitzlist"/>
        <w:numPr>
          <w:ilvl w:val="0"/>
          <w:numId w:val="15"/>
        </w:numPr>
        <w:spacing w:after="160" w:line="259" w:lineRule="auto"/>
        <w:rPr>
          <w:rFonts w:eastAsia="Calibri" w:cs="Calibri"/>
        </w:rPr>
      </w:pPr>
      <w:r w:rsidRPr="00006BF2">
        <w:rPr>
          <w:rFonts w:eastAsia="Calibri" w:cs="Calibri"/>
        </w:rPr>
        <w:t>wstępna kwalifikacja operacyjna aparatury i oprogramowania po</w:t>
      </w:r>
      <w:r>
        <w:rPr>
          <w:rFonts w:eastAsia="Calibri" w:cs="Calibri"/>
        </w:rPr>
        <w:t> </w:t>
      </w:r>
      <w:r w:rsidRPr="00006BF2">
        <w:rPr>
          <w:rFonts w:eastAsia="Calibri" w:cs="Calibri"/>
        </w:rPr>
        <w:t>instalacji,</w:t>
      </w:r>
    </w:p>
    <w:p w14:paraId="73DEC070" w14:textId="77777777" w:rsidR="00D41BCE" w:rsidRPr="00E95AA6" w:rsidRDefault="00D41BCE" w:rsidP="00D41BCE">
      <w:pPr>
        <w:pStyle w:val="Akapitzlist"/>
        <w:numPr>
          <w:ilvl w:val="0"/>
          <w:numId w:val="15"/>
        </w:numPr>
        <w:spacing w:after="160" w:line="259" w:lineRule="auto"/>
        <w:rPr>
          <w:rFonts w:eastAsia="Calibri" w:cs="Calibri"/>
        </w:rPr>
      </w:pPr>
      <w:r w:rsidRPr="00006BF2">
        <w:rPr>
          <w:rFonts w:eastAsia="Calibri" w:cs="Calibri"/>
        </w:rPr>
        <w:t>dwa przeglądy okresowe w okresie gwarancji, w terminach nie</w:t>
      </w:r>
      <w:r>
        <w:rPr>
          <w:rFonts w:eastAsia="Calibri" w:cs="Calibri"/>
        </w:rPr>
        <w:t> </w:t>
      </w:r>
      <w:r w:rsidRPr="00006BF2">
        <w:rPr>
          <w:rFonts w:eastAsia="Calibri" w:cs="Calibri"/>
        </w:rPr>
        <w:t>dłuższych niż 12-mcy</w:t>
      </w:r>
    </w:p>
    <w:p w14:paraId="734108AF" w14:textId="20F7096D" w:rsidR="007414A5" w:rsidRDefault="007414A5" w:rsidP="00D41BCE">
      <w:pPr>
        <w:autoSpaceDE w:val="0"/>
        <w:autoSpaceDN w:val="0"/>
        <w:adjustRightInd w:val="0"/>
        <w:spacing w:after="0" w:line="240" w:lineRule="auto"/>
      </w:pPr>
    </w:p>
    <w:p w14:paraId="42E84E65" w14:textId="725909CB" w:rsidR="007414A5" w:rsidRPr="007414A5" w:rsidRDefault="007414A5" w:rsidP="007414A5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Cs/>
          <w:color w:val="auto"/>
          <w:spacing w:val="0"/>
          <w:sz w:val="16"/>
          <w:szCs w:val="16"/>
          <w:lang w:eastAsia="zh-CN"/>
        </w:rPr>
      </w:pPr>
      <w:r w:rsidRPr="007414A5">
        <w:rPr>
          <w:rFonts w:ascii="Verdana" w:eastAsia="MS Mincho" w:hAnsi="Verdana" w:cs="Calibri"/>
          <w:b/>
          <w:iCs/>
          <w:color w:val="auto"/>
          <w:spacing w:val="0"/>
          <w:szCs w:val="20"/>
          <w:lang w:eastAsia="zh-CN"/>
        </w:rPr>
        <w:t xml:space="preserve">Formularz </w:t>
      </w:r>
      <w:r w:rsidR="006835F8">
        <w:rPr>
          <w:rFonts w:ascii="Verdana" w:eastAsia="MS Mincho" w:hAnsi="Verdana" w:cs="Calibri"/>
          <w:b/>
          <w:iCs/>
          <w:color w:val="auto"/>
          <w:spacing w:val="0"/>
          <w:szCs w:val="20"/>
          <w:lang w:eastAsia="zh-CN"/>
        </w:rPr>
        <w:t>OPZ</w:t>
      </w:r>
      <w:r w:rsidR="006835F8" w:rsidRPr="007414A5">
        <w:rPr>
          <w:rFonts w:ascii="Verdana" w:eastAsia="MS Mincho" w:hAnsi="Verdana" w:cs="Calibri"/>
          <w:b/>
          <w:iCs/>
          <w:color w:val="auto"/>
          <w:spacing w:val="0"/>
          <w:szCs w:val="20"/>
          <w:lang w:eastAsia="zh-CN"/>
        </w:rPr>
        <w:t xml:space="preserve"> </w:t>
      </w:r>
      <w:r w:rsidRPr="007414A5">
        <w:rPr>
          <w:rFonts w:ascii="Verdana" w:eastAsia="MS Mincho" w:hAnsi="Verdana" w:cs="Calibri"/>
          <w:b/>
          <w:iCs/>
          <w:color w:val="auto"/>
          <w:spacing w:val="0"/>
          <w:szCs w:val="20"/>
          <w:lang w:eastAsia="zh-CN"/>
        </w:rPr>
        <w:t>musi być opatrzony przez osobę lub osoby uprawnione do</w:t>
      </w:r>
      <w:r>
        <w:rPr>
          <w:rFonts w:ascii="Verdana" w:eastAsia="MS Mincho" w:hAnsi="Verdana" w:cs="Calibri"/>
          <w:b/>
          <w:iCs/>
          <w:color w:val="auto"/>
          <w:spacing w:val="0"/>
          <w:szCs w:val="20"/>
          <w:lang w:eastAsia="zh-CN"/>
        </w:rPr>
        <w:t> </w:t>
      </w:r>
      <w:r w:rsidRPr="007414A5">
        <w:rPr>
          <w:rFonts w:ascii="Verdana" w:eastAsia="MS Mincho" w:hAnsi="Verdana" w:cs="Calibri"/>
          <w:b/>
          <w:iCs/>
          <w:color w:val="auto"/>
          <w:spacing w:val="0"/>
          <w:szCs w:val="20"/>
          <w:lang w:eastAsia="zh-CN"/>
        </w:rPr>
        <w:t xml:space="preserve">reprezentowania Wykonawcy kwalifikowanym podpisem elektronicznym </w:t>
      </w:r>
    </w:p>
    <w:p w14:paraId="40316B25" w14:textId="77777777" w:rsidR="007414A5" w:rsidRPr="00C57CA4" w:rsidRDefault="007414A5" w:rsidP="00D41BCE">
      <w:pPr>
        <w:autoSpaceDE w:val="0"/>
        <w:autoSpaceDN w:val="0"/>
        <w:adjustRightInd w:val="0"/>
        <w:spacing w:after="0" w:line="240" w:lineRule="auto"/>
      </w:pPr>
    </w:p>
    <w:sectPr w:rsidR="007414A5" w:rsidRPr="00C57CA4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BAD3" w14:textId="77777777" w:rsidR="003963BF" w:rsidRDefault="003963BF" w:rsidP="006747BD">
      <w:pPr>
        <w:spacing w:after="0" w:line="240" w:lineRule="auto"/>
      </w:pPr>
      <w:r>
        <w:separator/>
      </w:r>
    </w:p>
  </w:endnote>
  <w:endnote w:type="continuationSeparator" w:id="0">
    <w:p w14:paraId="76CB3B85" w14:textId="77777777" w:rsidR="003963BF" w:rsidRDefault="003963B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5132535" w14:textId="488D8D87" w:rsidR="002C5CFA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</w:t>
            </w:r>
            <w:bookmarkStart w:id="0" w:name="_Hlk61242423"/>
            <w:r w:rsidR="00AF1A4F" w:rsidRPr="00AF1A4F">
              <w:rPr>
                <w:b w:val="0"/>
                <w:bCs/>
                <w:sz w:val="16"/>
                <w:szCs w:val="18"/>
              </w:rPr>
              <w:t>2020/37/K/NZ3/02783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pt. </w:t>
            </w:r>
            <w:r w:rsidR="00AF1A4F">
              <w:rPr>
                <w:b w:val="0"/>
                <w:bCs/>
                <w:sz w:val="16"/>
                <w:szCs w:val="18"/>
              </w:rPr>
              <w:t>„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Chronopatologia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metabolizmu w depresji: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funkcjonalne interakcje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astrocytów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i neuronów w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komórkowym modelu oporności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glukokortykoidowej</w:t>
            </w:r>
            <w:proofErr w:type="spellEnd"/>
            <w:r w:rsidR="00AF1A4F">
              <w:rPr>
                <w:b w:val="0"/>
                <w:bCs/>
                <w:sz w:val="16"/>
                <w:szCs w:val="18"/>
              </w:rPr>
              <w:t>”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  <w:bookmarkEnd w:id="0"/>
            <w:r w:rsidRPr="00C459EF">
              <w:rPr>
                <w:b w:val="0"/>
                <w:bCs/>
                <w:sz w:val="16"/>
                <w:szCs w:val="18"/>
              </w:rPr>
              <w:t xml:space="preserve">korzysta z finansowania o wartości </w:t>
            </w:r>
            <w:r w:rsidR="00AF1A4F">
              <w:rPr>
                <w:b w:val="0"/>
                <w:bCs/>
                <w:sz w:val="16"/>
                <w:szCs w:val="18"/>
              </w:rPr>
              <w:t>873 750,00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zł </w:t>
            </w:r>
            <w:r w:rsidR="00810F56">
              <w:rPr>
                <w:b w:val="0"/>
                <w:bCs/>
                <w:sz w:val="16"/>
                <w:szCs w:val="18"/>
              </w:rPr>
              <w:t>z</w:t>
            </w:r>
            <w:r w:rsidR="00810F56" w:rsidRPr="00810F56">
              <w:rPr>
                <w:b w:val="0"/>
                <w:bCs/>
                <w:sz w:val="16"/>
                <w:szCs w:val="18"/>
              </w:rPr>
              <w:t>e środków Norweskiego</w:t>
            </w:r>
            <w:r w:rsidR="00810F56">
              <w:rPr>
                <w:b w:val="0"/>
                <w:bCs/>
                <w:sz w:val="16"/>
                <w:szCs w:val="18"/>
              </w:rPr>
              <w:t xml:space="preserve"> </w:t>
            </w:r>
            <w:r w:rsidR="00810F56" w:rsidRPr="00810F56">
              <w:rPr>
                <w:b w:val="0"/>
                <w:bCs/>
                <w:sz w:val="16"/>
                <w:szCs w:val="18"/>
              </w:rPr>
              <w:t>Mechanizmu Finansowego na lata 2014-202</w:t>
            </w:r>
            <w:r w:rsidR="00D931E5">
              <w:rPr>
                <w:b w:val="0"/>
                <w:bCs/>
                <w:sz w:val="16"/>
                <w:szCs w:val="18"/>
              </w:rPr>
              <w:t>1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</w:p>
          <w:p w14:paraId="5B72CC19" w14:textId="77777777" w:rsidR="00C57CA4" w:rsidRDefault="00C57CA4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0579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05792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B701" w14:textId="77777777" w:rsidR="003963BF" w:rsidRDefault="003963BF" w:rsidP="006747BD">
      <w:pPr>
        <w:spacing w:after="0" w:line="240" w:lineRule="auto"/>
      </w:pPr>
      <w:r>
        <w:separator/>
      </w:r>
    </w:p>
  </w:footnote>
  <w:footnote w:type="continuationSeparator" w:id="0">
    <w:p w14:paraId="3D9269BC" w14:textId="77777777" w:rsidR="003963BF" w:rsidRDefault="003963B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D0F74"/>
    <w:multiLevelType w:val="hybridMultilevel"/>
    <w:tmpl w:val="85B4B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2814"/>
    <w:multiLevelType w:val="hybridMultilevel"/>
    <w:tmpl w:val="F6187AA8"/>
    <w:lvl w:ilvl="0" w:tplc="0F5448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5361E"/>
    <w:multiLevelType w:val="hybridMultilevel"/>
    <w:tmpl w:val="041E4A56"/>
    <w:lvl w:ilvl="0" w:tplc="2258062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70B55"/>
    <w:multiLevelType w:val="hybridMultilevel"/>
    <w:tmpl w:val="CD92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B0DE9"/>
    <w:multiLevelType w:val="hybridMultilevel"/>
    <w:tmpl w:val="CD92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5792"/>
    <w:rsid w:val="0005614F"/>
    <w:rsid w:val="00070438"/>
    <w:rsid w:val="00077647"/>
    <w:rsid w:val="000D2F0F"/>
    <w:rsid w:val="00132380"/>
    <w:rsid w:val="00134929"/>
    <w:rsid w:val="001845AF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963BF"/>
    <w:rsid w:val="003F4BA3"/>
    <w:rsid w:val="00422A57"/>
    <w:rsid w:val="004F5805"/>
    <w:rsid w:val="00526CDD"/>
    <w:rsid w:val="005D102F"/>
    <w:rsid w:val="005D1495"/>
    <w:rsid w:val="005E65BB"/>
    <w:rsid w:val="006747BD"/>
    <w:rsid w:val="00675710"/>
    <w:rsid w:val="006835F8"/>
    <w:rsid w:val="006919BD"/>
    <w:rsid w:val="006B76D1"/>
    <w:rsid w:val="006D6DE5"/>
    <w:rsid w:val="006E5990"/>
    <w:rsid w:val="006F645A"/>
    <w:rsid w:val="007414A5"/>
    <w:rsid w:val="0076269B"/>
    <w:rsid w:val="00764305"/>
    <w:rsid w:val="00805DF6"/>
    <w:rsid w:val="00810F5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57A3"/>
    <w:rsid w:val="00A36F46"/>
    <w:rsid w:val="00A4666C"/>
    <w:rsid w:val="00A52C29"/>
    <w:rsid w:val="00AC06D3"/>
    <w:rsid w:val="00AF1A4F"/>
    <w:rsid w:val="00B61F8A"/>
    <w:rsid w:val="00BE273E"/>
    <w:rsid w:val="00C137EA"/>
    <w:rsid w:val="00C44978"/>
    <w:rsid w:val="00C459EF"/>
    <w:rsid w:val="00C57CA4"/>
    <w:rsid w:val="00C736D5"/>
    <w:rsid w:val="00D005B3"/>
    <w:rsid w:val="00D06D36"/>
    <w:rsid w:val="00D14120"/>
    <w:rsid w:val="00D40690"/>
    <w:rsid w:val="00D41BCE"/>
    <w:rsid w:val="00D840FB"/>
    <w:rsid w:val="00D931E5"/>
    <w:rsid w:val="00DA52A1"/>
    <w:rsid w:val="00E84CA2"/>
    <w:rsid w:val="00ED7972"/>
    <w:rsid w:val="00EE493C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4210F4"/>
  <w15:docId w15:val="{110BE4E5-1E4F-4126-B679-1EA4EDE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69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69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6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1BCE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FE4D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84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5A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5A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5AF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D1412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7DFD-A418-4F15-BBCB-52ACCDD9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6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2</cp:revision>
  <cp:lastPrinted>2021-01-11T06:55:00Z</cp:lastPrinted>
  <dcterms:created xsi:type="dcterms:W3CDTF">2021-11-15T07:45:00Z</dcterms:created>
  <dcterms:modified xsi:type="dcterms:W3CDTF">2021-11-15T07:45:00Z</dcterms:modified>
</cp:coreProperties>
</file>