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A73C1D"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A73C1D">
        <w:rPr>
          <w:rFonts w:ascii="Times New Roman" w:hAnsi="Times New Roman" w:cs="Times New Roman"/>
          <w:b/>
          <w:bCs/>
        </w:rPr>
        <w:t xml:space="preserve">urządzenie do </w:t>
      </w:r>
      <w:proofErr w:type="spellStart"/>
      <w:r w:rsidR="00A73C1D">
        <w:rPr>
          <w:rFonts w:ascii="Times New Roman" w:hAnsi="Times New Roman" w:cs="Times New Roman"/>
          <w:b/>
          <w:bCs/>
        </w:rPr>
        <w:t>neuromonitoringu</w:t>
      </w:r>
      <w:proofErr w:type="spellEnd"/>
      <w:r w:rsidR="00A73C1D">
        <w:rPr>
          <w:rFonts w:ascii="Times New Roman" w:hAnsi="Times New Roman" w:cs="Times New Roman"/>
          <w:b/>
          <w:bCs/>
        </w:rPr>
        <w:t xml:space="preserve"> – 1 szt.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496"/>
        <w:gridCol w:w="1403"/>
        <w:gridCol w:w="1701"/>
      </w:tblGrid>
      <w:tr w:rsidR="002014DB" w:rsidRPr="002014DB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7781" w:rsidRDefault="002014DB" w:rsidP="00136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7781" w:rsidRDefault="002014DB" w:rsidP="00136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7781" w:rsidRDefault="002014DB" w:rsidP="00136E3F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7781">
              <w:rPr>
                <w:rFonts w:ascii="Times New Roman" w:hAnsi="Times New Roman" w:cs="Times New Roman"/>
                <w:bCs/>
              </w:rPr>
              <w:t xml:space="preserve">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778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EB5F9E" w:rsidRPr="002014DB" w:rsidTr="00BB061F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4</w:t>
            </w: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Aparat do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neuromonitoringu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nerwów do zastosowania śródoperacyjnego m. in. podczas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zabiegów chirurgicznych i laryngologicznych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składający się z monitora interfejsu pacjenta do podłączenia elektrod, symulatora pacjenta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Elektrody odbiorcze jak i stymulacyjne podłączane do interfejsu pacjenta (brak konieczności podłą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czania elektrod bezpośrednio d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 monitora)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Monitor wyposażony w min. 4 kanały robocze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Aparat wyposażony w 2 stymulatory stałoprądowe z szerokim zakresem stymulacji od min 0- 30mA i zakresem regulacji częstotliwości impulsów 1, 4, 7 i 10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Hz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do wyboru za pomocą oprogramowania. Aparat o napięciu 80V oraz regulacji impulsu stymulacyjnego w zakresie 50-250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us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do wyboru za pomocą oprogramowania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Dokładność wyjściowego impulsu stymulującego min. +1- 0,01mA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Zdefiniowane procedury dla poszczególnych specjalności bez konieczności zmiany ustawień parametrów; tworzenie indywidualnych procedur według potrzeb użytkownika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Automatyczna kontrola elektrod potwierdzająca ich integralność, prezentacja na ekranie monitora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Alarm o nieprawidłowym połączeniu elektrody lub jej wypięciu - min. wizualny lub głosowy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Regulacja stymulacji z panelu dotykowego i pokrętłem nawigacyjnym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Automatyczna detekcja i eliminacja zakłóceń - artefaktów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Stymulacja elektrodą stymulacyjną sygnalizowana dźwiękowo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Dźwiękowa i wizualna odpowiedź mięśniowa (EMG) po stymulacji elektrycznej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umożliwiający pracę z ciągłym monitorowaniem nerwu błędnego, z możliwością zastosowania co najmniej dwóch rozmiarów elektrod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portowanie w formie wykresów od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powiedzi EMG i wartości liczbowych przy wykresach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Raportowanie stymulacji ciągłej w formie histogramów 3D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Kolorowy ekran dotykowy o średnicy min. 26cm , dźwiękowy sygnał odpowiedzi EMG.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Zatrzymania widoku całego ekranu -- funkcja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freeze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Zapis raportów na zewnętrznym urządzeniu USB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zapisywania raportu z zabiegu do pliku min. PDF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Alarmy wizualne kodowane kolorami i dźwiękowe o potencjalnym zagrożeniu uszkodzenia nerwu podczas zastosowania elektrody ciągłej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Zestaw 4-kanałowych podwójnych elektrod podskórnych do monitorowania 4 - kanałowego o długości 12,5 mm (+/- 0,5 mm) przy zabiegach laryngologicznych. (opakowanie zbiorcze - 5 sztuk) - 1 opakowanie/5 szt.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: sonda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monopolarna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jednorazowego użytku do stymulacji, końcówka o średnicy 0,5mm, pakowana po 5 szt. w opakowaniu - 3 opakowania/15 szt.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: rurka intubacyjna dotchawicza ze integrowanymi elektrodami do monitorowania funkcji nerwu krtaniowego. Elektrody umieszczone na obwodzie rurki zapewniające stały kontakt ze strunami głosowymi,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6 mm 1 sztuka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rurka intubacyjna dotchawicza ze integrowanymi elektrodami do monitorowania funkcji nerwu krtaniowego. Elektrody P.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umieszczone na obwodzie rurki zapewniające stały kontakt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ze strunami głosowymi,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7 mm 6 sztuk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rurka intubacyjna dotchawicza ze integrowanymi elektrodami do monitorowania funkcji nerwu krtaniowego. Elektrody umieszczone na obwodzie rurki zapewniające stały kontakt ze strunami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głosowymi,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8 mm 3 sztuki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2014DB" w:rsidRDefault="002014DB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urządzenie do podciśnieniowej terapii leczenia ran</w:t>
      </w:r>
      <w:r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3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275"/>
        <w:gridCol w:w="1701"/>
      </w:tblGrid>
      <w:tr w:rsidR="007D7AB3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7AB3" w:rsidRPr="007D7AB3" w:rsidRDefault="007D7AB3" w:rsidP="007D7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7AB3" w:rsidRPr="007D7AB3" w:rsidRDefault="007D7AB3" w:rsidP="007D7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20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Wartość Oferowana / podać</w:t>
            </w:r>
            <w:r w:rsidRPr="007D7AB3">
              <w:rPr>
                <w:rFonts w:ascii="Times New Roman" w:hAnsi="Times New Roman" w:cs="Times New Roman"/>
                <w:bCs/>
              </w:rPr>
              <w:t xml:space="preserve"> </w:t>
            </w:r>
            <w:r w:rsidRPr="007D7AB3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7D7AB3">
              <w:rPr>
                <w:rFonts w:ascii="Times New Roman" w:hAnsi="Times New Roman" w:cs="Times New Roman"/>
              </w:rPr>
              <w:t xml:space="preserve">/ </w:t>
            </w:r>
            <w:r w:rsidRPr="007D7AB3">
              <w:rPr>
                <w:rFonts w:ascii="Times New Roman" w:hAnsi="Times New Roman" w:cs="Times New Roman"/>
                <w:b/>
                <w:bCs/>
              </w:rPr>
              <w:t xml:space="preserve">opisać/ </w:t>
            </w:r>
            <w:r w:rsidR="00136E3F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</w:tr>
      <w:tr w:rsidR="00652044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D7AB3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B3" w:rsidRPr="007D7AB3" w:rsidRDefault="007D7AB3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Pompa podciśnieniowa, wytwarzająca ujemne ciśnienie mierzone w ranie o wartościach od 25 - 200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B3" w:rsidRPr="002014DB" w:rsidRDefault="002014DB" w:rsidP="0020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4D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mm/Hg z możliwośc</w:t>
            </w:r>
            <w:r w:rsidRPr="007D7AB3">
              <w:rPr>
                <w:rFonts w:ascii="Times New Roman" w:hAnsi="Times New Roman" w:cs="Times New Roman"/>
              </w:rPr>
              <w:t>ią cyklicznego aut</w:t>
            </w:r>
            <w:r>
              <w:rPr>
                <w:rFonts w:ascii="Times New Roman" w:hAnsi="Times New Roman" w:cs="Times New Roman"/>
              </w:rPr>
              <w:t>o</w:t>
            </w:r>
            <w:r w:rsidRPr="007D7AB3">
              <w:rPr>
                <w:rFonts w:ascii="Times New Roman" w:hAnsi="Times New Roman" w:cs="Times New Roman"/>
              </w:rPr>
              <w:t>matycznego płukania leczonej rany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Waga 3,35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zmiany ciśnienia co 25 mm/Hg,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zastos</w:t>
            </w:r>
            <w:r>
              <w:rPr>
                <w:rFonts w:ascii="Times New Roman" w:hAnsi="Times New Roman" w:cs="Times New Roman"/>
              </w:rPr>
              <w:t>o</w:t>
            </w:r>
            <w:r w:rsidRPr="007D7AB3">
              <w:rPr>
                <w:rFonts w:ascii="Times New Roman" w:hAnsi="Times New Roman" w:cs="Times New Roman"/>
              </w:rPr>
              <w:t>wania terapii ciągłej lub przerywanej,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AB3">
              <w:rPr>
                <w:rFonts w:ascii="Times New Roman" w:hAnsi="Times New Roman" w:cs="Times New Roman"/>
              </w:rPr>
              <w:t>w zależności od leczonej rany,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regulacji natężenia niskie, średnie, wysokie ( prędkość z jaką osiągane jest ciśnienie docelowe w ranie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wyboru funkcji Podstawowej i Terapii z możliwością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podawania i pozostawienia płynu w ranie od 1 sekundy do 30 minut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asystenta podawania płynu automatycznie lub możliwość ustawienia ręcznego ilości podawanego płynu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prowadzenia terapii przez 24 godziny,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Bateria wewnętrzną działającą w potrzebie przez 6 godziny,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Wbudowane ostrzeżenia i alarmy włączające się w razie nieprawidłowości wynikającymi ze strony opatrunku, drenu, wydzieliny, kanistra, niskiego ciśnienia braku aktywności systemu terapeutycznego, alarm temperatury wewnętrznej, alarm odchyleń ciśnienia i przerwania terapii, brak płynu do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Ekran dotykowy z językiem polskim, z instrukcją obsługi w języku polskim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Opcjonalne zaprogramowane ustawienia terapii według rodzaju rany ułatwia konfigurację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Wbudowana </w:t>
            </w:r>
            <w:proofErr w:type="spellStart"/>
            <w:r w:rsidRPr="007D7AB3">
              <w:rPr>
                <w:rFonts w:ascii="Times New Roman" w:hAnsi="Times New Roman" w:cs="Times New Roman"/>
              </w:rPr>
              <w:t>pamięc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pozwalająca na zapis całej terapii leczonego pacjenta, </w:t>
            </w:r>
            <w:proofErr w:type="spellStart"/>
            <w:r w:rsidRPr="007D7AB3">
              <w:rPr>
                <w:rFonts w:ascii="Times New Roman" w:hAnsi="Times New Roman" w:cs="Times New Roman"/>
              </w:rPr>
              <w:t>wbydowany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port USB, SD </w:t>
            </w:r>
            <w:proofErr w:type="spellStart"/>
            <w:r w:rsidRPr="007D7AB3">
              <w:rPr>
                <w:rFonts w:ascii="Times New Roman" w:hAnsi="Times New Roman" w:cs="Times New Roman"/>
              </w:rPr>
              <w:t>card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i umożliwiający eksport zapisanych danych terapii prowadzonych u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dziennik, umożliwia rejestrowanie liczby elementów opatrunku umieszczonych w ranie, wymiany zbiornika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Funkcja Scal </w:t>
            </w:r>
            <w:proofErr w:type="spellStart"/>
            <w:r w:rsidRPr="007D7AB3">
              <w:rPr>
                <w:rFonts w:ascii="Times New Roman" w:hAnsi="Times New Roman" w:cs="Times New Roman"/>
              </w:rPr>
              <w:t>Check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ułatwia wykrywanie nieszczelności prowadzących do utraty ciśnienia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obrazowania ran ułatwiający rejestrowanie postępu leczenia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Funkcja trybu nocnego, wyłączana automatycznie w przypadku wystąpienia alarmu (włącza się </w:t>
            </w:r>
            <w:r>
              <w:rPr>
                <w:rFonts w:ascii="Times New Roman" w:hAnsi="Times New Roman" w:cs="Times New Roman"/>
              </w:rPr>
              <w:t>automatycznie c</w:t>
            </w:r>
            <w:r w:rsidRPr="007D7AB3">
              <w:rPr>
                <w:rFonts w:ascii="Times New Roman" w:hAnsi="Times New Roman" w:cs="Times New Roman"/>
              </w:rPr>
              <w:t>o około 2 min)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Uchwyt na powieszenie zbiornika, kroplówki, z płynem do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blokady ekranu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bezpiecznego zamocowania urządzenia na stojaku kroplówki i/lub na poręczy łóżka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podłączenia zbiorników 300ml, 500ml i 1000m1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Zgodne z wymaganiami Dyrektywy Rady dotyczącej urządzeń medycznych (93/42/EWG) 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136E3F" w:rsidRDefault="00136E3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kardiomonitor – 2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406089">
      <w:pPr>
        <w:pStyle w:val="Nagwek"/>
      </w:pPr>
    </w:p>
    <w:tbl>
      <w:tblPr>
        <w:tblW w:w="523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905"/>
        <w:gridCol w:w="1079"/>
        <w:gridCol w:w="1484"/>
      </w:tblGrid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pct"/>
            <w:shd w:val="clear" w:color="000000" w:fill="FFFFFF"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 xml:space="preserve">Wymogi graniczne </w:t>
            </w:r>
          </w:p>
        </w:tc>
        <w:tc>
          <w:tcPr>
            <w:tcW w:w="747" w:type="pct"/>
            <w:shd w:val="clear" w:color="000000" w:fill="FFFFFF"/>
          </w:tcPr>
          <w:p w:rsidR="00D007E6" w:rsidRPr="00D007E6" w:rsidRDefault="00D007E6" w:rsidP="00D007E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D007E6">
              <w:rPr>
                <w:rFonts w:ascii="Times New Roman" w:hAnsi="Times New Roman" w:cs="Times New Roman"/>
                <w:b/>
              </w:rPr>
              <w:t xml:space="preserve"> zakresy/ opisać/ </w:t>
            </w:r>
            <w:r w:rsidR="00136E3F">
              <w:rPr>
                <w:rFonts w:ascii="Times New Roman" w:hAnsi="Times New Roman" w:cs="Times New Roman"/>
                <w:b/>
              </w:rPr>
              <w:t xml:space="preserve"> *)</w:t>
            </w: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D007E6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76" w:type="pct"/>
            <w:shd w:val="clear" w:color="000000" w:fill="FFFFFF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747" w:type="pct"/>
            <w:shd w:val="clear" w:color="000000" w:fill="FFFFFF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Monitor zbudowany w oparciu o moduły pomiarowe przenoszone między monitorami, odłączane i podłączane do szuflady modułów pomiarowych w sposób zapewniający automatyczną zmianę konfiguracji ekranu, uwzględniającą pojawienie się odpowiednich parametrów, bez zakłócania pracy monitora. Możliwość jednoczesnego monitorowania wszystkich wymaganych parametrów na każdym stanowisku. Zasilanie, komunikacja oraz przesyłanie danych pomiarowych z modułów pomiarowych do monitora realizowane wyłącznie poprzez metalowe złącza elektroniczne (styki elektryczne).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Monitor wyposażony w tryb pracy dla dorosłych, dzieci i noworodków. Podczas przełączania pomiędzy poszczególnymi trybami monitor automatycznie dostosowuje granice alarmowe do danej grupy wiekowej. Przełączanie poszczególnych trybów monitorowania: dorosły, dziecko, noworodek nie wymaga konieczności wyłączania lub restartowania monitora.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aktualizacji oprogramowania kardiomonitora o nowsze rewizje. Możliwość wgrania oprogramowania dedykowanego dla oddziałów realizujących procedury wysoce specjalistyczne (anestezjologia, kardiologia, blok operacyjny). Kardiomonitor automatycznie dopasowuje dostępne funkcje i ustawiania w odniesieni do specjalizacji oddziału uwzględniając specyfikę i charakter pracy.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Bateria wewnętrzna wymienna z minimalnym czasem pracy 2 godziny. Monitor wyposażony w rączkę do przenoszenia.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z możliwością jednoczesnego pomiaru następujących parametrów, przy czym poszczególne pomiary realizowane są przy pomocy modułów pomiarowych, sterowanych z ekranu dotykowego monitora (ilości wymaganych parametrów opisane w dalszej części): 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EKG (3/7/12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)/ST/QT/Arytmia,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oddech,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saturacja krwi SpO2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Nelcor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Masimo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Rainbow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SET lub FAST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ciśnienie krwi metodą nieinwazyjną,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temperatura 1 kanał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ciśnienie krwi metodą inwazyjną 1 kanał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wyposażony w ekran kolorowy typ TFT o przekątnej min. 15 cali (rozdzielczość min. 1280 x 768), zapewniający prezentację monitorowanych parametrów życiowych pacjenta, interaktywne sterowanie wszystkimi wymaganymi pomiarami (ustawianie granic alarmowych, uruchamianie pomiarów, wybór sposobu wyświetlania). Sterowanie wyłącznie poprzez ekran dotykowy monitora i modułu transportowego.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Ekran wyposażony w czujnik oświetlenia automatycznie dostosowujący poziom podświetlenia ekranu do warunków otoczenia.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Oprogramowanie, menu i komunikaty ekranowe monitora w języku polskim.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  <w:trHeight w:val="1134"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Dla zachowania wysokiego stopnia aseptyki urządzenia, monitor oraz moduły pomiarowe bez jakichkolwiek wbudowanych wentylatorów. Stopień ochrony przed ciałami stałymi oraz wnikaniem wody min. IP21.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Chłodzenie monitora konwekcyjne, niewymagające czyszczenia lub wymiany filtrów, pozwalające na ciągłą pracę w temperaturze otoczenia 35 stopni C.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Zasilanie sieciowe 230 V, 50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wyposażony w moduł transportowy o maksymalnej wadze 1,5 kg, który pozwala na ciągłe monitorowanie co najmniej EKG, SpO2, NIBP, temperatury i 2 kanałów IBP zarówno stacjonarnie jak i podczas transportu pacjenta. Zasilanie sieciowe oraz zasilanie akumulatorowe na min. 5 godzin pracy (przy monitorowaniu EKG, SpO2, NIBP co 15 min.). Akumulator wymienny przez użytkownika, bez konieczności użycia jakichkolwiek narzędzi i wzywania serwisu. Akumulator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litowo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-jonowy o pojemności min. 2000mAh ze zintegrowanym wskaźnikiem naładowania.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 xml:space="preserve">Moduł transportowy odporny na wstrząsy, uderzenia i upadki z wysokości min. 1,0 m. </w:t>
            </w:r>
            <w:r w:rsidRPr="00D007E6">
              <w:rPr>
                <w:rFonts w:ascii="Times New Roman" w:hAnsi="Times New Roman" w:cs="Times New Roman"/>
              </w:rPr>
              <w:t>Wysoki stopień ochrony IP modułu transportowego zabezpieczający przed ciałami stałymi i wnikaniem wody na poziomie min. IP32</w:t>
            </w:r>
            <w:r w:rsidRPr="00D007E6">
              <w:rPr>
                <w:rFonts w:ascii="Times New Roman" w:hAnsi="Times New Roman" w:cs="Times New Roman"/>
                <w:lang w:eastAsia="ar-SA"/>
              </w:rPr>
              <w:t xml:space="preserve">. Moduł wyposażony w rączkę do przenoszenia z możliwością zadokowania w kardiomonitorze.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 xml:space="preserve">Moduł transportowy dostosowany do pracy </w:t>
            </w:r>
            <w:r w:rsidRPr="00D007E6">
              <w:rPr>
                <w:rFonts w:ascii="Times New Roman" w:hAnsi="Times New Roman" w:cs="Times New Roman"/>
              </w:rPr>
              <w:t xml:space="preserve">w orientacji zarówno pionowej jak i poziomej, a ekran automatycznie dostosowuje się do wybranego ustawienia. Moduł transportowy wyposażony w czujnik światła dostosowujący poziom podświetlenia ekranu do warunków otoczenia.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Moduł transportowy musi umożliwiać przeniesienie danych pacjenta pomiędzy poszczególnymi stanowiskami (dane osobowe, ustawione poziomy alarmów, trendy parametrów z ostatnich min. 8 godzin).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>Moduł transportowy wyposażony w wyświetlacz pojemnościowy min. 6” z obsługą gestów (przesunięcie dwoma palcami, przytrzymanie). Ekran wykonany w technologii minimalizującej ryzyko przenoszenia infekcji.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</w:rPr>
              <w:t>Monitor wyświetla jednocześnie wszystkie dane numeryczne mierzonych parametrów oraz przynajmniej 3 różne krzywe dynamiczne.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Funkcja tworzenia, zapisywania i łatwego przywołania własnych układów ekranu do różnych typów przypadków (min. 20 zapamiętywanych ekranów).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tworzenia własnych ekranów z rozmieszczeniem wszystkich elementów wg zaleceń Użytkownika. Pełna dowolność konfiguracji krzywych i parametrów cyfrowych. Możliwość dodawania zegarów, stoperów, histogramów, trendów słupkowych, trendów graficznych w dowolnym miejscu na ekranie. Usługa może być dostępna poprzez serwis.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Wbudowany min. 1 port USB, port RS-232, port DVI, gniazdo sieciowe.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Oprogramowanie umożliwiające tworzenie raportów z przebiegu monitorowania. Możliwość generowania różnych typów raportów (min. 5 typów) z możliwością przypisania dedykowanych przycisków do drukowania umieszczonych na pasku skrótów.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funkcjonalność pozwalającą  na drukowanie na lokalnej i sieciowej drukarce zgodnej ze specyfikacją HP Universal </w:t>
            </w:r>
            <w:proofErr w:type="spellStart"/>
            <w:r w:rsidRPr="00D007E6">
              <w:rPr>
                <w:rFonts w:ascii="Times New Roman" w:hAnsi="Times New Roman" w:cs="Times New Roman"/>
              </w:rPr>
              <w:t>Printer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Driver. Drukowanie do pdf oraz drukowanie do plików graficznych (także obu równocześnie). Możliwość zdefiniowania przycisku szybkiej obsługi do drukowania jednym kliknięciem wybranego przez Użytkownika raportu.</w:t>
            </w:r>
            <w:r w:rsidRPr="00D007E6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Trendy wszystkich monitorowanych parametrów w postaci tabelarycznej i graficznej z ostatnich min. 48 godzin. Możliwość ustawienia różnych rozdzielczości trendów w tym co najmniej trend o rozdzielczości 1 min.  Możliwość wyświetlania trendów w zaprogramowanych grupach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Historia zdarzeń min. 50 przypadków. Zapis zdarzeń wyzwalany automatycznie np. poprzez ustawione progi alarmowe lub wyzwalany ręcznie. Każde zdarzenie winno rejestrować min. 4 mierzone parametry wraz z odpowiadającymi im krzywymi dynamicznymi.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Graficzna prezentacja trendów w postaci krzywych, słupków z zaznaczeniem strzałką szybkości zmian w danym parametrze i histogramów. Funkcja musi umożliwiać czytelny i intuicyjny odczyt danych dotyczących stanu klinicznego pacjenta i porównanie ich z założonymi wartościami np. podczas stosowania leków naczyniowo-czynnych w celu utrzymania założonego poziomu ciśnienia krwi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Alarmy wizualne i akustyczne, min. 3-stopniowe, z podaniem przyczyny alarmu. Oddzielne przyciski do uciszania aktywnego alarmu oraz do pauzowania wszystkich alarmów.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Alarmy techniczne z podaniem przyczyny i rejestracją zdarzeń dla potrzeb serwisu.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Czasowe wyciszenie alarmów. Ustawiany czas wyciszania do min. 10 minut.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Automatyczne ustawianie granic alarmowych w monitorze w stosunku do aktualnych pomiarów pacjenta. Ręczne ustawianie granic alarmów. Wyłączanie alarmów dla pojedynczych pomiarów.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Zakres pomiaru rytmu serca z sygnału EKG min. od 15 do 350 [ud./min.] z dokładnością 1%.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Granice alarmowe EKG min. od 20 do 300 [ud./min.].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ST we wszystkich </w:t>
            </w: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odprowadzeniach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jednocześnie. Zakres pomiaru minimum od -20 mm do +20 mm.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Analiza odcinka QT/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QTc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we wszystkich monitorowanych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odprowadzeniach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 dostępna także jako parametr z ustawianymi progami alarmów i trendami.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ST z prezentacją graficzną zmian ST na wykresach kołowych. Funkcja gromadzi pomiary odcinka ST oraz trendy uzyskane z pomiarów w płaszczyźnie pionowej (odprowadzenia kończynowe) i poziomej (odprowadzenia przedsercowe). Możliwość wyboru referencyjnego poziomu wyjściowego.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QT i </w:t>
            </w: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QTc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dostępna jako parametr z ustawianymi progami alarmów i trendami.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Wieloodprowadzeniowa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analiza EKG: min. 2 odprowadzenia analizowane jednocześnie. Klasyfikacja minimum 20 różnych rodzajów różnych zaburzeń rytmu wraz z alarmami, w tym: wykrywanie migotania przedsionków.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Analogowe wyjście sygnału EKG do synchronizacji defibrylatora lub pompy kontrpulsacyjnej.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rozbudowy monitora o funkcję rekonstrukcji 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 z 5-ciu i 6-ciu elektrod rejestrujących oraz o monitorowanie rzeczywistych 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Wyświetlana wartość cyfrowa wraz z falą oddechu.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Minimalny zakres 0-170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/min. Dokładność pomiaru częstości oddechów w zakresie od 1 do 120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 przynajmniej +/-1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/min. Możliwość ręcznej regulacji progu detekcji oddechów.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Pomiar na żądanie, automatycznie w wybranych odstępach czasowych, ciągłe pomiary przez określony czas. Czas repetycji pomiarów automatycznych min. od 1 minuty do 24 godzin. Tryb sekwencyjnych pomiarów z możliwością ustawienia 4 sekwencji. Funkcja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stazy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– utrzymania ciśnienia w mankiecie.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Wyświetlanie wartości skurczowej, rozkurczowej, średniej przez cały czas do kolejnego pomiaru. Wyświetlanie ostatnich wyników pomiarowych na ekranie głównym obok aktualnie mierzonych wartości.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Min. zakres pomiarowy od 10 do 270 mmHg.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Zakres pomiarowy SpO2 min. do 1 do 100% z dokładnością w zakresie od 70 do 100% min. +/- 3%.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Pomiar tętna w zakresie min. od 25 do 240 ud./min.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Wyświetlane wartości cyfrowe saturacji i tętna oraz krzywa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pletyzmograficzna</w:t>
            </w:r>
            <w:proofErr w:type="spellEnd"/>
            <w:r w:rsidRPr="00D007E6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Pomiar temperatury</w:t>
            </w:r>
            <w:r w:rsidRPr="00D007E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zakres pomiarowy minimum 0 – 45</w:t>
            </w:r>
            <w:r w:rsidRPr="00D007E6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C.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Dokładność pomiaru temperatury przynajmniej +/- 0,1°C.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wyboru min. 6 różnych etykiet dla temperatury.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Inwazyjny pomiar ciśnienia w min. 1 kanale. Minimalny zakres pomiarowy ciśnienia od –40 do +360 mmHg. Możliwość używania 2 kanałów przy dokupieniu odpowiednich kabli.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pomiaru i wyboru nazw różnych ciśnień.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Pomiar pulsu w zakresie min. 30-300 ud/min.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pomiaru SPV oraz ciśnienia zaklinowania tętnicy płucnej.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Możliwość przyszłej rozbudowy monitorów o co najmniej następujące parametry pomiarowe: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ciągły tcpO2/tcpCO2 we krwi włośniczkowej metodą nieinwazyjną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Ciągły pomiar rzutu minutowego serca metodą </w:t>
            </w:r>
            <w:proofErr w:type="spellStart"/>
            <w:r w:rsidRPr="00D007E6">
              <w:rPr>
                <w:rFonts w:ascii="Times New Roman" w:hAnsi="Times New Roman" w:cs="Times New Roman"/>
              </w:rPr>
              <w:t>termodylucji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przez płucnej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Drugi pomiar temperatury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Dodatkowy kanał do pomiaru ciśnienia inwazyjnego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kapnografii w strumieniu głównym lub bocznym z możliwością pracy w transporcie wraz z modułem transportowym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temperatury w błonie bębenkowej ucha dostarczający wyniki w czasie &lt; 2 sekundy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</w:rPr>
              <w:t xml:space="preserve">Monitor posiada możliwość rozbudowy o opcję, która pozwala na jednoczesne podłączenie przynajmniej 2 różnych typów urządzeń jak respiratory oraz pompy (wymienić co najmniej 2 różnych producentów wraz z modelami). Podłączenie musi umożliwiać odczyt danych pomiarowych z urządzeń zewnętrznych na ekranie monitora oraz przekazywanie tych danych do centrali (w przypadku monitorów podłączonych do stacji centralnego monitorowania).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obsługę za pomocą pilota zdalnej obsługi (przewodowo oraz bezprzewodowo). Wsparcie dla skanera kodów kreskowych.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funkcjonalność pozwalającą na gromadzenie i przechowywanie parametrów życiowych pacjenta (dane numeryczne) w zewnętrznej bazie danych (SQL). Brak ograniczeń czasowych przechowywania danych oraz możliwość analizy zgromadzonych danych przez specjalistyczne oprogramowanie analityczne.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zewnętrzny ekran o przekątnej od min. 15” do 27” z możliwością niezależnego wyświetlania danych oraz jeden ekran kopiujący ekran kardiomonitora.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zewnętrzne urządzenie do powielenia sygnałów dźwiękowych oraz wizualnych dla alarmów kardiomonitora.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Aplikacje ułatwiające monitorowanie i wspierające decyzje kliniczne: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rejestracji zdarzeń powiązanych (</w:t>
            </w:r>
            <w:proofErr w:type="spellStart"/>
            <w:r w:rsidRPr="00D007E6">
              <w:rPr>
                <w:rFonts w:ascii="Times New Roman" w:hAnsi="Times New Roman" w:cs="Times New Roman"/>
              </w:rPr>
              <w:t>apnea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, bradykardia, </w:t>
            </w:r>
            <w:proofErr w:type="spellStart"/>
            <w:r w:rsidRPr="00D007E6">
              <w:rPr>
                <w:rFonts w:ascii="Times New Roman" w:hAnsi="Times New Roman" w:cs="Times New Roman"/>
              </w:rPr>
              <w:t>desaturacja</w:t>
            </w:r>
            <w:proofErr w:type="spellEnd"/>
            <w:r w:rsidRPr="00D007E6">
              <w:rPr>
                <w:rFonts w:ascii="Times New Roman" w:hAnsi="Times New Roman" w:cs="Times New Roman"/>
              </w:rPr>
              <w:t>) z okresu min. 24 godzin z edycją kryteriów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wyświetlania histogramów danych saturacji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rozbudowy o aplikację do monitorowania sepsy oraz aplikację typu EWS – wczesnego ostrzegania o pogorszającym się stanie pacjenta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ustawienia dowolnych stoperów i zegarów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</w:rPr>
              <w:t>możliwość uruchomienia kalkulatora lekowego, parametrów hemodynamicznych, wentylacyjnych oraz utlenowania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Na wyposażeniu dla każdego kardiomonitora mocowanie ścienne zapewniające ruch w min. 3 płaszczyznach.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Aparat kompatybilny z posiadaną stacją centralnego monitorowania.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Na wyposażeniu każdego zaoferowanego monitora muszą znajdować się następujące akcesoria pomiarowe: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 jeden wielorazowy przewód główny EKG 3 lub 5-odpr. + odprowadzenia wielorazowe dla dorosłych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jeden wielorazowy przewód główny EKG 3-odpr. + 5 x odprowadzenia </w:t>
            </w:r>
            <w:proofErr w:type="spellStart"/>
            <w:r w:rsidRPr="00D007E6">
              <w:rPr>
                <w:rFonts w:ascii="Times New Roman" w:hAnsi="Times New Roman" w:cs="Times New Roman"/>
              </w:rPr>
              <w:t>jednopacjentowe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dla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 jednym wielorazowym przewodzie do podłączenia mankietów do nieinwazyjnego pomiaru ciśnienia krwi dla dorosłych i dzieci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zestaw wielorazowych mankietów w 4 rozmiarach dla dorosłych i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zestaw 50 jednorazowych mankietów w 5 rozmiarach dla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wielorazowy przewód do podłączenia czujników SpO2 (gdy sensor ma &lt;2m.) + wielorazowy sensor SpO2 dla dorosłych + sensor SpO2 dla dzieci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przewód do ciśnienia krwawego do wybranych przetworników x1szt.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sensor wielorazowy do temperatury (zewnętrzny lub wewnętrzny) x1szt.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</w:tbl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D007E6" w:rsidRDefault="00D007E6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BB061F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BB061F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BB061F">
        <w:rPr>
          <w:rFonts w:ascii="Times New Roman" w:hAnsi="Times New Roman" w:cs="Times New Roman"/>
          <w:b/>
          <w:bCs/>
        </w:rPr>
        <w:t xml:space="preserve">zestaw laparoskopowy – 1 </w:t>
      </w:r>
      <w:proofErr w:type="spellStart"/>
      <w:r w:rsidRPr="00BB061F">
        <w:rPr>
          <w:rFonts w:ascii="Times New Roman" w:hAnsi="Times New Roman" w:cs="Times New Roman"/>
          <w:b/>
          <w:bCs/>
        </w:rPr>
        <w:t>zest</w:t>
      </w:r>
      <w:proofErr w:type="spellEnd"/>
      <w:r w:rsidRPr="00BB061F">
        <w:rPr>
          <w:rFonts w:ascii="Times New Roman" w:hAnsi="Times New Roman" w:cs="Times New Roman"/>
          <w:b/>
          <w:bCs/>
        </w:rPr>
        <w:t>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8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1276"/>
        <w:gridCol w:w="1614"/>
      </w:tblGrid>
      <w:tr w:rsidR="00136E3F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720AC1" w:rsidRDefault="00136E3F" w:rsidP="00720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720AC1" w:rsidRDefault="00136E3F" w:rsidP="0072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720AC1" w:rsidRDefault="00136E3F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720AC1" w:rsidRDefault="00136E3F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3F" w:rsidRPr="00720AC1" w:rsidRDefault="00136E3F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136E3F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  <w:r w:rsidRPr="00720AC1">
              <w:rPr>
                <w:rFonts w:ascii="Times New Roman" w:hAnsi="Times New Roman" w:cs="Times New Roman"/>
                <w:b/>
              </w:rPr>
              <w:t xml:space="preserve">Wartość Oferowana </w:t>
            </w:r>
          </w:p>
          <w:p w:rsidR="00136E3F" w:rsidRPr="00720AC1" w:rsidRDefault="00136E3F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/ podać</w:t>
            </w:r>
            <w:r w:rsidRPr="00720AC1">
              <w:rPr>
                <w:rFonts w:ascii="Times New Roman" w:hAnsi="Times New Roman" w:cs="Times New Roman"/>
                <w:bCs/>
              </w:rPr>
              <w:t xml:space="preserve"> </w:t>
            </w:r>
            <w:r w:rsidRPr="00720A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720AC1">
              <w:rPr>
                <w:rFonts w:ascii="Times New Roman" w:hAnsi="Times New Roman" w:cs="Times New Roman"/>
              </w:rPr>
              <w:t>/</w:t>
            </w:r>
          </w:p>
        </w:tc>
      </w:tr>
      <w:tr w:rsidR="00525FA0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525FA0" w:rsidRDefault="00525FA0" w:rsidP="00525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5FA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525FA0" w:rsidRDefault="00525FA0" w:rsidP="00525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25FA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FA0" w:rsidRPr="00525FA0" w:rsidRDefault="00525FA0" w:rsidP="00525FA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/>
              </w:rPr>
            </w:pPr>
            <w:r w:rsidRPr="00525FA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0" w:rsidRPr="00525FA0" w:rsidRDefault="00525FA0" w:rsidP="00525FA0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525FA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Rurka ssąco-płucząca z bocznymi otworami i zaworem dwudrożnym, śr. 5 mm, dł. 36 cm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 2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</w:rPr>
              <w:t xml:space="preserve">Tak podać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Igła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Veressa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śr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2,1 mm,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dł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13 cm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 8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Igła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Veressa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śr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2,1 mm,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dł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15 cm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 2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Tubus  metalowy, izolowany, z przyłączem LUER-Lock, śr. 5 mm, dł. 36 cm, kompatybilny z posiadanymi przez Zamawiającego wkładami i uchwytami instrumentów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ClickLine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 xml:space="preserve"> firmy Karl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Storz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>.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15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Tubus  metalowy, izolowany, z przyłączem LUER-Lock, śr. 5 mm, dł. 43 cm, kompatybilny z posiadanymi przez Zamawiającego wkładami i uchwytami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ClickLine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8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Elektroda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koagulacyjno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- preparacyjna, haczykowa, kształt L,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monopolarna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 śr. 5 mm, dł. 36 cm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4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Wkład roboczy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klipsownicy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,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bransze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kompatybilne z tytanowymi klipsami o rozmiarze średnio - dużym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Pilling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-Weck. Wkład roboczy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klipsownicy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kompatybilny z posiadanymi przez Zamawiającego tubusami i uchwytami firmy Karl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Storz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.</w:t>
            </w:r>
            <w:r w:rsidR="00284C4A"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Pr="007C7A07" w:rsidRDefault="00720AC1" w:rsidP="00720AC1">
            <w:pPr>
              <w:jc w:val="center"/>
              <w:rPr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metalowy do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klipsownicy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kompatybilny z posiadaną przez Zamawiającego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klipsownicą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 2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Kleszcze laparoskopowe chwytające, śr. 10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"pazury" z ząbkami 2x3,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ruchoma, obrotowe, wielorazowe, rozbieralne na 3 części: 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wkład roboczy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- uchwyt metalowy z zapinką z możliwością otwarcia na stałe i pracy bez zapinki,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tubus izolowany z przyłączem do przepłukiwania podczas mycia, 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 2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Imadło laparoskopowe, uchwyt pistoletowy z zapinką,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bransze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zakrzywione w lewo, z wkładką z węglika wolframu, przycisk zwalniające zapinkę na górze; śr. 5 mm, dł. 33 cm </w:t>
            </w:r>
            <w:r w:rsidR="00284C4A"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Pr="007C7A07" w:rsidRDefault="00720AC1" w:rsidP="00720AC1">
            <w:pPr>
              <w:jc w:val="center"/>
              <w:rPr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Imadło laparoskopowe, rozbieralne, uchwyt prosty z zapinką,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bransze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proste; śr. 5 mm, dł. 43 cm </w:t>
            </w:r>
            <w:r w:rsidR="00284C4A"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Pr="007C7A07" w:rsidRDefault="00720AC1" w:rsidP="00720AC1">
            <w:pPr>
              <w:jc w:val="center"/>
              <w:rPr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metalowy z zapinką, kompatybilny z posiadanymi przez Zamawiającego wkładami i tubusami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CilicLine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plastikowy bez zapinki z przyłączem HF, kompatybilny z posiadanymi przez Zamawiającego wkładami i tubusami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CilicLine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 MANHES, śr. 5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"szczęki tygrysa" z ząbkami 2x4,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chwytająco - biopsyjnych,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BLAKESLEY,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śr. 5 mm, dł. 43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wydrążone,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drobnoząbkowane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jelitowych,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–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 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KELLY,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bookmarkStart w:id="0" w:name="_GoBack" w:colFirst="0" w:colLast="2"/>
            <w:r w:rsidRPr="007C7A07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Nożyczki laparoskopowe, </w:t>
            </w:r>
            <w:proofErr w:type="spellStart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monopolarne</w:t>
            </w:r>
            <w:proofErr w:type="spellEnd"/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, śr. 5 mm, dł. 36 cm, ostrza zakrzywione, oba ostrza ruchome, obrotowe, wielorazowe, rozbieralne na 3 części: </w:t>
            </w:r>
          </w:p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- wkład roboczy ostrzy,</w:t>
            </w:r>
          </w:p>
          <w:p w:rsidR="00720AC1" w:rsidRPr="007C7A07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- uchwyt plastikowy bez zapinki z przyłączem HF,</w:t>
            </w:r>
          </w:p>
          <w:p w:rsidR="00720AC1" w:rsidRPr="007C7A07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- tubus izolowany z przyłączem do przepłukiwania podczas mycia,</w:t>
            </w:r>
            <w:r w:rsidR="00284C4A"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– 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Pr="007C7A07" w:rsidRDefault="00720AC1" w:rsidP="00720AC1">
            <w:pPr>
              <w:jc w:val="center"/>
              <w:rPr>
                <w:b/>
                <w:strike/>
                <w:color w:val="FF0000"/>
              </w:rPr>
            </w:pPr>
            <w:r w:rsidRPr="007C7A07">
              <w:rPr>
                <w:rFonts w:ascii="Times New Roman" w:hAnsi="Times New Roman" w:cs="Times New Roman"/>
                <w:b/>
                <w:strike/>
                <w:color w:val="FF0000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Zaworu wielofunkcyjny do trokara o śr. 6 mm, wyposażony w uszczelkę zewnętrzną typu kapturek oraz w klapę otwieraną pod naporem instrumentu i ręcznie przy pomocy dedykowanej bocznej dźwigni, kompatybilny z posiadaną przez Zamawiającego kaniulą trokara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wydrążone,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Nasadka redukcyjna 11 / 5 mm, mocowana do zaworu trokara.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Zaworu wielofunkcyjny do trokara o śr. 11 mm, wyposażony w uszczelkę zewnętrzną typu kapturek oraz w klapę otwieraną pod naporem instrumentu i ręcznie przy pomocy dedykowanej bocznej dźwigni, kompatybilny z posiadaną przez Zamawiającego kaniulą trokara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7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Tuleja gwintowana do stabilizacji kaniuli trokara, kompatybilna z posiadaną kaniulą trokara o śr. 11 mm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4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zagięte pod kątem prostym,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Kleszcze laparoskopowe chwytające, śr. 5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zagięte pod kątem prostym,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ruchome, obrotowe, wielorazowe, rozbieralne na 3 części: 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wkład roboczy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- uchwyt plastikowy bez zapinki z przyłączem HF,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tubus izolowany z przyłączem do przepłukiwania podczas mycia,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43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drobnoząbkowane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  <w:r w:rsidR="00284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ArialMT" w:hAnsi="Times New Roman" w:cs="Times New Roman"/>
              </w:rPr>
              <w:t xml:space="preserve">Kaniula trokara, śr. 11 mm, dł. 15 cm,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kompatybina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 xml:space="preserve"> z posiadanym przez Zamawiającego zaworem trokara firmy Karl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Storz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>.</w:t>
            </w:r>
            <w:r w:rsidR="00284C4A">
              <w:rPr>
                <w:rFonts w:ascii="Times New Roman" w:eastAsia="ArialMT" w:hAnsi="Times New Roman" w:cs="Times New Roman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Cs/>
                <w:color w:val="000000"/>
              </w:rPr>
              <w:t xml:space="preserve">Dren </w:t>
            </w:r>
            <w:proofErr w:type="spellStart"/>
            <w:r w:rsidRPr="00720AC1">
              <w:rPr>
                <w:rFonts w:ascii="Times New Roman" w:hAnsi="Times New Roman" w:cs="Times New Roman"/>
                <w:bCs/>
                <w:color w:val="000000"/>
              </w:rPr>
              <w:t>insuflacyjny</w:t>
            </w:r>
            <w:proofErr w:type="spellEnd"/>
            <w:r w:rsidRPr="00720AC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bCs/>
                <w:color w:val="000000"/>
              </w:rPr>
              <w:t>sterylizowalny</w:t>
            </w:r>
            <w:proofErr w:type="spellEnd"/>
            <w:r w:rsidR="00284C4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Uszczelka zewnętrzna typu kapturek, kompatybilna z posiadanymi trokarami o śr. 6 mm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20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284C4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Uszczelka zewnętrzna typu kapturek, kompatybilna z posiadanymi trokarami o śr. 11 mm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="00284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84C4A">
              <w:rPr>
                <w:rFonts w:ascii="Times New Roman" w:hAnsi="Times New Roman" w:cs="Times New Roman"/>
                <w:b/>
                <w:color w:val="FF0000"/>
              </w:rPr>
              <w:t xml:space="preserve">20 </w:t>
            </w:r>
            <w:r w:rsidR="00284C4A" w:rsidRPr="00284C4A">
              <w:rPr>
                <w:rFonts w:ascii="Times New Roman" w:hAnsi="Times New Roman" w:cs="Times New Roman"/>
                <w:b/>
                <w:color w:val="FF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1.5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aparat do hemodializy</w:t>
      </w:r>
      <w:r>
        <w:rPr>
          <w:rFonts w:ascii="Times New Roman" w:hAnsi="Times New Roman" w:cs="Times New Roman"/>
          <w:b/>
          <w:bCs/>
        </w:rPr>
        <w:t xml:space="preserve"> – </w:t>
      </w:r>
      <w:r w:rsidR="00FD1F0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1701"/>
        <w:gridCol w:w="1567"/>
      </w:tblGrid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E47781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7781">
              <w:rPr>
                <w:rFonts w:ascii="Times New Roman" w:hAnsi="Times New Roman" w:cs="Times New Roman"/>
                <w:bCs/>
              </w:rPr>
              <w:t xml:space="preserve">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7781">
              <w:rPr>
                <w:rFonts w:ascii="Times New Roman" w:hAnsi="Times New Roman" w:cs="Times New Roman"/>
              </w:rPr>
              <w:t xml:space="preserve">/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Aparaty przeznaczone do wykonywania zabiegów hemodializy oraz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Jeden z aparatów posiadający dodatkowo możliwość prowadzenia zabiegów HDF/HF on-line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Zasilanie elektryczne 230V/50Hz/16A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Zasilanie wodne min. k 1 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Regulacja przepływu krwi w zakresie minimum: 50 do 500 ml/min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50-500 - 0 pkt. </w:t>
            </w:r>
            <w:r>
              <w:rPr>
                <w:rFonts w:ascii="Times New Roman" w:hAnsi="Times New Roman" w:cs="Times New Roman"/>
              </w:rPr>
              <w:br/>
            </w:r>
            <w:r w:rsidRPr="005A1B9E">
              <w:rPr>
                <w:rFonts w:ascii="Times New Roman" w:hAnsi="Times New Roman" w:cs="Times New Roman"/>
              </w:rPr>
              <w:t>&gt; 500 - 5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Regulowany przepływ płynu dializacyjnego: 300 do 800 ml/min (max co 50 ml/min)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Ciągły pomiar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Możliwość przejścia z dializy dwuigłowej na dializę jednoigłową metodą </w:t>
            </w:r>
            <w:proofErr w:type="spellStart"/>
            <w:r w:rsidRPr="005A1B9E">
              <w:rPr>
                <w:rFonts w:ascii="Times New Roman" w:hAnsi="Times New Roman" w:cs="Times New Roman"/>
              </w:rPr>
              <w:t>click-clack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w trakcie trwania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Pamięć składu koncentratu lub dializatu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5A1B9E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i koncentratu kwaśnego dla identyfikacji właściwie podłączonych płynów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- 5pkt.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zaprogramowania ultrafiltracji: min. 5 profili automatycznych oraz możliwość stworzenia i zapisania własnych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Ustawienia aparatu poprzez czytelny, kolorowy monitor o średnicy minimum 15 cali. Monitor obrotowy z możliwością ustawienie w dogodnej dla personelu 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Ciągły pomiar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Brak zużycia wody oraz koncentratu w trybie oczekiwania na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 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5A1B9E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5A1B9E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Środek dezynfekcyjny na stałe podłączony do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Archiwizacja minimum 50 wykonanych dezynfekcji aparatu wraz z błędami i odczyt z poziomu programu użytkowego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50 — O pkt. </w:t>
            </w:r>
            <w:r>
              <w:rPr>
                <w:rFonts w:ascii="Times New Roman" w:hAnsi="Times New Roman" w:cs="Times New Roman"/>
              </w:rPr>
              <w:br/>
            </w:r>
            <w:r w:rsidRPr="005A1B9E">
              <w:rPr>
                <w:rFonts w:ascii="Times New Roman" w:hAnsi="Times New Roman" w:cs="Times New Roman"/>
              </w:rPr>
              <w:t>&gt; 50 — 5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Pełna automatyczna dezynfekcja ssawek koncentratu po każdym wykonanym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pełnego przygotowania aparatu do zabiegu w trakcie trwania dezynfekcji tj. założenie wszystkich elementów zestawu drenu, dializatora oraz wypełnienie/odpowietrzenie układu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Możliwość przechodzenia w trakcie zabiegu z kapsuły na płynny </w:t>
            </w:r>
            <w:proofErr w:type="spellStart"/>
            <w:r w:rsidRPr="005A1B9E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i odwrotnie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Dodatkowy czujnik ciśnienia krwi przed dializatorem umożliwiający wczesne wykrywanie skrzepów w dializatorze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W trakcie przygotowania możliwość wypełnienia drenów płynem substytucyjnym produkowanym przez aparat — dotyczy aparatu z funkcja HDF/HF on-line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Programowanie automatycznego włączenia i wyłączenia aparatu.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Podgląd wszystkich parametrów technicznych w czasie zabiegu.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Pamięć minimum 3 ostatnich zabiegów z możliwością analizy wszystkich parametrów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— 0</w:t>
            </w:r>
            <w:r w:rsidRPr="005A1B9E">
              <w:rPr>
                <w:rFonts w:ascii="Times New Roman" w:hAnsi="Times New Roman" w:cs="Times New Roman"/>
              </w:rPr>
              <w:t xml:space="preserve"> 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 – 5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Oprogramowanie w języku Polskim wraz z bezpłatną aktualizacją oprogramowania w trakcie całego okresu eksploatacji.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1.6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aparat do wsparcia oddechowego</w:t>
      </w:r>
      <w:r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1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470"/>
        <w:gridCol w:w="1257"/>
        <w:gridCol w:w="1711"/>
      </w:tblGrid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Oferowana / podać</w:t>
            </w:r>
            <w:r w:rsidRPr="00A2614E">
              <w:rPr>
                <w:rFonts w:ascii="Times New Roman" w:hAnsi="Times New Roman" w:cs="Times New Roman"/>
                <w:bCs/>
              </w:rPr>
              <w:t xml:space="preserve">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A2614E">
              <w:rPr>
                <w:rFonts w:ascii="Times New Roman" w:hAnsi="Times New Roman" w:cs="Times New Roman"/>
              </w:rPr>
              <w:t xml:space="preserve">/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Aparat do nieinwazyjnego wspomagania oddychania metodą wysokich przepływów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Może być stosowany u wcześniaków o wadze &lt;700g, dzieci i dorosłych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 pełni zintegrowany system (w jednym aparacie), nie wymagający stosowania dodatkowych urządzeń zewnętrznych - gwarantuje pełną i płynna regulację: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przepływu,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stężenia tlenu,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temperatury.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Cs/>
              </w:rPr>
              <w:t>Redukcja oporu wdechowego (pracy oddechowej) poprzez zastosowanie odpowiedniego przepływu.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Zapewnia efektywne przepłukiwanie anatomicznej przestrzeni martwej - dwutlenku węgla (CO2).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Stosowanie kaniul nosowych nie wymagających specjalnego podłączenia do pacjenta, zapewniających pracę w systemie otwartym tj. dużej nieszczelności (wypełnienie ok. 50% średnicy wewnętrznej każdego z nozdrzy), zapobiegającym uszkodzeniom skóry oraz pełną swobodę podczas jedzenia, mówienia i snu.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Kaniule nosowe o konstrukcji zwiększającej prędkość wdmuchiwanego gazu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Układ pacjenta z płaszczem wodnym zapewniającym stały poziom temperatury i wilgotności podawanej mieszanki gazów oraz eliminację skraplania się pary wodnej w układzie pacjenta.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Gotowość aparatu od włączenia do prowadzenia terapii w czasie &lt;5 min. łącznie z osiągnięciem progu ustawionej temperatury.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system nawilżania gazów oddechowych zabezpieczający przed transportem bakterii i grzybów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Stały poziom nawilżenia gazów oddechowych na poziomie 44 mg H2O/L w całym zakresie przepływu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Wyświetlacz LED prezentujący duże i czytelne informacje w postaci jasnych i zrozumiałych liczb i symboli, gwarantujący dobrą widoczność z dużej odległości.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Możliwość współpracy z aparatem do podaży tlenku azotu oraz </w:t>
            </w:r>
            <w:r w:rsidRPr="00A2614E">
              <w:rPr>
                <w:rFonts w:ascii="Times New Roman" w:hAnsi="Times New Roman" w:cs="Times New Roman"/>
              </w:rPr>
              <w:lastRenderedPageBreak/>
              <w:t xml:space="preserve">nebulizatorem np.: </w:t>
            </w:r>
            <w:proofErr w:type="spellStart"/>
            <w:r w:rsidRPr="00A2614E">
              <w:rPr>
                <w:rFonts w:ascii="Times New Roman" w:hAnsi="Times New Roman" w:cs="Times New Roman"/>
              </w:rPr>
              <w:t>Aeroneb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Zasilanie elektryczne 230V, 50Hz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Wbudowane awaryjne zasilanie podtrzymujące pracę aparatu na min. 15 minut pracy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elektroniczny mieszalnik gazów tlen/powietrze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Zasilanie gazowe powietrze i tlen ze źródła o ciśnieniu 4-85 psi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Waga aparatu max. 5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port komunikacji min. RS-232 lub HDMI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 xml:space="preserve">19.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Parametry regulowane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Przepływ mieszaniny powietrza i tlenu regulowany płynnie: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wysoki przepływ : 5-40 l/min ze skokiem co 1 l/min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- niski przepływ: 1-8 l/min ze skokiem co 0,5 l/min 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(automatyczne ograniczenie zakresu przepływów, uniemożliwiające nastawę powyżej opisanego progu przepływu)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Stężenie tlenu 21 do 100% regulowane płynnie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Temperatura 33-39ºC co 1 ºC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trHeight w:val="4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Alarmy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Aparat wyposażony w alarmy akustyczne i optyczne: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Przekroczenia temperatury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Wysokiego ciśnienia (zatkania przewodu)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Uszkodzenia układu pacjenta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Czujnika tlenu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Braku wody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Niskiego poziomu naładowania baterii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Zasilania gazowego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614E">
              <w:rPr>
                <w:rFonts w:ascii="Times New Roman" w:hAnsi="Times New Roman" w:cs="Times New Roman"/>
              </w:rPr>
              <w:t>Jadnorazowy</w:t>
            </w:r>
            <w:proofErr w:type="spellEnd"/>
            <w:r w:rsidRPr="00A2614E">
              <w:rPr>
                <w:rFonts w:ascii="Times New Roman" w:hAnsi="Times New Roman" w:cs="Times New Roman"/>
              </w:rPr>
              <w:t xml:space="preserve"> układ pacjenta w formie kasety nawilżającej z automatycznym pobieraniem wody, zintegrowany z przewodem doprowadzającym gazy oddechowe do pacjenta, wyposażonym w płaszcz wodny (rura w rurze) zapewniający eliminację skraplania się pary wodnej w układzie pacjenta.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Oddzielny układ dla wysokich przepływów oraz niskich przepływów.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 sztuka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Czas użycia oferowanego układu jednorazowego użytku min. </w:t>
            </w:r>
            <w:r w:rsidRPr="00A2614E">
              <w:rPr>
                <w:rFonts w:ascii="Times New Roman" w:hAnsi="Times New Roman" w:cs="Times New Roman"/>
                <w:b/>
              </w:rPr>
              <w:t xml:space="preserve">30 dni </w:t>
            </w:r>
            <w:r w:rsidRPr="00A2614E">
              <w:rPr>
                <w:rFonts w:ascii="Times New Roman" w:hAnsi="Times New Roman" w:cs="Times New Roman"/>
              </w:rPr>
              <w:t xml:space="preserve">u jednego pacjenta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Kaniule nosowe w 3 różnych rozmiarach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Konstrukcja kaniul nie powodująca zmiany kształtu oraz średnicy końcówek donosowych.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Stojak jezdny do zamocowania aparatu z wieszakiem na wodę sterylną,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ab/>
            </w:r>
            <w:r w:rsidRPr="00A2614E">
              <w:rPr>
                <w:rFonts w:ascii="Times New Roman" w:hAnsi="Times New Roman" w:cs="Times New Roman"/>
              </w:rPr>
              <w:tab/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Przewody do zasilania powietrzem oraz tlenem o dł. min. 3m,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2614E">
              <w:rPr>
                <w:rFonts w:ascii="Times New Roman" w:hAnsi="Times New Roman" w:cs="Times New Roman"/>
              </w:rPr>
              <w:t>kpl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Pułapki na wodę ze złączem podłączenia tlenu oraz powietrza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2614E">
              <w:rPr>
                <w:rFonts w:ascii="Times New Roman" w:hAnsi="Times New Roman" w:cs="Times New Roman"/>
              </w:rPr>
              <w:t>kpl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Czujnik pomiarowy tlenu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Adapter do nebulizacji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1.7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E420FE">
        <w:rPr>
          <w:rFonts w:ascii="Times New Roman" w:hAnsi="Times New Roman" w:cs="Times New Roman"/>
          <w:b/>
          <w:bCs/>
        </w:rPr>
        <w:t>respirator transportowy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3B2DA9" w:rsidRPr="00D547B5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 w:rsidR="00136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B2DA9" w:rsidRPr="002927F8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</w:rPr>
              <w:t>Wymagania ogólne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przeznaczony do wentylacji dorosłych i dzieci powyżej 6 kg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Waga respiratora do 4 kg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Respirator odporny na wstrząsy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o stopniu ochrony min IP34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z możliwością zasilania z zewnętrznego źródła DC o napięciu od 12 do 24 V umożliwiające zastosowanie respiratora w ambulansie oraz transporcie lotniczym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Obsługa poprzez pokrętło i ekran dotykowy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Obsługa i komunikaty w języku polskim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Kolorowy, pojedynczy ekran TFT o przekątnej min. 8,4” rozdzielczość min. 640x 480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px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System testów sprawdzających działanie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Funkcja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autotestu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dokonywana automatycznie lub na żądanie po włączeniu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Wbudowany składany uchwyt/rączka  do przenoszenia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Zasilanie Pneumatyczne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Własne zasilanie w powietrze z wbudowanej w aparat turbiny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Zasilanie w tlen z sieci szpitalnej o ciśnieniu min. 2,8 do 6 bar  oraz wejście niskociśnieniowe od 0 do 1,5 bar i przepływie do 15 l/min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Zasilanie Elektryczne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Zasilanie AC 220-240 V, 50/60Hz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Awaryjne zasilane akumulatorowe do podtrzymania pracy respiratora na minimum  2  godziny.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455F2C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Czas ładowania akumulatora wewnętrznego  podczas stand-by  max  2,5  godziny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Default="003B2DA9" w:rsidP="00652044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Tryby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objętościowa wymuszona i asystująca z przepływem: stałym oraz opadającym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ciśnieniowa wymuszona i asystująca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SIMV z PS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PSV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CPAP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programowania westchnięć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bezdechu z regulacją objętości, częstości oddechowej oraz czasu  reakcji,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nieinwazyjna przez maskę NIV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Pauza wdechowa oraz wydechowa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Funkcja tlenoterapii (nie będąca trybem wentylacji) umożliwiająca podaż pacjentowi mieszanki powietrze/O</w:t>
            </w:r>
            <w:r w:rsidRPr="00A2730B">
              <w:rPr>
                <w:rFonts w:ascii="Times New Roman" w:eastAsia="Lucida Sans Unicode" w:hAnsi="Times New Roman" w:cs="Times New Roman"/>
                <w:vertAlign w:val="subscript"/>
                <w:lang w:eastAsia="pl-PL"/>
              </w:rPr>
              <w:t>2</w:t>
            </w: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o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określonym - regulowanym przez użytkownika poziomie przepływu oraz wartości FiO</w:t>
            </w:r>
            <w:r w:rsidRPr="00A2730B">
              <w:rPr>
                <w:rFonts w:ascii="Times New Roman" w:eastAsia="Lucida Sans Unicode" w:hAnsi="Times New Roman" w:cs="Times New Roman"/>
                <w:vertAlign w:val="subscript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  <w:r w:rsidR="00652044"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Regulacja przepływu powyżej 60 l/min – 5pkt.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Tryb wentylacji </w:t>
            </w:r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na dwóch poziomach ciśnienia typu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BiPAP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, Bi-Level,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DuoPAP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, APRV lub Duo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Levels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TAK – 5pkt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NIE – 0 pkt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Pomiar min.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- częstotliwość uścisków obliczona przez respirator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- Maksymalne wahania ciśnienia wywołanego uściskami klatki piersiowej  (cmH2O)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652044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  <w:r w:rsidR="00652044"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</w:p>
          <w:p w:rsidR="00652044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  <w:p w:rsidR="003B2DA9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TAK –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0pkt</w:t>
            </w:r>
          </w:p>
          <w:p w:rsidR="00652044" w:rsidRPr="00A2730B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NIE – 0 pkt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IV.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Parametry regulowane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Częstość oddechów min.: 1-80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odd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/min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Objętość pojedynczego oddechu min.: 50 – 2000 ml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Regulowany czas wdechu zakres minimalny od 0,3 do 5,0 sek.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Regulowany stosunek I:E min. </w:t>
            </w:r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1:9 do 1:1 lub stosunek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Ti:Ttot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 min. 10% - 50%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Regulacja stężenia tlenu w zakresie od 21 do 100 %O2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wspomagania min od 5 do 50cmH2O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Przepływowy tryb rozpoznawania oddechu własnego pacjenta min. 0,5-10 l/min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Regulowane kryterium zakończenia fazy wdechowej w trybach spontanicznych min. 20-80% przepływu szczytowego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PEEP min od 0 do 20 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wdechowe min 5 – 50 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Obrazowanie mierzonych parametrów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Aktualnie prowadzony tryb wentylacji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Rzeczywista całkowita częstość oddechowa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Objętość pojedynczego oddechu (wdechowa i wydechowa)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Rzeczywista objętość wentylacji minutowej (wydechowa)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szczytowe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Ciśnienie średnie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Plateau 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Ciśnienie PEEP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% Przeciek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Pomiar stosunku I:E lub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Ti:Ttot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Trendy mierzonych parametrów z min. 48godz.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Zapisywane parametry min.: RR,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VTi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VMi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VTe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VMe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Pplat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Pszczyt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Pśred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, PEEP, TI/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Ttot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Przeciek,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FiO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Integralny pomiar stężenia tlenu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automatycznego nastawienia granic alarmowych względem bieżących parametrów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Prezentacja graficzna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Prezentacja na ekranie parametrów nastawianych i mierzonych, oraz krzywych dynamicznych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Jednoczesne wyświetlanie min. 2 krzywych dynamicznych z pośród :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przepływ/czas, ciśnienie/czas, objętość/czas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Alarmy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Braku zasilania w energię elektryczną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Niskiego ciśnienia lub rozłączenia pacjenta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Stężenia tlenu min/max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 wysokiej częstości oddechowej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Zbyt wysokiego ciśnienia szczytowego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Alarm bezdechu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Awaria zasilania w tlen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Zatkania gałęzi wydechowej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Rozładowanie akumulatora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Dziennik zdarzeń i alarmów zapamiętujący min. 200 ostatnich zdarzeń wraz z opisem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Inne wymagania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Dedykowana podstawa jezdna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Dedykowany uchwyt do powieszenia respiratora na ramie łóżka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rozbudowy o zintegrowany w respiratorze pomiar CO2 wraz z prezentacją parametrów na ekranie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Zabezpieczenie przed przypadkową zmianą nastawianych parametrów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Wielorazowa zastawka wydechowa z czujnikiem przepływu wydechowego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860AC2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860AC2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860AC2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860AC2">
              <w:rPr>
                <w:rFonts w:ascii="Times New Roman" w:eastAsia="Lucida Sans Unicode" w:hAnsi="Times New Roman" w:cs="Times New Roman"/>
                <w:lang w:eastAsia="pl-PL"/>
              </w:rPr>
              <w:t>Instrukcja obsługi w języku polskim wraz z dostawą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860AC2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747479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1.8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E520D4">
        <w:rPr>
          <w:rFonts w:ascii="Times New Roman" w:hAnsi="Times New Roman" w:cs="Times New Roman"/>
          <w:b/>
          <w:bCs/>
        </w:rPr>
        <w:t>Inkubator hybrydowy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99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531"/>
        <w:gridCol w:w="1276"/>
        <w:gridCol w:w="1347"/>
      </w:tblGrid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4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  <w:p w:rsidR="00C1141C" w:rsidRPr="00C1141C" w:rsidRDefault="00C1141C" w:rsidP="00C1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oferowane , opis,</w:t>
            </w:r>
            <w:r w:rsidR="00136E3F">
              <w:rPr>
                <w:rFonts w:ascii="Times New Roman" w:hAnsi="Times New Roman" w:cs="Times New Roman"/>
                <w:b/>
              </w:rPr>
              <w:t xml:space="preserve">  *)</w:t>
            </w:r>
          </w:p>
        </w:tc>
      </w:tr>
      <w:tr w:rsidR="00652044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 xml:space="preserve">  1.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Parametry ogólne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hybrydowy przeznaczony do intensywnej opieki nad noworodkiem w 2 trybach: zamkniętym i otwartym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stacjonarny o stabilnej konstrukcji umieszczony na ruchomej podstawie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7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Wymiary inkubatora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41C">
              <w:rPr>
                <w:rFonts w:ascii="Times New Roman" w:hAnsi="Times New Roman" w:cs="Times New Roman"/>
              </w:rPr>
              <w:t>(długość x szerokość)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pole nie większe jak 8100 cm</w:t>
            </w:r>
            <w:r w:rsidRPr="00C114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Wysokość od podłogi do materacyka regulowana elektrycznie w min. zakresie 38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Zasilanie AC 230V ±10%, 50 </w:t>
            </w:r>
            <w:proofErr w:type="spellStart"/>
            <w:r w:rsidRPr="00C1141C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Pobór mocy max. 600 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Kółka jezdne podstawy wyposażone w hamulec min.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Zewnętrzny, dotykowy wyświetlacz  kolorowy LCD  o przekątnej min. 8 cali, z możliwością regulacji wysokości oraz kąta odchylenia (regulacja wielopłaszczyznowa) umożliwiającą obserwację i obsługę ekranu z lewej i prawej strony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Kopuła inkubatora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Konstrukcja kopuły dwuścienna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Czasza kopuły inkubatora podnoszona elektrycznie z funkcją reagowania na przeszkody.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Trzy ścianki inkubatora uchylne o180 stopni do pozycji w pełni otwartej w celu dobrego dostępu do noworodka przy pracy w trybie otwartym. Otwieranie ścianek powoli i bezszmerowo, mechanizm otwierania wyposażony w specjalny tłumik zabezpieczający przed nagłym opadaniem ścianki.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Materacyk otoczony wewnętrznymi, </w:t>
            </w:r>
            <w:proofErr w:type="spellStart"/>
            <w:r w:rsidRPr="00C1141C">
              <w:rPr>
                <w:rFonts w:ascii="Times New Roman" w:hAnsi="Times New Roman" w:cs="Times New Roman"/>
              </w:rPr>
              <w:t>demontowalnymi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ściankami zabezpieczającymi pacjenta przed wypadnięciem z inkubatora w trybie otwartym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Zespół grzewczy dla trybu otwartego inkubatora niezintegrowany z kopułą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Elektrostatyczny filtr powietrza z funkcją wyświetlania informacji o konieczności jego wymiany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Podwójne zabezpieczenie przedniej ścianki przed przypadkowym </w:t>
            </w:r>
            <w:r w:rsidRPr="00C1141C">
              <w:rPr>
                <w:rFonts w:ascii="Times New Roman" w:hAnsi="Times New Roman" w:cs="Times New Roman"/>
              </w:rPr>
              <w:lastRenderedPageBreak/>
              <w:t xml:space="preserve">otwarciem 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Otwory pielęgnacyjne z trzech stron kopuły wyposażone w drzwiczki  z cichym zamknięciem- 5 sztuk.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Zamknięcia otworów pielęgnacyjnych ciche, otwierane łokciem.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Uszczelnione otwory (przepusty) na rury, przewody monitorowania, cewniki, umożliwiające wyjęcie dziecka z inkubatora bez odłączania - Min 7 sztuk. Umieszczone na dwóch krótszych bokach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Szuflada do wprowadzenia kasety </w:t>
            </w:r>
            <w:proofErr w:type="spellStart"/>
            <w:r w:rsidRPr="00C1141C">
              <w:rPr>
                <w:rFonts w:ascii="Times New Roman" w:hAnsi="Times New Roman" w:cs="Times New Roman"/>
              </w:rPr>
              <w:t>rtg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pod materacyk, wyjmowana bez konieczności otwierania ścianki bocznej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Dostęp do szuflady dla kaset RTG z obu stron kopuły inkubatora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Regulacja kąta nachylenia materacyka min ±13º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Sposób regulacji kąta nachylenia materacyka: płynny i cichy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Pokrętła regulacji kąta nachylenia materacyka dostępne z obu stron kopuły inkubatora, bez konieczności otwierania ścianki bocznej inkubatora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Możliwość wysunięcia materacyka na zewnątrz inkubatora w obu kierunkach (podać o ile cm), z zabezpieczeniem przed przechyleniem materacyka przy wysunięciu.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Dwustrumieniowy system cyrkulacji powietrza pod kopułą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6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"/>
            <w:r w:rsidRPr="00C1141C">
              <w:rPr>
                <w:rFonts w:ascii="Times New Roman" w:hAnsi="Times New Roman" w:cs="Times New Roman"/>
              </w:rPr>
              <w:t>Skuteczna kurtyna ciepłego powietrza zapobiegająca wychłodzeniu wnętrza uruchamiana w pełni automatycznie po otwarciu ścianki przedniej kopuły.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Poziom głośności wewnątrz kopuły w decybelach w czasie pracy inkubatora z włączonym nawilżaniem i podażą tlenu</w:t>
            </w:r>
            <w:r w:rsidRPr="00C1141C">
              <w:rPr>
                <w:rFonts w:ascii="Times New Roman" w:hAnsi="Times New Roman" w:cs="Times New Roman"/>
                <w:b/>
              </w:rPr>
              <w:t xml:space="preserve"> </w:t>
            </w:r>
            <w:r w:rsidRPr="00C1141C">
              <w:rPr>
                <w:rFonts w:ascii="Times New Roman" w:hAnsi="Times New Roman" w:cs="Times New Roman"/>
              </w:rPr>
              <w:t xml:space="preserve"> ≤ 44 </w:t>
            </w:r>
            <w:proofErr w:type="spellStart"/>
            <w:r w:rsidRPr="00C1141C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Regulacja nawilżania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jest wyposażony w układ automatycznej regulacji nawilżania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Zakres regulacji nawilżania (podać w % przy założeniu wilgotności otoczenia 50%) do 90% ustawiany z rozdzielczością 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Pomiar wilgotności względnej w % metodą elektroniczną z cyfrowym wyświetlaczem wartości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8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Zbiornik na wodę umieszczony jest poza przedziałem pacjenta. Nie dopuszcza się bezpośredniego kontaktu wody w zbiorniku z powietrzem obiegającym przedział noworodka – zmniejszenie ryzyka zakażeń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Wszystkie elementy nawilżacza wyjmowane bez użycia narzędzi w celu dezynfekcji.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Aktywne nawilżanie – podgrzewanie wody do  temperatury zbliżonej do temperatury wrzenia.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color w:val="000000"/>
              </w:rPr>
              <w:t>Współpraca z jednorazowymi (</w:t>
            </w:r>
            <w:proofErr w:type="spellStart"/>
            <w:r w:rsidRPr="00C1141C">
              <w:rPr>
                <w:rFonts w:ascii="Times New Roman" w:hAnsi="Times New Roman" w:cs="Times New Roman"/>
                <w:color w:val="000000"/>
              </w:rPr>
              <w:t>jednopacjentowymi</w:t>
            </w:r>
            <w:proofErr w:type="spellEnd"/>
            <w:r w:rsidRPr="00C1141C">
              <w:rPr>
                <w:rFonts w:ascii="Times New Roman" w:hAnsi="Times New Roman" w:cs="Times New Roman"/>
                <w:color w:val="000000"/>
              </w:rPr>
              <w:t>) zestawami do napełniania nawilżacza z automatyczną regulacją poziomu wody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Regulacja temperatury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posiada układ ręcznej regulacji temperatury (manual </w:t>
            </w:r>
            <w:proofErr w:type="spellStart"/>
            <w:r w:rsidRPr="00C1141C">
              <w:rPr>
                <w:rFonts w:ascii="Times New Roman" w:hAnsi="Times New Roman" w:cs="Times New Roman"/>
              </w:rPr>
              <w:t>control</w:t>
            </w:r>
            <w:proofErr w:type="spellEnd"/>
            <w:r w:rsidRPr="00C1141C">
              <w:rPr>
                <w:rFonts w:ascii="Times New Roman" w:hAnsi="Times New Roman" w:cs="Times New Roman"/>
              </w:rPr>
              <w:t>) powietrza pod kopułą nastawiany w zakresie:24 -37 stopni C w trybie inkubatora zamkniętego.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układ automatycznej regulacji temperatury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>) bazujący na pomiarach temperatury skóry noworodka w zakresie 34.5–37,0°C w trybie inkubatora zamkniętego.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5B1B85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5B1B85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b/>
              </w:rPr>
              <w:t>Zmiana zakresu temperatury (regulacja) w czasie pracy inkubatora (w trybie inkubatora zamkniętego), nie powoduje zwiększenia maksymalnego progu hałasu opisanego w pkt. 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Układ regulacji temperatury skóry w trybie otwartym w zakresie min. </w:t>
            </w:r>
            <w:r w:rsidRPr="00C1141C">
              <w:rPr>
                <w:rFonts w:ascii="Times New Roman" w:hAnsi="Times New Roman" w:cs="Times New Roman"/>
              </w:rPr>
              <w:lastRenderedPageBreak/>
              <w:t xml:space="preserve">34-37 stopni C  metoda 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regulacji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lastRenderedPageBreak/>
              <w:t xml:space="preserve"> 5.0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Tlenoterapia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wyposażony jest w układ automatycznej regulacji stężenia tlenu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) pod kopułą. Układ ogranicza stężenie tlenu pod kopułą do max. 65%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5.2..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41C">
              <w:rPr>
                <w:rFonts w:ascii="Times New Roman" w:hAnsi="Times New Roman" w:cs="Times New Roman"/>
              </w:rPr>
              <w:t>Oxymetr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do pomiaru stężenia tlenu pod kopułą z układami alarmów zintegrowany z inkubatorem (wbudowany).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Monitorowanie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wyposażony jest w układ monitorowania, który mierzy i podaje w formie cyfrowej parametry: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na skórze noworodka w zakresie min. 30-41°C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w powietrzu pod kopułą inkubatora w zakresie min 20-41°C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dziecka w dwóch punktach ciała.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BB061F">
        <w:trPr>
          <w:trHeight w:val="2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Informacja o wykorzystaniu mocy grzałki w stopniach lub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Jednoczesne cyfrowe wyświetlanie temperatury nastawionej i rzeczywistej (zmierzonej).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Monitorowanie wilgotności względnej w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Monitorowanie stężenia tlenu w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BB061F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Czujniki pomiarowe zintegrowane w jednej głowicy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5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Funkcja wyświetlania i zapisywania trendów, bez konieczności podłączania zewnętrznych monitorów pacjenta: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temperatury z obu czujników,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wilgotności,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stężenia tlenu,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moc grzałki.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Alarmy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alarmy akustyczno-optyczne.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Temperatury powietrza pod kopułą inkubatora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Temperatury skóry w układzie  regulacji automatycznej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Przekroczenia maksymalnej dopuszczalnej temperatury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Zakłócenia w przepływie wewnętrznym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Uszkodzenia lub brak czujników temperatury.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Zaniku napięcia zasilającego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Stężenia tlenu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Brak lub niski poziom wody w nawilżaczu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Zabezpieczenie przed niekontrolowanym wzrostem temperatury poza obszar nastaw przez automatycznie odłączenie grzałki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8.0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Testy i pozostałe parametry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8.1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wykonuje automatycznie test sprawdzający po włączeniu do sieci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DF1A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DF1AD0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8.2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pamięć nastawionych parametrów, które ustawiają się automatycznie po ponownym włączeniu zasilania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DF1A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DF1AD0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747479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Eksploatacja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747479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Ścianki wewnętrzne kopuły wyjmowane do mycia i dezynfekcji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2274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227435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747479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Wszystkie elementy łączące ze szczególnym uwzględnieniem nawilżacza i głowicy pomiarowej można w łatwy sposób (bez użycia narzędzi) wyjąć z inkubatora w celu mycia i dezynfekcji.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2274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227435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lastRenderedPageBreak/>
              <w:t xml:space="preserve"> 10.0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Wyposażenie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Filtr wejściowy powietrza pobieranego z otoczenia - 2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 temperatury skóry do układu regulacji - 1 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 temperatury do układu pomiarowego - 1 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Wąż do tlenu z końcówką dopasowaną do instalacji szpitalnej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Pokrowce bawełniane na materacyk - 2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Przylepce do mocowania czujnika temperatury - 8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ma wbudowany zegar </w:t>
            </w:r>
            <w:proofErr w:type="spellStart"/>
            <w:r w:rsidRPr="00C1141C">
              <w:rPr>
                <w:rFonts w:ascii="Times New Roman" w:hAnsi="Times New Roman" w:cs="Times New Roman"/>
              </w:rPr>
              <w:t>Apgar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z możliwością wyboru przez użytkownika zakresów czasu oceny oraz zegar CPR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Waga zintegrowaną z leżem noworodka: zakres 300-7000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Wbudowany w inkubator </w:t>
            </w:r>
            <w:proofErr w:type="spellStart"/>
            <w:r w:rsidRPr="00C1141C">
              <w:rPr>
                <w:rFonts w:ascii="Times New Roman" w:hAnsi="Times New Roman" w:cs="Times New Roman"/>
              </w:rPr>
              <w:t>pulsoksymetr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w technologii </w:t>
            </w:r>
            <w:proofErr w:type="spellStart"/>
            <w:r w:rsidRPr="00C1141C">
              <w:rPr>
                <w:rFonts w:ascii="Times New Roman" w:hAnsi="Times New Roman" w:cs="Times New Roman"/>
              </w:rPr>
              <w:t>Nellcor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1141C">
              <w:rPr>
                <w:rFonts w:ascii="Times New Roman" w:hAnsi="Times New Roman" w:cs="Times New Roman"/>
              </w:rPr>
              <w:t>Massimo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 z obsługą i monitorowaniem z poziomu panelu sterującego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Jednorazowe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jednopacjentowe</w:t>
            </w:r>
            <w:proofErr w:type="spellEnd"/>
            <w:r w:rsidRPr="00C1141C">
              <w:rPr>
                <w:rFonts w:ascii="Times New Roman" w:hAnsi="Times New Roman" w:cs="Times New Roman"/>
              </w:rPr>
              <w:t>) zestawy do napełniania nawilżacza z automatyczną regulacją poziomu wody – 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C1141C" w:rsidRDefault="00C1141C" w:rsidP="00406089">
      <w:pPr>
        <w:pStyle w:val="Nagwek"/>
      </w:pPr>
    </w:p>
    <w:p w:rsidR="00C1141C" w:rsidRDefault="00C1141C" w:rsidP="00406089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1.9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634F18" w:rsidRDefault="00634F18" w:rsidP="00634F18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BB061F">
        <w:rPr>
          <w:rFonts w:ascii="Times New Roman" w:hAnsi="Times New Roman" w:cs="Times New Roman"/>
          <w:b/>
          <w:bCs/>
        </w:rPr>
        <w:t>Inkubator otwarty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12" w:type="dxa"/>
        <w:tblInd w:w="35" w:type="dxa"/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"/>
        <w:gridCol w:w="2566"/>
        <w:gridCol w:w="3865"/>
        <w:gridCol w:w="1417"/>
        <w:gridCol w:w="1276"/>
      </w:tblGrid>
      <w:tr w:rsidR="00007160" w:rsidRPr="005B1B85" w:rsidTr="00BB061F">
        <w:trPr>
          <w:trHeight w:val="682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Lp.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  <w:lang w:val="pt-PT"/>
              </w:rPr>
              <w:t>Opis parametru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Parametr wymagany / punktowany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652044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b/>
              </w:rPr>
              <w:t>Wartość wymagana</w:t>
            </w:r>
            <w:r w:rsidR="00747479" w:rsidRPr="005B1B85">
              <w:rPr>
                <w:rFonts w:ascii="Times New Roman" w:eastAsia="Calibri" w:hAnsi="Times New Roman" w:cs="Times New Roman"/>
                <w:b/>
              </w:rPr>
              <w:t>*)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Calibri" w:hAnsi="Times New Roman" w:cs="Times New Roman"/>
                <w:b/>
              </w:rPr>
              <w:t xml:space="preserve">Parametry     oferowane </w:t>
            </w:r>
          </w:p>
        </w:tc>
      </w:tr>
      <w:tr w:rsidR="00007160" w:rsidRPr="005B1B85" w:rsidTr="005B1B85">
        <w:trPr>
          <w:trHeight w:val="2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1.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  <w:lang w:val="pt-PT"/>
              </w:rPr>
              <w:t>2.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4.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Calibri" w:hAnsi="Times New Roman" w:cs="Times New Roman"/>
                <w:i/>
              </w:rPr>
              <w:t>5.</w:t>
            </w:r>
          </w:p>
        </w:tc>
      </w:tr>
      <w:tr w:rsidR="00007160" w:rsidRPr="005B1B85" w:rsidTr="00BB061F">
        <w:trPr>
          <w:trHeight w:val="279"/>
        </w:trPr>
        <w:tc>
          <w:tcPr>
            <w:tcW w:w="971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 xml:space="preserve">Konstrukcja </w:t>
            </w:r>
          </w:p>
        </w:tc>
      </w:tr>
      <w:tr w:rsidR="00007160" w:rsidRPr="005B1B85" w:rsidTr="00BB061F">
        <w:trPr>
          <w:trHeight w:val="50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Inkubator otwarty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umieszczony na podstawie jezdnej na kołach wyposażonych w hamulce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32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Ścianki boczne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numPr>
                <w:ilvl w:val="0"/>
                <w:numId w:val="2"/>
              </w:numPr>
              <w:tabs>
                <w:tab w:val="clear" w:pos="0"/>
                <w:tab w:val="num" w:pos="218"/>
              </w:tabs>
              <w:suppressAutoHyphens/>
              <w:spacing w:after="0" w:line="240" w:lineRule="auto"/>
              <w:ind w:left="262" w:hanging="262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przezierne, wykonane z materiału odpornego na UV,</w:t>
            </w:r>
          </w:p>
          <w:p w:rsidR="00007160" w:rsidRPr="005B1B85" w:rsidRDefault="00007160" w:rsidP="005B1B8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262" w:hanging="262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odporne na zmywanie w środkach dezynfekcyjnych,</w:t>
            </w:r>
          </w:p>
          <w:p w:rsidR="00007160" w:rsidRPr="005B1B85" w:rsidRDefault="00007160" w:rsidP="005B1B8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   zabezpieczone  przed przypadkowym otwarciem,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66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opuszczane oraz w celu  dostępu do dziecka demontowane przez użytkownika bez użycia narzędzi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napToGrid w:val="0"/>
              <w:contextualSpacing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trHeight w:val="66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Regulacja wysokości położenia materacyka względem poziomu podłogi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płynna, realizowana za pomocą podnośnika elektrycznego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32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Podstawa materacyka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zapewniająca płynną regulację pochylenia materacyka do pozycji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Trendelenburga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i anty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Trendelenburga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, dokonywana przy użyciu jednej ręki w zakresie min. ±12°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7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ze zintegrowaną wagą elektroniczną, z zakresem pomiaru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300-8000 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7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obrotowa (obrót 360º), zapewniająca optymalny dostęp do pacjenta bez konieczności przemieszczania go do celów zabiegowych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539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materacyk o udokumentowanych właściwościach przeciwodleżynowych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TAK=10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90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Szuflada lub prowadnice do wprowadzenia kasety RTG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 materacyk bez konieczności przemieszczania dziecka. Kaseta wysuwana po obu stronach inkubatora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9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Szuflady, pojemniki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min. 2 dost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ępne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 po obu stron inkubatora. max. Obciążenia 6,5kg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2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Max. Obciążenie 6,5kg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Szyny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2 do mocowania dodatkowych akcesoriów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007160" w:rsidRPr="005B1B85" w:rsidTr="00BB061F">
        <w:trPr>
          <w:cantSplit/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 potrójnymi płaszczyznami mocowania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</w:t>
            </w:r>
            <w:r w:rsidR="00634F18" w:rsidRPr="005B1B85">
              <w:rPr>
                <w:rFonts w:ascii="Times New Roman" w:eastAsia="Arial Unicode MS" w:hAnsi="Times New Roman" w:cs="Times New Roman"/>
                <w:color w:val="00000A"/>
              </w:rPr>
              <w:t>0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0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Promiennik grzejny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umożliwiający wykonanie zdjęcia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rtg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. </w:t>
            </w:r>
          </w:p>
        </w:tc>
      </w:tr>
      <w:tr w:rsidR="00007160" w:rsidRPr="005B1B85" w:rsidTr="00BB061F">
        <w:trPr>
          <w:cantSplit/>
          <w:trHeight w:val="682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 regulacją mocy grzania z poziomu panelu sterującego, w zakresie regulacji mocy od 0 do 100%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846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zapewniający równomierne nagrzewanie powierzchni materacyka, bez konieczności odsuwania/odchylania o mocy min. 350W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usytuowany pod kątem po stronie panelu sterującego bez konieczności odsuwania/odchylania  = 3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zawieszony równolegle nad leżem pacjenta odsuwany/odchylany  = 1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</w:p>
        </w:tc>
      </w:tr>
      <w:tr w:rsidR="00007160" w:rsidRPr="005B1B85" w:rsidTr="00BB061F">
        <w:trPr>
          <w:trHeight w:val="110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Układ automatycznej regulacji temperatury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automatyczna i ręczna regulacja temperatury bazująca na pomiarach temperatury skóry noworodka w zakresie  min.: 35 ÷ 37,5 °C ze skokiem 0,1°C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TAK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Zakres pomiarowy temperatury skóry pacjenta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32 ÷ 41 °C z dokładnością czujnika ±0,1 °C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Zintegrowany pomiar saturacji krwi noworodka metodą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Masimo:</w:t>
            </w:r>
          </w:p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lang w:val="it-IT"/>
              </w:rPr>
            </w:pPr>
          </w:p>
          <w:p w:rsidR="00007160" w:rsidRPr="005B1B85" w:rsidRDefault="00007160" w:rsidP="005B1B85">
            <w:pPr>
              <w:pStyle w:val="Tekstpodstawowy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 xml:space="preserve">Czujnik saturacji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>MAssimo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 xml:space="preserve"> wielorazowy 1 szt.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eastAsia="pl-PL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Czujnik temperatury wielorazowy 1 szt.       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wymagany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05"/>
        </w:trPr>
        <w:tc>
          <w:tcPr>
            <w:tcW w:w="588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Kolorowy wyświetlacz na panelu sterującym, typu LCD,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umożliwia prezentację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parametr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ów nastawnych i monitorowanych oraz prezentację graficzną cyklu pomiarowego, co najmniej: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6"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767"/>
        </w:trPr>
        <w:tc>
          <w:tcPr>
            <w:tcW w:w="588" w:type="dxa"/>
            <w:vMerge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trendy do 60-minut, w postaci krzywych, zapamiętywane i prezentowane na ekranie: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-temperatura nastawiona,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-moc grzewcza,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-temperatura noworodka,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-waga noworodka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 saturacja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</w:p>
        </w:tc>
      </w:tr>
      <w:tr w:rsidR="00007160" w:rsidRPr="005B1B85" w:rsidTr="00BB061F">
        <w:trPr>
          <w:trHeight w:val="143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Zintegrowana lampa zabiegowa, o regulowanym natężeniu,  umożliwiająca podświetlanie wybranego obszaru pacjenta, stanowiąca integralną część urządzenia, bez konieczności dołączania jej do szyny akcesoryjnej urządzenia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min. 2000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lux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88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Zintegrowane oświetlenie ogólne 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pojedyncze lub podwójne źródło światła o regulowanej mocy, oświetlające całe pole pacjenta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podwójne 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pojedyncze = 5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516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Gniazda elektryczne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2 wbudowane w inkubator umożliwiające podłączenie innego sprzętu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≥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2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&lt; 2 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231"/>
        </w:trPr>
        <w:tc>
          <w:tcPr>
            <w:tcW w:w="843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Alarmy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16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Alarmy akustyczne i optyczne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position w:val="9"/>
                <w:sz w:val="22"/>
                <w:szCs w:val="22"/>
              </w:rPr>
              <w:t xml:space="preserve">co najmniej : 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3"/>
              </w:numPr>
              <w:tabs>
                <w:tab w:val="clear" w:pos="0"/>
                <w:tab w:val="num" w:pos="218"/>
              </w:tabs>
              <w:ind w:left="218" w:hanging="21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przekroczenia nastawionej temperatury pracy (przegrzania)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4"/>
              </w:numPr>
              <w:tabs>
                <w:tab w:val="clear" w:pos="0"/>
                <w:tab w:val="num" w:pos="218"/>
              </w:tabs>
              <w:ind w:left="218" w:hanging="21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spadku temperatury (niedogrzania)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zaniku napięcia zasilającego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95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opis alarmu wyświetlany bezpośrednio na ekranie bez konieczności wyboru opisu z pozycji menu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140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wyciszane, podczas wykonywania procedur medycznych, w sposób bezdotykowy, realizowany wyłącznie poprzez ruch ręki w pobliżu czujnika ruchu zapobiegający kontaktowi z częścią niesterylną urządzenia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108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głośniki alarmów usytuowane w podstawie inkubatora, w celu ograniczenia poziomu hałasu oddziałującego na pacjenta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205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Resuscytacja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</w:rPr>
              <w:t>Wbudowany w panel główny moduł do resuscytacji składający się z manometrów, przepływomierzy oraz mieszalnika. Precyzyjne nastawy stężenia tlenu w mieszance realizowane za pomocą mieszalnika wbudowanego w panel główny. Regulacja wartości ciśnienia gazów dostarczanych pacjentowi z zabezpieczeniem podaży powyżej 30 cmH2O (prezentacja aktualnej wartości ciśnienia w drogach oddechowych na manometrze). Regulowany PIP oraz PEEP.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Wbudowany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zintegrowany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51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Wbudowany ssak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Venturiego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z regulacją siły ssania oraz manometrem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Wbudowany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zintegrowany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227"/>
        </w:trPr>
        <w:tc>
          <w:tcPr>
            <w:tcW w:w="843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 xml:space="preserve">Testy pracy inkubatora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</w:tr>
      <w:tr w:rsidR="00007160" w:rsidRPr="005B1B85" w:rsidTr="00BB061F">
        <w:trPr>
          <w:trHeight w:val="30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Test po włączeniu do sieci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wykonywany automatycznie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609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Test sprawdzający w trakcie pracy inkubatora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wykonywany okresowo w celu kontroli poprawności funkcjonowania urządzenia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343"/>
        </w:trPr>
        <w:tc>
          <w:tcPr>
            <w:tcW w:w="971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Zestaw startowy</w:t>
            </w:r>
          </w:p>
        </w:tc>
      </w:tr>
      <w:tr w:rsidR="00007160" w:rsidRPr="005B1B85" w:rsidTr="00BB061F">
        <w:trPr>
          <w:trHeight w:val="33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  <w:spacing w:val="-2"/>
              </w:rPr>
              <w:t>Zestaw startowy materiałów zużywalnych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Zintegrowany pomiar saturacji krwi noworodka metodą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Masimo:</w:t>
            </w:r>
          </w:p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lang w:val="it-IT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Maski z układami lub same układy bez masek 1op./10 szt.   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Przylepce do czujnika temperatury 1op./50 szt.  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Czujnik Masimo set 3-20 kg jednopacjentowy 1op./20 szt.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</w:tbl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5B1B85">
        <w:rPr>
          <w:rFonts w:ascii="Times New Roman" w:eastAsia="Times New Roman" w:hAnsi="Times New Roman"/>
          <w:szCs w:val="20"/>
          <w:lang w:eastAsia="ar-SA"/>
        </w:rPr>
        <w:t>3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747479">
        <w:rPr>
          <w:rFonts w:ascii="Times New Roman" w:eastAsia="Times New Roman" w:hAnsi="Times New Roman"/>
          <w:szCs w:val="20"/>
          <w:lang w:eastAsia="ar-SA"/>
        </w:rPr>
        <w:t>5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5B1B85" w:rsidRDefault="005B1B85" w:rsidP="00406089">
      <w:pPr>
        <w:pStyle w:val="Nagwek"/>
      </w:pPr>
    </w:p>
    <w:p w:rsidR="00BB061F" w:rsidRDefault="00BB061F" w:rsidP="00406089">
      <w:pPr>
        <w:pStyle w:val="Nagwek"/>
      </w:pPr>
    </w:p>
    <w:p w:rsidR="005B1B85" w:rsidRDefault="005B1B85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634F1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D6234A">
        <w:rPr>
          <w:rFonts w:ascii="Times New Roman" w:hAnsi="Times New Roman" w:cs="Times New Roman"/>
          <w:b/>
          <w:bCs/>
        </w:rPr>
        <w:t>lampa do fototerapii w inkubatorze</w:t>
      </w:r>
      <w:r w:rsidR="00726C28"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453"/>
        <w:gridCol w:w="133"/>
        <w:gridCol w:w="6535"/>
        <w:gridCol w:w="1200"/>
        <w:gridCol w:w="1351"/>
      </w:tblGrid>
      <w:tr w:rsidR="00652044" w:rsidRPr="00A73C1D" w:rsidTr="005B1B85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65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 xml:space="preserve">Parametry oferowane , opis,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4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do stosowania bezpośrednio na kopule inkubatora, pokrywie łóżeczka, na mobilnym stojaku lub na wysięgniku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Lampa wyposażona w co najmniej 4 gumowe, regulowane nóżki, umożliwiające bezpieczne postawienie urządzenia do naświetlania na kopule inkubatora lub pokrywie łóżeczka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Źródło terapeutycznego światła niebieskiego: diody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Światło terapeutyczne niebieskie lampy neutralizowane światłem białym, bez wpływu na skuteczność jego pracy, ale zwiększające komfort pracy personelu medycznego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73C1D">
              <w:rPr>
                <w:rFonts w:ascii="Times New Roman" w:hAnsi="Times New Roman" w:cs="Times New Roman"/>
              </w:rPr>
              <w:t>Źródło obserwacyjnego światła białego: diody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Temperatura barwowa obserwacyjnego światła białego: 4000K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A73C1D">
              <w:rPr>
                <w:b w:val="0"/>
                <w:bCs w:val="0"/>
                <w:sz w:val="22"/>
                <w:szCs w:val="22"/>
              </w:rPr>
              <w:t xml:space="preserve">Efektywny zakres długości fali światła niebieskiego (wg AAP) maximum: 460 do 490 </w:t>
            </w:r>
            <w:proofErr w:type="spellStart"/>
            <w:r w:rsidRPr="00A73C1D">
              <w:rPr>
                <w:b w:val="0"/>
                <w:bCs w:val="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Efektywny obszar promieniowania minimum 30 x 50 cm z odległości max 40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nie posiada wbudowanego wentylatora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Regulacja natężenia mocy oświetlenia w co najmniej 5 stopniach w zakresie od 0 do 100 </w:t>
            </w:r>
            <w:r>
              <w:rPr>
                <w:rFonts w:ascii="Symbol" w:eastAsia="Symbol" w:hAnsi="Symbol" w:cs="Symbol"/>
              </w:rPr>
              <w:t></w:t>
            </w:r>
            <w:r w:rsidRPr="00A73C1D">
              <w:rPr>
                <w:rFonts w:ascii="Times New Roman" w:hAnsi="Times New Roman" w:cs="Times New Roman"/>
              </w:rPr>
              <w:t>W/(cm</w:t>
            </w:r>
            <w:r w:rsidRPr="00A73C1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C1D">
              <w:rPr>
                <w:rFonts w:ascii="Times New Roman" w:hAnsi="Times New Roman" w:cs="Times New Roman"/>
              </w:rPr>
              <w:t>nm</w:t>
            </w:r>
            <w:proofErr w:type="spellEnd"/>
            <w:r w:rsidRPr="00A73C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Natężenie promieniowania z odległości: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30 cm – co najmniej 85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40 cm – co najmniej 50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50 cm – co najmniej 33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Waga urządzenia (lampy bez statywu i akcesoriów) nie większa niż 2,0 kg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Max poziom głośności pracy lampy ≤ 30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Gwarantowana przez producenta długość pracy lampy LED przy założeniu pracy ciągłej i 100% natężeniu poziomu mocy przez ≥ 20 000 godzin</w:t>
            </w:r>
          </w:p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A73C1D">
              <w:rPr>
                <w:b w:val="0"/>
                <w:i/>
                <w:iCs/>
                <w:sz w:val="22"/>
                <w:szCs w:val="22"/>
              </w:rPr>
              <w:t>Podać w godzinach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6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Gwarantowana przez producenta długość pracy lampy LED przy założeniu pracy ciągłej i 100% natężeniu poziomu mocy przez </w:t>
            </w:r>
            <w:r w:rsidRPr="00A73C1D">
              <w:rPr>
                <w:b w:val="0"/>
                <w:sz w:val="22"/>
                <w:szCs w:val="22"/>
              </w:rPr>
              <w:lastRenderedPageBreak/>
              <w:t>minimum 60 000 godzin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65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 – 10 pkt.</w:t>
            </w:r>
          </w:p>
          <w:p w:rsidR="00652044" w:rsidRPr="00A73C1D" w:rsidRDefault="00652044" w:rsidP="006520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Nie – 0 pkt.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Możliwość stosowania lampy w małych odległościach od ciała pacjenta (co najmniej od 25 cm) ze względu na niski poziom wytwarzanego ciepła z urządzenia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Regulacja kąta padania światła całej lampy oraz kątowe ustawienie poszczególnych diod LED, dzięki czemu światło dociera bezcieniowo i równomiernie do wszystkich naświetlanych miejsc ciała noworodka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Zasilanie z elektroenergetycznej sieci 230 V AC 50 </w:t>
            </w:r>
            <w:proofErr w:type="spellStart"/>
            <w:r w:rsidRPr="00A73C1D">
              <w:rPr>
                <w:rFonts w:ascii="Times New Roman" w:hAnsi="Times New Roman" w:cs="Times New Roman"/>
              </w:rPr>
              <w:t>Hz</w:t>
            </w:r>
            <w:proofErr w:type="spellEnd"/>
            <w:r w:rsidRPr="00A73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wykonana z materiałów odpornych na uderzenia i zmianę barwy</w:t>
            </w:r>
          </w:p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Wyświetlacz LCD pokazujący m.in. wybrany poziom natężenia promieniowania, czas ekspozycji , licznik czasu pracy łącznej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Tryb pracy ręczny i automatyczny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Sterowania i ustawianie parametrów przyciskami membranowymi lub na ekranie dotykowym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statyw mobilny z regulacją wysokości wysokość 1100 – 1450, w tym przewód zasilający. Aparat do fototerapii obracany o 360 °, regulacja w pionie ± 90 °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Miernik promieniowania (fotometr/radiometr) – 1 </w:t>
            </w:r>
            <w:proofErr w:type="spellStart"/>
            <w:r w:rsidRPr="00A73C1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sectPr w:rsidR="00A73C1D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8" w:rsidRDefault="00726C28" w:rsidP="00D843B9">
      <w:pPr>
        <w:spacing w:after="0" w:line="240" w:lineRule="auto"/>
      </w:pPr>
      <w:r>
        <w:separator/>
      </w:r>
    </w:p>
  </w:endnote>
  <w:endnote w:type="continuationSeparator" w:id="0">
    <w:p w:rsidR="00726C28" w:rsidRDefault="00726C2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:rsidR="00A9206F" w:rsidRDefault="00A92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07">
          <w:rPr>
            <w:noProof/>
          </w:rPr>
          <w:t>10</w:t>
        </w:r>
        <w:r>
          <w:fldChar w:fldCharType="end"/>
        </w:r>
      </w:p>
    </w:sdtContent>
  </w:sdt>
  <w:p w:rsidR="00A9206F" w:rsidRDefault="00A92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8" w:rsidRDefault="00726C28" w:rsidP="00D843B9">
      <w:pPr>
        <w:spacing w:after="0" w:line="240" w:lineRule="auto"/>
      </w:pPr>
      <w:r>
        <w:separator/>
      </w:r>
    </w:p>
  </w:footnote>
  <w:footnote w:type="continuationSeparator" w:id="0">
    <w:p w:rsidR="00726C28" w:rsidRDefault="00726C2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15E08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6"/>
  </w:num>
  <w:num w:numId="10">
    <w:abstractNumId w:val="11"/>
  </w:num>
  <w:num w:numId="11">
    <w:abstractNumId w:val="18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124302"/>
    <w:rsid w:val="00136E3F"/>
    <w:rsid w:val="00144967"/>
    <w:rsid w:val="00145B91"/>
    <w:rsid w:val="00195FC8"/>
    <w:rsid w:val="002014DB"/>
    <w:rsid w:val="002145D2"/>
    <w:rsid w:val="00255285"/>
    <w:rsid w:val="002751F3"/>
    <w:rsid w:val="00284C4A"/>
    <w:rsid w:val="003B2DA9"/>
    <w:rsid w:val="00406089"/>
    <w:rsid w:val="0044471D"/>
    <w:rsid w:val="004C169F"/>
    <w:rsid w:val="00525FA0"/>
    <w:rsid w:val="005A1B9E"/>
    <w:rsid w:val="005B1B85"/>
    <w:rsid w:val="005F71D6"/>
    <w:rsid w:val="00634F18"/>
    <w:rsid w:val="00652044"/>
    <w:rsid w:val="006A05A9"/>
    <w:rsid w:val="006C7C19"/>
    <w:rsid w:val="00720AC1"/>
    <w:rsid w:val="00726C28"/>
    <w:rsid w:val="00747479"/>
    <w:rsid w:val="007C7A07"/>
    <w:rsid w:val="007D7AB3"/>
    <w:rsid w:val="00934A4A"/>
    <w:rsid w:val="00A2614E"/>
    <w:rsid w:val="00A73C1D"/>
    <w:rsid w:val="00A73D18"/>
    <w:rsid w:val="00A9206F"/>
    <w:rsid w:val="00B22EA4"/>
    <w:rsid w:val="00B25923"/>
    <w:rsid w:val="00BB061F"/>
    <w:rsid w:val="00C1141C"/>
    <w:rsid w:val="00CB2CD5"/>
    <w:rsid w:val="00CD1AB7"/>
    <w:rsid w:val="00D007E6"/>
    <w:rsid w:val="00D53B27"/>
    <w:rsid w:val="00D6234A"/>
    <w:rsid w:val="00D843B9"/>
    <w:rsid w:val="00D9697F"/>
    <w:rsid w:val="00E420FE"/>
    <w:rsid w:val="00E47781"/>
    <w:rsid w:val="00E520D4"/>
    <w:rsid w:val="00E577BA"/>
    <w:rsid w:val="00E659A4"/>
    <w:rsid w:val="00E74A73"/>
    <w:rsid w:val="00E92565"/>
    <w:rsid w:val="00EA2B42"/>
    <w:rsid w:val="00EB5F9E"/>
    <w:rsid w:val="00F404C9"/>
    <w:rsid w:val="00F4213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D49ACE-43BE-43BA-97B7-6B06B032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29</Pages>
  <Words>8886</Words>
  <Characters>53317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47</cp:revision>
  <cp:lastPrinted>2021-11-26T12:14:00Z</cp:lastPrinted>
  <dcterms:created xsi:type="dcterms:W3CDTF">2018-04-16T05:34:00Z</dcterms:created>
  <dcterms:modified xsi:type="dcterms:W3CDTF">2021-11-26T12:21:00Z</dcterms:modified>
</cp:coreProperties>
</file>