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8"/>
        <w:gridCol w:w="4089"/>
        <w:gridCol w:w="1717"/>
        <w:gridCol w:w="3682"/>
      </w:tblGrid>
      <w:tr w:rsidR="00B74A75" w:rsidRPr="00026D1F" w:rsidTr="00B74A75">
        <w:trPr>
          <w:cantSplit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Opis parametru wymaganego</w:t>
            </w:r>
          </w:p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75" w:rsidRPr="00026D1F" w:rsidRDefault="00B74A75" w:rsidP="00EE69E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  <w:p w:rsidR="00B74A75" w:rsidRPr="00026D1F" w:rsidRDefault="00B74A75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wymagany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75" w:rsidRPr="00026D1F" w:rsidRDefault="00B74A75" w:rsidP="00D81B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b/>
                <w:sz w:val="18"/>
                <w:szCs w:val="18"/>
              </w:rPr>
              <w:t>Parametry oferowane, tak, podać, opisać</w:t>
            </w:r>
          </w:p>
        </w:tc>
      </w:tr>
      <w:tr w:rsidR="00B74A75" w:rsidRPr="00026D1F" w:rsidTr="00B74A7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75" w:rsidRPr="00A6229B" w:rsidRDefault="00B74A75" w:rsidP="00A6229B">
            <w:pPr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026D1F">
              <w:rPr>
                <w:rFonts w:ascii="Tahoma" w:hAnsi="Tahoma" w:cs="Tahoma"/>
                <w:b/>
                <w:bCs/>
                <w:sz w:val="20"/>
                <w:szCs w:val="18"/>
              </w:rPr>
              <w:t>STERYLIZATOR NISKOTEMPERATUROWY</w:t>
            </w: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1665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Oferowany model aparatu / producent / kraj pochodzenia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D81BCA" w:rsidRDefault="001124E6" w:rsidP="00026D1F">
            <w:pPr>
              <w:rPr>
                <w:rFonts w:ascii="Tahoma" w:hAnsi="Tahoma" w:cs="Tahoma"/>
                <w:sz w:val="18"/>
                <w:szCs w:val="18"/>
              </w:rPr>
            </w:pPr>
            <w:r w:rsidRPr="00D81BC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fabrycznie nowy</w:t>
            </w:r>
            <w:r w:rsidR="00B74A75" w:rsidRPr="00D81BC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="00B74A75" w:rsidRPr="00D81BCA">
              <w:rPr>
                <w:rFonts w:ascii="Tahoma" w:hAnsi="Tahoma" w:cs="Tahoma"/>
                <w:sz w:val="18"/>
                <w:szCs w:val="18"/>
              </w:rPr>
              <w:t xml:space="preserve">rok produkcji </w:t>
            </w:r>
            <w:r w:rsidR="00D81BCA" w:rsidRPr="00D81BCA">
              <w:rPr>
                <w:rFonts w:ascii="Tahoma" w:hAnsi="Tahoma" w:cs="Tahoma"/>
                <w:sz w:val="18"/>
                <w:szCs w:val="18"/>
              </w:rPr>
              <w:t>min.</w:t>
            </w:r>
          </w:p>
          <w:p w:rsidR="00B74A75" w:rsidRPr="00F676FE" w:rsidRDefault="00B74A75" w:rsidP="00026D1F">
            <w:pPr>
              <w:pStyle w:val="Style5"/>
              <w:suppressAutoHyphens w:val="0"/>
              <w:snapToGrid w:val="0"/>
              <w:spacing w:line="10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D81BCA">
              <w:rPr>
                <w:rFonts w:ascii="Tahoma" w:hAnsi="Tahoma" w:cs="Tahoma"/>
                <w:sz w:val="18"/>
                <w:szCs w:val="18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Fabrycznie nowy, nie powystawowy i niedemonstracyjny, niskotemperaturowy sterylizator na pary nadtlenku wodoru, w wersji nieprzelotowej, jednodrzwiowy.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Urządzenie spełniające wymagania wynikające z obowiązującej normy PN-EN 14937 wraz z deklaracją zgodności CE oraz dyrektywą o wyrobach medycznych (wyrób medyczny klasy IIb).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Prostopadłościenna, bez przewężeń, komora sterylizatora wykonana</w:t>
            </w:r>
          </w:p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z aluminium o wymiarach minimum: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 xml:space="preserve">(S/D/W) - 330 x 711 x 254 mm – pojemność robocza </w:t>
            </w:r>
            <w:r w:rsidRPr="00026D1F">
              <w:rPr>
                <w:rStyle w:val="FontStyle12"/>
                <w:rFonts w:ascii="Tahoma" w:eastAsia="Tahoma" w:hAnsi="Tahoma" w:cs="Tahoma"/>
                <w:sz w:val="18"/>
                <w:szCs w:val="18"/>
              </w:rPr>
              <w:t>≥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59 litrów.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Komora oraz wewnętrzna strona drzwi wykonane z aluminium.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Sterylizator posiadający niezależny program kontroli szczelności komory dostępny z poziomu użytkownika przeprowadzany nie częściej niż raz </w:t>
            </w:r>
          </w:p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miesiącu.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Dwie wysuwane półki wykonane z aluminium lub ze stali nierdzewnej wewnątrz komory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Fonts w:ascii="Tahoma" w:eastAsia="HG Mincho Light J" w:hAnsi="Tahoma" w:cs="Tahoma"/>
                <w:sz w:val="18"/>
                <w:szCs w:val="18"/>
              </w:rPr>
              <w:t>System umożliwiający otwarcie komory sterylizatora podczas załadunku wsadu bez użycia rąk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Czynnik sterylizujący o stężeniu minimum 59% nadtlenku wodoru, </w:t>
            </w:r>
          </w:p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pojemnikach ze znacznikiem RFiD oraz kodem Data </w:t>
            </w:r>
            <w:r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lub system monitorujący zużycie nadtlenku wodoru i datę przydatności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Jeden zasobnik umożliwiający przeprowadzenie  minimum 20 cykli standardowych lub minimum 30 cykli szybkich.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Neutralizacja czynnika i pozostałości czynnika sterylizującego po procesie sterylizacji za pomocą konwertera katalitycznego niewymagającego obsługi, wymiany elementów zużywalnych, ani przeglądów.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Blokada otwarcia zasobnika z czynnikiem sterylizującym od uruchomienia pierwszego cyklu do momentu całkowitego opróżnienia pojemnika. W przypadku niezużycia czynnika sterylizującego w wyznaczonym terminie, automatyczne opróżnienie i neutralizacja nadtlenku wodoru przez urządzenie. W innych przypadkach możliwość otwarcia zasobnika tylko przy użyciu kodu serwisowego.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Sterowanie, kontrola sterylizatora za pomocą kolorowego ekranu dotykowego.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14CEC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Ekran dotyko</w:t>
            </w:r>
            <w:r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wy o przekątnej co najmniej 8”,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z menu w języku polskim.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Dźwiękowa i opisowa sygnalizacja błędów.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Wbudowana drukarka, umożliwiająca dokumentację procesu z możliwością wyboru formatu wydruku (podstawowy / rozszerzony). 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br/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Na wydruku rozszerzonym szczegółowe informacje dot. czasu, temperatury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i ciśnienia w poszczególnych etapach procesu.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pStyle w:val="Style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eksportu danych o parametrach przebiegu cyklu. W pamięci urządzenia za</w:t>
            </w:r>
            <w:r>
              <w:rPr>
                <w:rStyle w:val="FontStyle12"/>
                <w:rFonts w:ascii="Tahoma" w:hAnsi="Tahoma" w:cs="Tahoma"/>
                <w:sz w:val="18"/>
                <w:szCs w:val="18"/>
              </w:rPr>
              <w:t>chowany przebieg co najmniej 100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 xml:space="preserve"> ostatnich cykli.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transportu danych na nośnik USB.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Co najmniej 4 programy sterylizacyjne, w tym specjalny cykl przeznaczony do sterylizacji endoskopów elastycznych z czasem procesu maksymalnie 38 min. , program dla wsadu bez kanałów roboczych z czasem procesu do 28 min. oraz program szybki o czasie poniżej 19 minut. Najdłuższy program dla narzędzi stalowych z kanałami o czasie max. 60 min.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Każdy program rozpoczynany od kondycjonowania, w trakcie którego sprawdzana jest wilgotność wsadu. i w razie konieczności dochodzi do dosuszenia wsadu. 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D81BCA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D81BCA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System pozwalający na dosuszenie wsadu w trakcie etapu kondycjonowania. </w:t>
            </w:r>
          </w:p>
          <w:p w:rsidR="00B74A75" w:rsidRPr="00D81BCA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D81BCA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przypadku zbyt dużej ilości wilgoci, etap powtarzany 2-krotnie. </w:t>
            </w:r>
          </w:p>
          <w:p w:rsidR="00B74A75" w:rsidRPr="00A84731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D81BCA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Nie dopuszcza się sterylizatorów, w których sprawdzanie i ewentualna eliminacja wilgotności wsadu wykonywane jest w osobnym dedykowanym programie.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Na każdym programie możliwość sterylizacji wsadów opakowanych.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Na każdym programie, </w:t>
            </w: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możliwość załadunku pełnej komory na dwóch półkach.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jednoczesnej sterylizacji co najmniej 2 endoskopów elastycznych dwukanałowych, w tym bronchoskopów.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  <w:trHeight w:val="399"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sterylizacji endoskopów sztywnych, jedno-, dwu-, i trzykanałowych.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 sterylizacji wsadu mieszanego, tj. w jednym procesie sprzętu bez kanałów oraz z kanałami roboczymi.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Możliwość sterylizacji w trakcie cyklu dla na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rzędzi z kanałami co najmniej 10</w:t>
            </w: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 xml:space="preserve"> kanałów roboczych.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Możliwość sprawdzenia kompatybilności sprzętowej, co do metody sterylizacji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ze wskazaniem odpowiedniego programu sterylizującego na stronie www producenta sterylizatora.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andard"/>
              <w:widowControl/>
              <w:suppressAutoHyphens w:val="0"/>
              <w:snapToGri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Fonts w:ascii="Tahoma" w:eastAsia="Times New Roman" w:hAnsi="Tahoma" w:cs="Tahoma"/>
                <w:sz w:val="18"/>
                <w:szCs w:val="18"/>
              </w:rPr>
              <w:t>Możliwość wygenerowania, z oficjalnej strony internetowej producenta sterylizatora, dokumentu potwierdzającego możliwość sterylizacji wybranego sprzętu.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Każdy program do sprzętu z kanałami oraz każdy program endoskopowy rozpoczynany od fazy eliminacji wilgoci we wsadzie poprzez obniżenie ciśnienia wewnątrz komory do poziomu nie większego niż 0,4 Torr'a.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W przypadku przerwania cyklu w trakcie etapu kondycjonowania,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czynnik sterylizujący zachowywany w specjalnym rezerwuarze do wykorzystania w następnym procesie.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Skuteczność inaktywacji prionów w każdym dostępnym programie, potwierdzona przez niezależną jednostkę notyfikowaną.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Każdy cykl sterylizacji, z wyjątkiem cyklu szybkiego, posiada co najmniej czterokrotne dozowanie czynnika sterylizującego w fazie sterylizacji w celu zwiększenia skuteczności procesu.  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Dla cyklu szybkiego co najmniej dwukrotne dozowanie czynnika sterylizującego w fazie sterylizacji.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A84731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195CF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Poświadczona dokumentem producenta możliwość sterylizacji kanałów </w:t>
            </w:r>
            <w:r w:rsidRPr="00195CF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o średnicy 1 mm oraz długości 4 m ± 5%.</w:t>
            </w:r>
            <w:r w:rsidR="00D81BCA" w:rsidRPr="00195CF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- </w:t>
            </w:r>
            <w:r w:rsidR="00D81BCA" w:rsidRPr="00E34B85">
              <w:rPr>
                <w:rStyle w:val="FontStyle12"/>
                <w:rFonts w:ascii="Tahoma" w:eastAsia="Times New Roman" w:hAnsi="Tahoma" w:cs="Tahoma"/>
                <w:b/>
                <w:sz w:val="18"/>
                <w:szCs w:val="18"/>
              </w:rPr>
              <w:t>należy złożyć wraz z ofertą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wysterylizowania w jednym z programów załadunku o masie większej niż 11 kg.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Możliwość wysterylizowania w programie dedykowanym do endoskopów elastycznych załadunku o masie większej niż 4,9 kg.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Możliwość wysterylizowania w programie do narzędzi z kanałami załadunku </w:t>
            </w:r>
            <w:r w:rsidRPr="00026D1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br/>
              <w:t>o masie większej niż 4,9 kg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Możliwość kontroli biologicznej wskaźnikami rekomendowanymi przez producenta z czasem odczytu nie dłuższym niż 20 min.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234FE9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ind w:left="5" w:hanging="5"/>
              <w:rPr>
                <w:rStyle w:val="FontStyle12"/>
                <w:rFonts w:ascii="Tahoma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 xml:space="preserve">Inkubator do wskaźników biologicznych szybkiego odczytu, z czasem odczytu wyniku fluorescencji nie dłuższym niż 20 min. 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br/>
              <w:t>Co najmniej 8 miejsc do umieszczania fiolek ze wskaźnikiem. Wyświetlacz LCD. Kolorystyczna informacja LED o wyniku kontroli.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B74A75">
        <w:trPr>
          <w:cantSplit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026D1F" w:rsidRDefault="00B74A75" w:rsidP="00EE69E7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</w:pP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Zasilanie sterylizatora p</w:t>
            </w:r>
            <w:r>
              <w:rPr>
                <w:rStyle w:val="FontStyle12"/>
                <w:rFonts w:ascii="Tahoma" w:hAnsi="Tahoma" w:cs="Tahoma"/>
                <w:sz w:val="18"/>
                <w:szCs w:val="18"/>
              </w:rPr>
              <w:t xml:space="preserve">rądem 1-fazowym 230V, 50Hz, </w:t>
            </w:r>
            <w:r w:rsidRPr="00026D1F">
              <w:rPr>
                <w:rStyle w:val="FontStyle12"/>
                <w:rFonts w:ascii="Tahoma" w:hAnsi="Tahoma" w:cs="Tahoma"/>
                <w:sz w:val="18"/>
                <w:szCs w:val="18"/>
              </w:rPr>
              <w:t>bez wymagania dodatkowych mediów, wentylacji i odpływów.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4A75" w:rsidRPr="00026D1F" w:rsidTr="00E34B85">
        <w:trPr>
          <w:cantSplit/>
          <w:trHeight w:val="1296"/>
        </w:trPr>
        <w:tc>
          <w:tcPr>
            <w:tcW w:w="718" w:type="dxa"/>
            <w:vAlign w:val="center"/>
          </w:tcPr>
          <w:p w:rsidR="00B74A75" w:rsidRPr="00026D1F" w:rsidRDefault="00B74A75" w:rsidP="00141971">
            <w:pPr>
              <w:pStyle w:val="Akapitzlist"/>
              <w:numPr>
                <w:ilvl w:val="0"/>
                <w:numId w:val="13"/>
              </w:numPr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9" w:type="dxa"/>
            <w:vAlign w:val="center"/>
          </w:tcPr>
          <w:p w:rsidR="00B74A75" w:rsidRPr="00A84731" w:rsidRDefault="00B74A75" w:rsidP="00E34B85">
            <w:pPr>
              <w:pStyle w:val="Style5"/>
              <w:suppressAutoHyphens w:val="0"/>
              <w:snapToGrid w:val="0"/>
              <w:ind w:left="5" w:hanging="5"/>
              <w:rPr>
                <w:rStyle w:val="FontStyle12"/>
                <w:rFonts w:ascii="Tahoma" w:eastAsia="Times New Roman" w:hAnsi="Tahoma" w:cs="Tahoma"/>
                <w:color w:val="FF0000"/>
                <w:sz w:val="18"/>
                <w:szCs w:val="18"/>
                <w:highlight w:val="yellow"/>
              </w:rPr>
            </w:pPr>
            <w:r w:rsidRPr="00E34B85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Autoryzowany serwis gwarancyjny i pogwarancyjny. Pisemna autoryzacja wydana przez producenta oferowanego</w:t>
            </w:r>
            <w:r w:rsidR="0062379F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sterylizatora</w:t>
            </w:r>
            <w:r w:rsidRPr="00E34B85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>.</w:t>
            </w:r>
            <w:r w:rsidR="00B60529" w:rsidRPr="00E34B85">
              <w:rPr>
                <w:rStyle w:val="FontStyle12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60529" w:rsidRPr="00E34B85">
              <w:rPr>
                <w:rFonts w:ascii="Tahoma" w:hAnsi="Tahoma" w:cs="Tahoma"/>
                <w:sz w:val="18"/>
                <w:szCs w:val="18"/>
              </w:rPr>
              <w:t>Podać nazwę, adres, telefon kontaktowy</w:t>
            </w:r>
            <w:r w:rsidR="00D81BCA" w:rsidRPr="00E34B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1BCA" w:rsidRPr="00E34B85">
              <w:rPr>
                <w:rStyle w:val="FontStyle12"/>
                <w:rFonts w:ascii="Tahoma" w:eastAsia="Times New Roman" w:hAnsi="Tahoma" w:cs="Tahoma"/>
                <w:b/>
                <w:sz w:val="18"/>
                <w:szCs w:val="18"/>
              </w:rPr>
              <w:t>- należy złożyć wraz z ofertą</w:t>
            </w:r>
          </w:p>
        </w:tc>
        <w:tc>
          <w:tcPr>
            <w:tcW w:w="1717" w:type="dxa"/>
            <w:vAlign w:val="center"/>
          </w:tcPr>
          <w:p w:rsidR="00B74A75" w:rsidRPr="00026D1F" w:rsidRDefault="00B74A75" w:rsidP="00141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6D1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2" w:type="dxa"/>
          </w:tcPr>
          <w:p w:rsidR="00B74A75" w:rsidRPr="00026D1F" w:rsidRDefault="00B74A75" w:rsidP="00EE69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6D1F" w:rsidRDefault="00026D1F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685"/>
      </w:tblGrid>
      <w:tr w:rsidR="00026D1F" w:rsidRPr="00166581" w:rsidTr="00101646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101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101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D81BCA" w:rsidP="001016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oferowane, tak,</w:t>
            </w:r>
            <w:r w:rsidR="00026D1F" w:rsidRPr="00166581">
              <w:rPr>
                <w:rFonts w:ascii="Tahoma" w:hAnsi="Tahoma" w:cs="Tahoma"/>
                <w:b/>
                <w:sz w:val="18"/>
                <w:szCs w:val="18"/>
              </w:rPr>
              <w:t xml:space="preserve"> podać, opisać</w:t>
            </w:r>
          </w:p>
        </w:tc>
      </w:tr>
      <w:tr w:rsidR="00026D1F" w:rsidRPr="00166581" w:rsidTr="008A6E8B">
        <w:trPr>
          <w:cantSplit/>
          <w:tblHeader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085654" w:rsidRPr="00166581" w:rsidTr="008A6E8B">
        <w:trPr>
          <w:cantSplit/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A84731" w:rsidRDefault="00085654" w:rsidP="00D81BC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81BCA">
              <w:rPr>
                <w:rFonts w:ascii="Tahoma" w:hAnsi="Tahoma" w:cs="Tahoma"/>
                <w:sz w:val="18"/>
                <w:szCs w:val="18"/>
              </w:rPr>
              <w:t>Okres gwarancji i obsługi serwisowej na oferowane urządzenie min. 24 miesiące</w:t>
            </w:r>
            <w:r w:rsidR="00D81BCA" w:rsidRPr="00D81BCA">
              <w:rPr>
                <w:rFonts w:ascii="Tahoma" w:hAnsi="Tahoma" w:cs="Tahoma"/>
                <w:sz w:val="18"/>
                <w:szCs w:val="18"/>
              </w:rPr>
              <w:t xml:space="preserve"> (24 lub 36 miesięcy</w:t>
            </w:r>
            <w:r w:rsidRPr="00D81BC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4" w:rsidRPr="00166581" w:rsidRDefault="0008565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rHeight w:val="14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85654" w:rsidRPr="00166581" w:rsidTr="008A6E8B">
        <w:trPr>
          <w:cantSplit/>
          <w:trHeight w:val="2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gwarancji 2 nieodpłatne przeglądy gwarancyjne w roku.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4" w:rsidRPr="00166581" w:rsidRDefault="0008565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85654" w:rsidRPr="00166581" w:rsidTr="008A6E8B">
        <w:trPr>
          <w:cantSplit/>
          <w:trHeight w:val="2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A84731" w:rsidRDefault="00085654" w:rsidP="00F153A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153A3">
              <w:rPr>
                <w:rFonts w:ascii="Tahoma" w:hAnsi="Tahoma" w:cs="Tahoma"/>
                <w:sz w:val="18"/>
                <w:szCs w:val="18"/>
              </w:rPr>
              <w:t>Sposób przyjmowania zgłoszeń</w:t>
            </w:r>
            <w:r w:rsidR="00C8373A" w:rsidRPr="00F153A3">
              <w:rPr>
                <w:rFonts w:ascii="Tahoma" w:hAnsi="Tahoma" w:cs="Tahoma"/>
                <w:sz w:val="18"/>
                <w:szCs w:val="18"/>
              </w:rPr>
              <w:t xml:space="preserve"> (mail, telefoniczny)</w:t>
            </w:r>
            <w:r w:rsidRPr="00F153A3">
              <w:rPr>
                <w:rFonts w:ascii="Tahoma" w:hAnsi="Tahoma" w:cs="Tahoma"/>
                <w:sz w:val="18"/>
                <w:szCs w:val="18"/>
              </w:rPr>
              <w:t xml:space="preserve"> o awariach w okr</w:t>
            </w:r>
            <w:r w:rsidR="00F153A3" w:rsidRPr="00F153A3">
              <w:rPr>
                <w:rFonts w:ascii="Tahoma" w:hAnsi="Tahoma" w:cs="Tahoma"/>
                <w:sz w:val="18"/>
                <w:szCs w:val="18"/>
              </w:rPr>
              <w:t>esie trwania umowy gwarancyjnej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4" w:rsidRPr="00166581" w:rsidRDefault="00085654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4" w:rsidRPr="00166581" w:rsidRDefault="0008565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26D1F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1F" w:rsidRPr="00166581" w:rsidRDefault="00026D1F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W przypadku, gdy naprawa w okresie gwarancji nie odniosła rezultatu, urządzenie podlega wymianie na nowe.</w:t>
            </w:r>
          </w:p>
          <w:p w:rsidR="00026D1F" w:rsidRPr="00166581" w:rsidRDefault="00026D1F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Po 3 naprawach (wymianach) tego samego podzespołu (bloku).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1F" w:rsidRPr="00166581" w:rsidRDefault="00026D1F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1F" w:rsidRPr="00166581" w:rsidRDefault="00026D1F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8373A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A" w:rsidRPr="00166581" w:rsidRDefault="00C8373A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A" w:rsidRPr="00166581" w:rsidRDefault="00C8373A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reakcji na podjęcie czynności serwisowych (rozumiane jako kontakt telefoniczny) [8 godz. w dni robocze (od poniedziałku do piątku)]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3A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A" w:rsidRPr="00166581" w:rsidRDefault="00C8373A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reakcji na podjęcie czynności serwisowych (rozumiane jako przyjazd serwisu)  [48 godz. w dni robocze (od poniedziałku do piątku)]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na usunięcie awarii (rozumiane jako przywrócenie pierwotnej funkcjonalności) [96 godz. w dni robocze (od poniedziałku do piątku)]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awarii w przypadku konie</w:t>
            </w:r>
            <w:r w:rsidR="00B60F36">
              <w:rPr>
                <w:rFonts w:ascii="Tahoma" w:hAnsi="Tahoma" w:cs="Tahoma"/>
                <w:sz w:val="18"/>
                <w:szCs w:val="18"/>
              </w:rPr>
              <w:t xml:space="preserve">czności importu części – max 7 </w:t>
            </w:r>
            <w:r>
              <w:rPr>
                <w:rFonts w:ascii="Tahoma" w:hAnsi="Tahoma" w:cs="Tahoma"/>
                <w:sz w:val="18"/>
                <w:szCs w:val="18"/>
              </w:rPr>
              <w:t>dni roboczych (od poniedziałku do piątku)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259C4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6259C4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Default="006259C4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awarii niewymag</w:t>
            </w:r>
            <w:r w:rsidR="00B60F36">
              <w:rPr>
                <w:rFonts w:ascii="Tahoma" w:hAnsi="Tahoma" w:cs="Tahoma"/>
                <w:sz w:val="18"/>
                <w:szCs w:val="18"/>
              </w:rPr>
              <w:t>ającego importu części – max 2 dni robocze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 poniedziałku do piątku)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4" w:rsidRPr="00166581" w:rsidRDefault="002447A3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4" w:rsidRPr="00166581" w:rsidRDefault="006259C4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Serwis, części zamienne i materiały eksploatac</w:t>
            </w:r>
            <w:r>
              <w:rPr>
                <w:rFonts w:ascii="Tahoma" w:hAnsi="Tahoma" w:cs="Tahoma"/>
                <w:sz w:val="18"/>
                <w:szCs w:val="18"/>
              </w:rPr>
              <w:t>yjne dostępne przez okres min. 10</w:t>
            </w:r>
            <w:r w:rsidRPr="00166581">
              <w:rPr>
                <w:rFonts w:ascii="Tahoma" w:hAnsi="Tahoma" w:cs="Tahoma"/>
                <w:sz w:val="18"/>
                <w:szCs w:val="18"/>
              </w:rPr>
              <w:t xml:space="preserve">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Instrukcje obsługi w języku polskim w formie papierowej i elektronicznej na CD – przy dostawie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EE69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Walidacja: </w:t>
            </w:r>
          </w:p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instalacyjna</w:t>
            </w:r>
          </w:p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kwalifikacyjna</w:t>
            </w:r>
          </w:p>
          <w:p w:rsidR="008A6E8B" w:rsidRPr="00166581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procesowa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EE69E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Default="008A6E8B" w:rsidP="008A6E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Płatność rozłożona na 12 równych 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EE69E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A6E8B" w:rsidRPr="00166581" w:rsidTr="008A6E8B">
        <w:trPr>
          <w:cantSplit/>
          <w:tblHeader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8A6E8B" w:rsidRPr="00166581" w:rsidTr="008A6E8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B" w:rsidRPr="00166581" w:rsidRDefault="008A6E8B" w:rsidP="00026D1F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BB2262" w:rsidP="00EE69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(2 dni</w:t>
            </w:r>
            <w:r w:rsidR="008A6E8B" w:rsidRPr="00166581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6E8B" w:rsidRPr="00166581">
              <w:rPr>
                <w:rFonts w:ascii="Tahoma" w:hAnsi="Tahoma" w:cs="Tahoma"/>
                <w:sz w:val="18"/>
                <w:szCs w:val="18"/>
              </w:rPr>
              <w:t>dla personelu podcz</w:t>
            </w:r>
            <w:r w:rsidR="00B60F36">
              <w:rPr>
                <w:rFonts w:ascii="Tahoma" w:hAnsi="Tahoma" w:cs="Tahoma"/>
                <w:sz w:val="18"/>
                <w:szCs w:val="18"/>
              </w:rPr>
              <w:t>as instalacji i montażu urządzenia</w:t>
            </w:r>
            <w:r w:rsidR="008A6E8B" w:rsidRPr="00166581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Zakr</w:t>
            </w:r>
            <w:r w:rsidR="00B60F36">
              <w:rPr>
                <w:rFonts w:ascii="Tahoma" w:hAnsi="Tahoma" w:cs="Tahoma"/>
                <w:sz w:val="18"/>
                <w:szCs w:val="18"/>
              </w:rPr>
              <w:t>es szkolenia:</w:t>
            </w:r>
            <w:r w:rsidR="00B60F36">
              <w:rPr>
                <w:rFonts w:ascii="Tahoma" w:hAnsi="Tahoma" w:cs="Tahoma"/>
                <w:sz w:val="18"/>
                <w:szCs w:val="18"/>
              </w:rPr>
              <w:br/>
              <w:t>- obsługa urządzenia</w:t>
            </w:r>
            <w:r w:rsidRPr="00166581">
              <w:rPr>
                <w:rFonts w:ascii="Tahoma" w:hAnsi="Tahoma" w:cs="Tahoma"/>
                <w:sz w:val="18"/>
                <w:szCs w:val="18"/>
              </w:rPr>
              <w:t>: dobór nastaw i parametrów</w:t>
            </w:r>
          </w:p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B" w:rsidRPr="00166581" w:rsidRDefault="008A6E8B" w:rsidP="00EE69E7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665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B" w:rsidRPr="00166581" w:rsidRDefault="008A6E8B" w:rsidP="00EE69E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026D1F" w:rsidRDefault="00026D1F">
      <w:pPr>
        <w:rPr>
          <w:rFonts w:ascii="Tahoma" w:hAnsi="Tahoma" w:cs="Tahoma"/>
          <w:sz w:val="18"/>
          <w:szCs w:val="18"/>
        </w:rPr>
      </w:pPr>
    </w:p>
    <w:p w:rsidR="00195CFF" w:rsidRDefault="00195CFF">
      <w:pPr>
        <w:rPr>
          <w:rFonts w:ascii="Tahoma" w:hAnsi="Tahoma" w:cs="Tahoma"/>
          <w:sz w:val="18"/>
          <w:szCs w:val="18"/>
        </w:rPr>
      </w:pPr>
    </w:p>
    <w:p w:rsidR="00195CFF" w:rsidRDefault="00195CFF" w:rsidP="00BB2262">
      <w:pPr>
        <w:spacing w:line="240" w:lineRule="auto"/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……………………………………………………………..</w:t>
      </w:r>
    </w:p>
    <w:p w:rsidR="00195CFF" w:rsidRDefault="00195CFF" w:rsidP="00BB2262">
      <w:pPr>
        <w:spacing w:line="240" w:lineRule="auto"/>
        <w:ind w:left="2124" w:firstLine="156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Kwalifikowany podpis elektroniczny/ podpis zaufany/ </w:t>
      </w:r>
    </w:p>
    <w:p w:rsidR="00BB2262" w:rsidRDefault="00195CFF" w:rsidP="00BB2262">
      <w:pPr>
        <w:spacing w:line="240" w:lineRule="auto"/>
        <w:ind w:left="2124" w:firstLine="156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podpis osobisty (e-dowód) Uprawnionego </w:t>
      </w:r>
    </w:p>
    <w:p w:rsidR="00195CFF" w:rsidRDefault="00195CFF" w:rsidP="00BB2262">
      <w:pPr>
        <w:spacing w:line="240" w:lineRule="auto"/>
        <w:ind w:left="2124" w:firstLine="156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lang w:eastAsia="pl-PL"/>
        </w:rPr>
        <w:t>przedstawiciela Wykonawcy</w:t>
      </w:r>
    </w:p>
    <w:p w:rsidR="00195CFF" w:rsidRPr="00026D1F" w:rsidRDefault="00195CFF" w:rsidP="00BB2262">
      <w:pPr>
        <w:spacing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95CFF" w:rsidRPr="00026D1F" w:rsidSect="006237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9B" w:rsidRDefault="00A6229B" w:rsidP="00A6229B">
      <w:pPr>
        <w:spacing w:after="0" w:line="240" w:lineRule="auto"/>
      </w:pPr>
      <w:r>
        <w:separator/>
      </w:r>
    </w:p>
  </w:endnote>
  <w:endnote w:type="continuationSeparator" w:id="0">
    <w:p w:rsidR="00A6229B" w:rsidRDefault="00A6229B" w:rsidP="00A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629484"/>
      <w:docPartObj>
        <w:docPartGallery w:val="Page Numbers (Bottom of Page)"/>
        <w:docPartUnique/>
      </w:docPartObj>
    </w:sdtPr>
    <w:sdtEndPr/>
    <w:sdtContent>
      <w:p w:rsidR="0062379F" w:rsidRDefault="00623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21">
          <w:rPr>
            <w:noProof/>
          </w:rPr>
          <w:t>28</w:t>
        </w:r>
        <w:r>
          <w:fldChar w:fldCharType="end"/>
        </w:r>
      </w:p>
    </w:sdtContent>
  </w:sdt>
  <w:p w:rsidR="0062379F" w:rsidRDefault="00623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9B" w:rsidRDefault="00A6229B" w:rsidP="00A6229B">
      <w:pPr>
        <w:spacing w:after="0" w:line="240" w:lineRule="auto"/>
      </w:pPr>
      <w:r>
        <w:separator/>
      </w:r>
    </w:p>
  </w:footnote>
  <w:footnote w:type="continuationSeparator" w:id="0">
    <w:p w:rsidR="00A6229B" w:rsidRDefault="00A6229B" w:rsidP="00A6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5E" w:rsidRDefault="00C5455E">
    <w:pPr>
      <w:pStyle w:val="Nagwek"/>
    </w:pPr>
    <w:r>
      <w:t>Opis parametrów technicznych</w:t>
    </w:r>
    <w:r>
      <w:tab/>
      <w:t xml:space="preserve">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51C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1B31981"/>
    <w:multiLevelType w:val="hybridMultilevel"/>
    <w:tmpl w:val="5ED47D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21E0111"/>
    <w:multiLevelType w:val="hybridMultilevel"/>
    <w:tmpl w:val="070EF0DE"/>
    <w:lvl w:ilvl="0" w:tplc="632638A8">
      <w:start w:val="1"/>
      <w:numFmt w:val="decimal"/>
      <w:lvlText w:val="%1."/>
      <w:lvlJc w:val="left"/>
      <w:pPr>
        <w:ind w:left="382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2B1E46C0"/>
    <w:multiLevelType w:val="hybridMultilevel"/>
    <w:tmpl w:val="486EF316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4DE6FD1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42BD049C"/>
    <w:multiLevelType w:val="hybridMultilevel"/>
    <w:tmpl w:val="8F80CEF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99A6889"/>
    <w:multiLevelType w:val="hybridMultilevel"/>
    <w:tmpl w:val="1040A4D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4BD748EB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5A36131F"/>
    <w:multiLevelType w:val="hybridMultilevel"/>
    <w:tmpl w:val="EF98532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CC942C7"/>
    <w:multiLevelType w:val="multilevel"/>
    <w:tmpl w:val="2300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393A"/>
    <w:multiLevelType w:val="hybridMultilevel"/>
    <w:tmpl w:val="6E6A3EB4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91C1DD3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0715D"/>
    <w:multiLevelType w:val="hybridMultilevel"/>
    <w:tmpl w:val="AEA813A2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D"/>
    <w:rsid w:val="00023FB7"/>
    <w:rsid w:val="00026D1F"/>
    <w:rsid w:val="00085654"/>
    <w:rsid w:val="00101646"/>
    <w:rsid w:val="001124E6"/>
    <w:rsid w:val="00127B2D"/>
    <w:rsid w:val="00141971"/>
    <w:rsid w:val="00195CFF"/>
    <w:rsid w:val="001B63DD"/>
    <w:rsid w:val="001D59EA"/>
    <w:rsid w:val="002165E2"/>
    <w:rsid w:val="00234FE9"/>
    <w:rsid w:val="002447A3"/>
    <w:rsid w:val="00293101"/>
    <w:rsid w:val="003925AC"/>
    <w:rsid w:val="00441666"/>
    <w:rsid w:val="00465D12"/>
    <w:rsid w:val="0062379F"/>
    <w:rsid w:val="006259C4"/>
    <w:rsid w:val="006F244E"/>
    <w:rsid w:val="0071440F"/>
    <w:rsid w:val="008A6E8B"/>
    <w:rsid w:val="00954DA4"/>
    <w:rsid w:val="009E47B8"/>
    <w:rsid w:val="009F6D8C"/>
    <w:rsid w:val="00A6229B"/>
    <w:rsid w:val="00A84731"/>
    <w:rsid w:val="00B60529"/>
    <w:rsid w:val="00B60F36"/>
    <w:rsid w:val="00B74A75"/>
    <w:rsid w:val="00BB2262"/>
    <w:rsid w:val="00C15B21"/>
    <w:rsid w:val="00C5455E"/>
    <w:rsid w:val="00C8373A"/>
    <w:rsid w:val="00CE47AA"/>
    <w:rsid w:val="00D81BCA"/>
    <w:rsid w:val="00E14CEC"/>
    <w:rsid w:val="00E34B85"/>
    <w:rsid w:val="00EE69E7"/>
    <w:rsid w:val="00F153A3"/>
    <w:rsid w:val="00F40F3B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CA3A-20FC-4249-866C-9E325BAB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71"/>
    <w:pPr>
      <w:spacing w:after="60"/>
      <w:ind w:left="720"/>
      <w:contextualSpacing/>
      <w:jc w:val="both"/>
    </w:pPr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14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rsid w:val="00141971"/>
  </w:style>
  <w:style w:type="paragraph" w:customStyle="1" w:styleId="Style5">
    <w:name w:val="Style5"/>
    <w:basedOn w:val="Normalny"/>
    <w:uiPriority w:val="99"/>
    <w:rsid w:val="0014197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4197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2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1F"/>
  </w:style>
  <w:style w:type="paragraph" w:styleId="Stopka">
    <w:name w:val="footer"/>
    <w:basedOn w:val="Normalny"/>
    <w:link w:val="StopkaZnak"/>
    <w:uiPriority w:val="99"/>
    <w:unhideWhenUsed/>
    <w:rsid w:val="00A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29B"/>
  </w:style>
  <w:style w:type="paragraph" w:styleId="Tekstdymka">
    <w:name w:val="Balloon Text"/>
    <w:basedOn w:val="Normalny"/>
    <w:link w:val="TekstdymkaZnak"/>
    <w:uiPriority w:val="99"/>
    <w:semiHidden/>
    <w:unhideWhenUsed/>
    <w:rsid w:val="0071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DZAP_3</cp:lastModifiedBy>
  <cp:revision>7</cp:revision>
  <cp:lastPrinted>2024-01-11T08:24:00Z</cp:lastPrinted>
  <dcterms:created xsi:type="dcterms:W3CDTF">2024-01-08T06:31:00Z</dcterms:created>
  <dcterms:modified xsi:type="dcterms:W3CDTF">2024-01-11T08:33:00Z</dcterms:modified>
</cp:coreProperties>
</file>