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2A22A0F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18364C">
        <w:rPr>
          <w:b/>
          <w:szCs w:val="20"/>
        </w:rPr>
        <w:t>23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10B6F57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18364C">
        <w:rPr>
          <w:b/>
        </w:rPr>
        <w:t>23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64C99" w:rsidRPr="00564C99">
        <w:t xml:space="preserve"> </w:t>
      </w:r>
      <w:r w:rsidR="0018364C" w:rsidRPr="0018364C">
        <w:rPr>
          <w:b/>
        </w:rPr>
        <w:t>samochodu z mobilną platformą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29FEB366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6F45FF" w:rsidRPr="006F45FF">
        <w:rPr>
          <w:bCs w:val="0"/>
          <w:lang w:val="pl-PL"/>
        </w:rPr>
        <w:t>2023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bookmarkStart w:id="0" w:name="_GoBack"/>
      <w:r w:rsidR="001F4E57" w:rsidRPr="001F4E57">
        <w:rPr>
          <w:bCs w:val="0"/>
        </w:rPr>
        <w:t xml:space="preserve">Dz.U. </w:t>
      </w:r>
      <w:r w:rsidR="006F45FF" w:rsidRPr="006F45FF">
        <w:rPr>
          <w:bCs w:val="0"/>
        </w:rPr>
        <w:t xml:space="preserve">. 2023 poz. 826 ze </w:t>
      </w:r>
      <w:proofErr w:type="spellStart"/>
      <w:r w:rsidR="006F45FF" w:rsidRPr="006F45FF">
        <w:rPr>
          <w:bCs w:val="0"/>
        </w:rPr>
        <w:t>zm</w:t>
      </w:r>
      <w:proofErr w:type="spellEnd"/>
      <w:r w:rsidR="006F45FF" w:rsidRPr="006F45FF">
        <w:rPr>
          <w:bCs w:val="0"/>
        </w:rPr>
        <w:t xml:space="preserve"> </w:t>
      </w:r>
      <w:r w:rsidRPr="00380D7A">
        <w:rPr>
          <w:bCs w:val="0"/>
        </w:rPr>
        <w:t>)</w:t>
      </w:r>
      <w:r w:rsidR="00283D40" w:rsidRPr="00380D7A">
        <w:t>;</w:t>
      </w:r>
      <w:bookmarkEnd w:id="0"/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6F45FF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6F45F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364C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6F45FF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14C9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EDD85-2698-473C-905B-ED3299B3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1894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52</cp:revision>
  <cp:lastPrinted>2021-09-09T06:51:00Z</cp:lastPrinted>
  <dcterms:created xsi:type="dcterms:W3CDTF">2022-05-19T08:38:00Z</dcterms:created>
  <dcterms:modified xsi:type="dcterms:W3CDTF">2024-05-23T12:37:00Z</dcterms:modified>
</cp:coreProperties>
</file>