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cs="Arial"/>
          <w:kern w:val="2"/>
        </w:rPr>
        <w:t xml:space="preserve">Numer sprawy: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ZPA.271.10.2021.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MJ</w:t>
      </w:r>
      <w:r>
        <w:rPr>
          <w:rFonts w:cs="Arial"/>
          <w:kern w:val="2"/>
        </w:rPr>
        <w:t xml:space="preserve">                                                 Włodawa  dnia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17.06.2021 r.</w:t>
      </w:r>
    </w:p>
    <w:p>
      <w:pPr>
        <w:pStyle w:val="Normal"/>
        <w:bidi w:val="0"/>
        <w:jc w:val="both"/>
        <w:rPr>
          <w:rFonts w:cs="Arial"/>
          <w:kern w:val="2"/>
        </w:rPr>
      </w:pPr>
      <w:r>
        <w:rPr>
          <w:rFonts w:cs="Arial"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</w:rPr>
      </w:pPr>
      <w:r>
        <w:rPr>
          <w:rFonts w:cs="Times New Roman" w:ascii="Times New Roman" w:hAnsi="Times New Roman"/>
          <w:b/>
          <w:bCs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kern w:val="2"/>
          <w:sz w:val="28"/>
          <w:szCs w:val="28"/>
        </w:rPr>
      </w:r>
    </w:p>
    <w:p>
      <w:pPr>
        <w:pStyle w:val="Normal"/>
        <w:bidi w:val="0"/>
        <w:jc w:val="right"/>
        <w:rPr>
          <w:rFonts w:ascii="Cambria" w:hAnsi="Cambria"/>
        </w:rPr>
      </w:pPr>
      <w:r>
        <w:rPr>
          <w:rFonts w:cs="Arial Narrow" w:ascii="Cambria" w:hAnsi="Cambria"/>
          <w:kern w:val="2"/>
          <w:sz w:val="24"/>
          <w:szCs w:val="24"/>
          <w:lang w:val="pl-PL"/>
        </w:rPr>
        <w:t xml:space="preserve"> </w:t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eastAsia="Tahoma" w:cs="Tahoma" w:ascii="Cambria" w:hAnsi="Cambria"/>
          <w:b/>
          <w:color w:val="auto"/>
          <w:kern w:val="2"/>
          <w:sz w:val="28"/>
          <w:szCs w:val="24"/>
          <w:lang w:val="pl-PL" w:eastAsia="zxx" w:bidi="zxx"/>
        </w:rPr>
        <w:t xml:space="preserve">I N F O R M A C J A    Z   O T W A R C I A   O F E R T </w:t>
      </w:r>
    </w:p>
    <w:p>
      <w:pPr>
        <w:pStyle w:val="Normal"/>
        <w:bidi w:val="0"/>
        <w:jc w:val="center"/>
        <w:rPr>
          <w:rFonts w:ascii="Arial" w:hAnsi="Arial" w:cs="Arial Narrow"/>
          <w:kern w:val="2"/>
          <w:sz w:val="20"/>
          <w:szCs w:val="20"/>
          <w:lang w:val="pl-PL"/>
        </w:rPr>
      </w:pPr>
      <w:r>
        <w:rPr>
          <w:rFonts w:cs="Arial Narrow" w:ascii="Arial" w:hAnsi="Arial"/>
          <w:kern w:val="2"/>
          <w:sz w:val="20"/>
          <w:szCs w:val="20"/>
          <w:lang w:val="pl-PL"/>
        </w:rPr>
      </w:r>
    </w:p>
    <w:p>
      <w:pPr>
        <w:pStyle w:val="Tretekstu"/>
        <w:bidi w:val="0"/>
        <w:spacing w:before="0" w:after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i w:val="false"/>
          <w:iCs w:val="false"/>
          <w:kern w:val="2"/>
          <w:sz w:val="24"/>
          <w:szCs w:val="24"/>
          <w:lang w:val="pl-PL"/>
        </w:rPr>
        <w:t xml:space="preserve">Dotyczy postępowania o udzielenie zamówienia publicznego w trybie podstawowym zgodnie z art. 275 pkt.1 ustawy Pzp, pn.: </w:t>
      </w:r>
    </w:p>
    <w:p>
      <w:pPr>
        <w:pStyle w:val="Normal"/>
        <w:bidi w:val="0"/>
        <w:spacing w:before="0" w:after="0"/>
        <w:jc w:val="center"/>
        <w:rPr>
          <w:rFonts w:ascii="Arial" w:hAnsi="Arial" w:cs="Arial Narrow"/>
          <w:b/>
          <w:b/>
          <w:sz w:val="20"/>
          <w:szCs w:val="20"/>
          <w:lang w:val="pl-PL"/>
        </w:rPr>
      </w:pPr>
      <w:r>
        <w:rPr>
          <w:rFonts w:cs="Arial Narrow" w:ascii="Arial" w:hAnsi="Arial"/>
          <w:b/>
          <w:sz w:val="20"/>
          <w:szCs w:val="20"/>
          <w:lang w:val="pl-PL"/>
        </w:rPr>
      </w:r>
      <w:bookmarkStart w:id="0" w:name="OLE_LINK17"/>
      <w:bookmarkStart w:id="1" w:name="OLE_LINK18"/>
      <w:bookmarkStart w:id="2" w:name="OLE_LINK19"/>
      <w:bookmarkStart w:id="3" w:name="OLE_LINK56"/>
      <w:bookmarkStart w:id="4" w:name="OLE_LINK90"/>
      <w:bookmarkStart w:id="5" w:name="OLE_LINK17"/>
      <w:bookmarkStart w:id="6" w:name="OLE_LINK18"/>
      <w:bookmarkStart w:id="7" w:name="OLE_LINK19"/>
      <w:bookmarkStart w:id="8" w:name="OLE_LINK56"/>
      <w:bookmarkStart w:id="9" w:name="OLE_LINK90"/>
      <w:bookmarkEnd w:id="5"/>
      <w:bookmarkEnd w:id="6"/>
      <w:bookmarkEnd w:id="7"/>
      <w:bookmarkEnd w:id="8"/>
      <w:bookmarkEnd w:id="9"/>
    </w:p>
    <w:p>
      <w:pPr>
        <w:pStyle w:val="Normal"/>
        <w:widowControl/>
        <w:bidi w:val="0"/>
        <w:spacing w:lineRule="auto" w:line="24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Arial" w:ascii="Cambria" w:hAnsi="Cambria"/>
          <w:b/>
          <w:bCs/>
          <w:i/>
          <w:iCs/>
          <w:caps w:val="false"/>
          <w:smallCaps w:val="false"/>
          <w:color w:val="000000"/>
          <w:spacing w:val="0"/>
          <w:kern w:val="2"/>
          <w:sz w:val="26"/>
          <w:szCs w:val="26"/>
          <w:lang w:val="pl-PL"/>
        </w:rPr>
        <w:t>„</w:t>
      </w:r>
      <w:r>
        <w:rPr>
          <w:rFonts w:eastAsia="Times New Roman" w:cs="Arial" w:ascii="Cambria" w:hAnsi="Cambria"/>
          <w:b/>
          <w:bCs/>
          <w:i/>
          <w:iCs/>
          <w:caps w:val="false"/>
          <w:smallCaps w:val="false"/>
          <w:color w:val="000000"/>
          <w:spacing w:val="0"/>
          <w:kern w:val="0"/>
          <w:sz w:val="26"/>
          <w:szCs w:val="26"/>
          <w:lang w:val="pl-PL" w:eastAsia="pl-PL" w:bidi="ar-SA"/>
        </w:rPr>
        <w:t>Przebudowa budynku Przedszkola Miejskiego nr 1</w:t>
      </w:r>
      <w:r>
        <w:rPr>
          <w:rFonts w:cs="Arial" w:ascii="Cambria" w:hAnsi="Cambria"/>
          <w:b/>
          <w:bCs/>
          <w:i/>
          <w:iCs/>
          <w:caps w:val="false"/>
          <w:smallCaps w:val="false"/>
          <w:color w:val="000000"/>
          <w:spacing w:val="0"/>
          <w:kern w:val="2"/>
          <w:sz w:val="26"/>
          <w:szCs w:val="26"/>
          <w:lang w:val="pl-PL"/>
        </w:rPr>
        <w:t>”.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ab/>
        <w:t xml:space="preserve">Działając na podstawie art. 222 ust. 5 </w:t>
      </w:r>
      <w:r>
        <w:rPr>
          <w:rStyle w:val="Mocnowyrniony"/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>z dnia 11 września 2019 r. Prawo zamówień publicznych (Dz. U. poz. 2019 z późn. zm.)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 Komisja Przetargowa Zamawiającego powołana Zarządzeniem Burmistrza Włodawy 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54/2021 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lang w:val="pl-PL" w:eastAsia="zxx" w:bidi="zxx"/>
        </w:rPr>
        <w:t xml:space="preserve">z dnia 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lang w:val="pl-PL" w:eastAsia="zxx" w:bidi="zxx"/>
        </w:rPr>
        <w:t xml:space="preserve">14.06.2021 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lang w:val="pl-PL" w:eastAsia="zxx" w:bidi="zxx"/>
        </w:rPr>
        <w:t>r.,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 informuje, że w dniu 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>17.06.2021 r.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 , zgodnie z art 222 ust 4  ustawy pzp przed otwarciem ofert udostępniono na stronie internetowej prowadzonego postępowania kwotę jaką Zamawiający zamierza przeznaczyć na sfinansowanie zamówienia wynoszącą: 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>503 333,57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 zł brutto.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Zamawiający informuje, że w wyznaczonym terminie do Zamawiającego wpłynęły następujące oferty: 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1 -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Gminny Zaklad Obsługi Spółka z o. o. w Dorohusku, Okopy Kolonia 49, 22-175 Dorohusk.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i w:val="false"/>
          <w:i w:val="false"/>
          <w:iCs w:val="false"/>
        </w:rPr>
      </w:pPr>
      <w:bookmarkStart w:id="10" w:name="__DdeLink__3309_2113758372"/>
      <w:bookmarkEnd w:id="10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/>
        <w:jc w:val="both"/>
        <w:rPr>
          <w:i w:val="false"/>
          <w:i w:val="false"/>
          <w:iCs w:val="false"/>
        </w:rPr>
      </w:pP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cena oferty brutto –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497 104,61 zł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 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długość okresu gwarancji: 60 miesięcy.</w:t>
      </w:r>
    </w:p>
    <w:p>
      <w:pPr>
        <w:pStyle w:val="Kolorowecieniowanieakcent31"/>
        <w:tabs>
          <w:tab w:val="clear" w:pos="709"/>
        </w:tabs>
        <w:bidi w:val="0"/>
        <w:spacing w:lineRule="auto" w:line="360" w:before="0" w:after="0"/>
        <w:ind w:left="720" w:right="0" w:hanging="0"/>
        <w:contextualSpacing/>
        <w:jc w:val="both"/>
        <w:rPr>
          <w:rFonts w:ascii="Times New Roman" w:hAnsi="Times New Roman" w:eastAsia="Tahoma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Arial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</w:r>
    </w:p>
    <w:p>
      <w:pPr>
        <w:pStyle w:val="Zawartotabeli"/>
        <w:bidi w:val="0"/>
        <w:spacing w:lineRule="atLeast" w:line="200"/>
        <w:jc w:val="both"/>
        <w:rPr>
          <w:rFonts w:ascii="Cambria" w:hAnsi="Cambria"/>
          <w:b/>
          <w:b/>
          <w:bCs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  <w:u w:val="single"/>
        </w:rPr>
      </w:r>
      <w:bookmarkStart w:id="11" w:name="__DdeLink__3309_21137583721"/>
      <w:bookmarkStart w:id="12" w:name="__DdeLink__3309_21137583721"/>
      <w:bookmarkEnd w:id="12"/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 NR 2 -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WZURiB Spółka z o. o., ul. Chełmska 94, 22-200 Włodawa.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i w:val="false"/>
          <w:i w:val="false"/>
          <w:iCs w:val="false"/>
        </w:rPr>
      </w:pPr>
      <w:bookmarkStart w:id="13" w:name="__DdeLink__3309_21137583722"/>
      <w:bookmarkEnd w:id="13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 w:before="0" w:after="0"/>
        <w:jc w:val="both"/>
        <w:rPr>
          <w:i w:val="false"/>
          <w:i w:val="false"/>
          <w:iCs w:val="false"/>
        </w:rPr>
      </w:pP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cena oferty brutto –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595 922,70 zł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 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długość okresu gwarancji: 60 miesięcy.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left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Kolorowecieniowanieakcent31">
    <w:name w:val="Kolorowe cieniowanie — akcent 31"/>
    <w:basedOn w:val="Normal"/>
    <w:qFormat/>
    <w:pPr>
      <w:spacing w:lineRule="auto" w:line="252" w:before="20" w:after="40"/>
      <w:ind w:left="720" w:right="0" w:hanging="0"/>
      <w:contextualSpacing/>
      <w:jc w:val="both"/>
    </w:pPr>
    <w:rPr>
      <w:rFonts w:ascii="Calibri" w:hAnsi="Calibri" w:eastAsia="SimSun;宋体" w:cs="Calibri"/>
      <w:sz w:val="20"/>
      <w:szCs w:val="20"/>
      <w:lang w:val="pl-PL" w:eastAsia="zh-CN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LibreOffice/7.0.0.3$Windows_X86_64 LibreOffice_project/8061b3e9204bef6b321a21033174034a5e2ea88e</Application>
  <Pages>1</Pages>
  <Words>203</Words>
  <Characters>1058</Characters>
  <CharactersWithSpaces>1317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2021-05-28T11:11:29Z</dcterms:created>
  <dc:creator/>
  <dc:description/>
  <dc:language>pl-PL</dc:language>
  <cp:lastModifiedBy/>
  <dcterms:modified xsi:type="dcterms:W3CDTF">2021-06-17T10:05:18Z</dcterms:modified>
  <cp:revision>7</cp:revision>
  <dc:subject/>
  <dc:title/>
</cp:coreProperties>
</file>