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B011" w14:textId="77777777" w:rsidR="00C54C66" w:rsidRDefault="000B0A8B" w:rsidP="00354591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54C66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C54C66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</w:p>
    <w:p w14:paraId="762B5BD1" w14:textId="07C83B61" w:rsidR="00B957B7" w:rsidRPr="00875E24" w:rsidRDefault="000B0A8B" w:rsidP="00354591">
      <w:pPr>
        <w:tabs>
          <w:tab w:val="right" w:pos="9072"/>
        </w:tabs>
        <w:spacing w:before="0" w:after="360"/>
        <w:rPr>
          <w:rFonts w:cs="Arial"/>
          <w:szCs w:val="24"/>
        </w:rPr>
      </w:pPr>
      <w:r w:rsidRPr="000F48CA">
        <w:rPr>
          <w:rFonts w:cs="Arial"/>
          <w:szCs w:val="24"/>
        </w:rPr>
        <w:t>Załącznik nr</w:t>
      </w:r>
      <w:r w:rsidR="00C54C66" w:rsidRPr="000F48CA">
        <w:rPr>
          <w:rFonts w:cs="Arial"/>
          <w:szCs w:val="24"/>
        </w:rPr>
        <w:t xml:space="preserve"> 10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5D1109D" w14:textId="0C6C778E" w:rsidR="00C54C66" w:rsidRPr="00354591" w:rsidRDefault="00875E24" w:rsidP="0017075A">
      <w:pPr>
        <w:spacing w:before="240" w:after="0"/>
        <w:rPr>
          <w:rFonts w:cs="Arial"/>
          <w:b/>
          <w:bCs/>
          <w:color w:val="auto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</w:t>
      </w:r>
      <w:r w:rsidRPr="00354591">
        <w:rPr>
          <w:rFonts w:cs="Arial"/>
          <w:szCs w:val="24"/>
        </w:rPr>
        <w:t>(Dz. U. z 2020 r., poz. 2415) w postępowaniu o udzielenie zamówienia publicznego:</w:t>
      </w:r>
      <w:r w:rsidR="00BF2A08" w:rsidRPr="00354591">
        <w:rPr>
          <w:rFonts w:cs="Arial"/>
          <w:szCs w:val="24"/>
        </w:rPr>
        <w:t xml:space="preserve"> </w:t>
      </w:r>
      <w:r w:rsidR="00C54C66" w:rsidRPr="00354591">
        <w:rPr>
          <w:rFonts w:cs="Arial"/>
          <w:b/>
          <w:bCs/>
          <w:color w:val="auto"/>
          <w:szCs w:val="24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60772A94" w14:textId="77777777" w:rsidR="00C54C66" w:rsidRPr="00354591" w:rsidRDefault="00C54C66" w:rsidP="00C54C66">
      <w:pPr>
        <w:spacing w:before="0" w:after="0"/>
        <w:rPr>
          <w:rFonts w:cs="Arial"/>
          <w:b/>
          <w:bCs/>
          <w:color w:val="auto"/>
          <w:szCs w:val="24"/>
        </w:rPr>
      </w:pPr>
      <w:r w:rsidRPr="00354591">
        <w:rPr>
          <w:rFonts w:cs="Arial"/>
          <w:b/>
          <w:bCs/>
          <w:color w:val="auto"/>
          <w:szCs w:val="24"/>
        </w:rPr>
        <w:t>część 1: ul. Na Zielonki – od skrzyżowania ul. Gaik i Władysława Łokietka do przystanków autobusowych Tonie Kąty wraz z analizą rozbudowy drogi,</w:t>
      </w:r>
    </w:p>
    <w:p w14:paraId="7E394622" w14:textId="709A1CC4" w:rsidR="00C54C66" w:rsidRPr="00354591" w:rsidRDefault="00C54C66" w:rsidP="00C54C66">
      <w:pPr>
        <w:spacing w:before="0" w:after="0"/>
        <w:rPr>
          <w:rFonts w:cs="Arial"/>
          <w:b/>
          <w:bCs/>
          <w:color w:val="auto"/>
          <w:szCs w:val="24"/>
        </w:rPr>
      </w:pPr>
      <w:r w:rsidRPr="00354591">
        <w:rPr>
          <w:rFonts w:cs="Arial"/>
          <w:b/>
          <w:bCs/>
          <w:color w:val="auto"/>
          <w:szCs w:val="24"/>
        </w:rPr>
        <w:t>część 2: ul. Bulwarowa – od ul. Anders</w:t>
      </w:r>
      <w:r w:rsidR="008D7AA4">
        <w:rPr>
          <w:rFonts w:cs="Arial"/>
          <w:b/>
          <w:bCs/>
          <w:color w:val="auto"/>
          <w:szCs w:val="24"/>
        </w:rPr>
        <w:t>en</w:t>
      </w:r>
      <w:r w:rsidRPr="00354591">
        <w:rPr>
          <w:rFonts w:cs="Arial"/>
          <w:b/>
          <w:bCs/>
          <w:color w:val="auto"/>
          <w:szCs w:val="24"/>
        </w:rPr>
        <w:t>a do ul. Kocmyrzowskiej – brakujące odcinki chodników,</w:t>
      </w:r>
    </w:p>
    <w:p w14:paraId="5D4D8DB9" w14:textId="483648E9" w:rsidR="00875E24" w:rsidRPr="00C54C66" w:rsidRDefault="00C54C66" w:rsidP="00C54C66">
      <w:pPr>
        <w:spacing w:before="0" w:after="0"/>
        <w:rPr>
          <w:rFonts w:cs="Arial"/>
          <w:b/>
          <w:bCs/>
          <w:color w:val="auto"/>
          <w:szCs w:val="24"/>
          <w:highlight w:val="yellow"/>
        </w:rPr>
      </w:pPr>
      <w:r w:rsidRPr="00354591">
        <w:rPr>
          <w:rFonts w:cs="Arial"/>
          <w:b/>
          <w:bCs/>
          <w:color w:val="auto"/>
          <w:szCs w:val="24"/>
        </w:rPr>
        <w:t>część 3: ul. Łokietka – brakujące odcinki chodników wraz z podziałem na części dla przyszłych opracowań w zakresie dokumentacji projektowych</w:t>
      </w:r>
      <w:r w:rsidR="00875E24" w:rsidRPr="00875E24">
        <w:rPr>
          <w:rFonts w:cs="Arial"/>
          <w:szCs w:val="24"/>
        </w:rPr>
        <w:t>, prowadzonym przez Zarząd Dróg Miasta Krakowa, ul. Centralna 53, 31-586 Kraków.</w:t>
      </w:r>
    </w:p>
    <w:p w14:paraId="2FA8FE99" w14:textId="3029F3E8" w:rsidR="000F48CA" w:rsidRDefault="009A7341" w:rsidP="00C54C66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00482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informacje </w:t>
      </w:r>
      <w:r w:rsidRPr="009A7341">
        <w:rPr>
          <w:rFonts w:cs="Arial"/>
          <w:szCs w:val="24"/>
        </w:rPr>
        <w:t>zawarte w oświadczeniu, o którym mowa w art. 125 ust. 1</w:t>
      </w:r>
      <w:r w:rsidR="00C54C66">
        <w:rPr>
          <w:rFonts w:cs="Arial"/>
          <w:szCs w:val="24"/>
        </w:rPr>
        <w:t xml:space="preserve">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34C37BAB" w14:textId="77777777" w:rsidR="000F48CA" w:rsidRDefault="009A7341" w:rsidP="000F48CA">
      <w:pPr>
        <w:pStyle w:val="Akapitzlist"/>
        <w:numPr>
          <w:ilvl w:val="0"/>
          <w:numId w:val="1"/>
        </w:numPr>
        <w:spacing w:before="0" w:after="0"/>
        <w:ind w:left="714" w:hanging="357"/>
        <w:rPr>
          <w:rFonts w:cs="Arial"/>
          <w:szCs w:val="24"/>
        </w:rPr>
      </w:pPr>
      <w:r w:rsidRPr="000F48CA">
        <w:rPr>
          <w:rFonts w:cs="Arial"/>
          <w:szCs w:val="24"/>
        </w:rPr>
        <w:t>art. 108 ust. 1 pkt 3</w:t>
      </w:r>
      <w:r w:rsidR="00C54C66" w:rsidRPr="000F48CA">
        <w:rPr>
          <w:rFonts w:cs="Arial"/>
          <w:szCs w:val="24"/>
        </w:rPr>
        <w:t xml:space="preserve"> </w:t>
      </w:r>
      <w:r w:rsidR="00C850DC" w:rsidRPr="000F48CA">
        <w:rPr>
          <w:rFonts w:cs="Arial"/>
          <w:szCs w:val="24"/>
        </w:rPr>
        <w:t>Pzp</w:t>
      </w:r>
      <w:r w:rsidRPr="000F48CA">
        <w:rPr>
          <w:rFonts w:cs="Arial"/>
          <w:szCs w:val="24"/>
        </w:rPr>
        <w:t>,</w:t>
      </w:r>
    </w:p>
    <w:p w14:paraId="6021B55F" w14:textId="198F97E9" w:rsidR="00C54C66" w:rsidRPr="000F48CA" w:rsidRDefault="009A7341" w:rsidP="000F48CA">
      <w:pPr>
        <w:pStyle w:val="Akapitzlist"/>
        <w:numPr>
          <w:ilvl w:val="0"/>
          <w:numId w:val="1"/>
        </w:numPr>
        <w:spacing w:before="0" w:after="0"/>
        <w:ind w:left="714" w:hanging="357"/>
        <w:rPr>
          <w:rFonts w:cs="Arial"/>
          <w:szCs w:val="24"/>
        </w:rPr>
      </w:pPr>
      <w:r w:rsidRPr="000F48CA">
        <w:rPr>
          <w:rFonts w:cs="Arial"/>
          <w:szCs w:val="24"/>
        </w:rPr>
        <w:t>art. 108 ust. 1 pkt 4</w:t>
      </w:r>
      <w:r w:rsidR="00C54C66" w:rsidRPr="000F48CA">
        <w:rPr>
          <w:rFonts w:cs="Arial"/>
          <w:szCs w:val="24"/>
        </w:rPr>
        <w:t xml:space="preserve"> </w:t>
      </w:r>
      <w:r w:rsidR="00C850DC" w:rsidRPr="000F48CA">
        <w:rPr>
          <w:rFonts w:cs="Arial"/>
          <w:szCs w:val="24"/>
        </w:rPr>
        <w:t>Pzp</w:t>
      </w:r>
      <w:r w:rsidRPr="000F48CA">
        <w:rPr>
          <w:rFonts w:cs="Arial"/>
          <w:szCs w:val="24"/>
        </w:rPr>
        <w:t>, dotyczących orzeczenia zakazu ubiegania się o zamówienie publiczne tytułem środka zapobiegawczego,</w:t>
      </w:r>
    </w:p>
    <w:p w14:paraId="3542915D" w14:textId="77777777" w:rsidR="00C54C66" w:rsidRDefault="009A7341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lastRenderedPageBreak/>
        <w:t>art. 108 ust. 1 pkt 5</w:t>
      </w:r>
      <w:r w:rsidR="00C54C66">
        <w:rPr>
          <w:rFonts w:cs="Arial"/>
          <w:szCs w:val="24"/>
        </w:rPr>
        <w:t xml:space="preserve"> </w:t>
      </w:r>
      <w:r w:rsidR="00C850DC" w:rsidRPr="00C54C66">
        <w:rPr>
          <w:rFonts w:cs="Arial"/>
          <w:szCs w:val="24"/>
        </w:rPr>
        <w:t>Pzp</w:t>
      </w:r>
      <w:r w:rsidRPr="00C54C66">
        <w:rPr>
          <w:rFonts w:cs="Arial"/>
          <w:szCs w:val="24"/>
        </w:rPr>
        <w:t>, dotyczących zawarcia z innymi Wykonawcami porozumienia mającego na celu zakłócenie konkurencji,</w:t>
      </w:r>
    </w:p>
    <w:p w14:paraId="2F1511DF" w14:textId="77777777" w:rsidR="00C54C66" w:rsidRDefault="009A7341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t>art. 108 ust. 1 pkt 6</w:t>
      </w:r>
      <w:r w:rsidR="00C54C66">
        <w:rPr>
          <w:rFonts w:cs="Arial"/>
          <w:szCs w:val="24"/>
        </w:rPr>
        <w:t xml:space="preserve"> </w:t>
      </w:r>
      <w:r w:rsidR="00C850DC" w:rsidRPr="00C54C66">
        <w:rPr>
          <w:rFonts w:cs="Arial"/>
          <w:szCs w:val="24"/>
        </w:rPr>
        <w:t>Pzp</w:t>
      </w:r>
      <w:r w:rsidRPr="00C54C66">
        <w:rPr>
          <w:rFonts w:cs="Arial"/>
          <w:szCs w:val="24"/>
        </w:rPr>
        <w:t>,</w:t>
      </w:r>
    </w:p>
    <w:p w14:paraId="387888FF" w14:textId="77777777" w:rsidR="00C54C66" w:rsidRDefault="009A7341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t>art. 109 ust. 1 pkt 1</w:t>
      </w:r>
      <w:r w:rsidR="00C54C66">
        <w:rPr>
          <w:rFonts w:cs="Arial"/>
          <w:szCs w:val="24"/>
        </w:rPr>
        <w:t xml:space="preserve"> </w:t>
      </w:r>
      <w:r w:rsidR="00C850DC" w:rsidRPr="00C54C66">
        <w:rPr>
          <w:rFonts w:cs="Arial"/>
          <w:szCs w:val="24"/>
        </w:rPr>
        <w:t>Pzp</w:t>
      </w:r>
      <w:r w:rsidRPr="00C54C66">
        <w:rPr>
          <w:rFonts w:cs="Arial"/>
          <w:szCs w:val="24"/>
        </w:rPr>
        <w:t xml:space="preserve"> odnośnie </w:t>
      </w:r>
      <w:r w:rsidR="00E82B6C" w:rsidRPr="00C54C66">
        <w:rPr>
          <w:rFonts w:cs="Arial"/>
          <w:szCs w:val="24"/>
        </w:rPr>
        <w:t xml:space="preserve">naruszenia obowiązków dotyczących płatności </w:t>
      </w:r>
      <w:r w:rsidR="00BE345A" w:rsidRPr="00C54C66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311973B4" w:rsidR="00BE345A" w:rsidRPr="00C54C66" w:rsidRDefault="00BE345A" w:rsidP="00C54C66">
      <w:pPr>
        <w:pStyle w:val="Akapitzlist"/>
        <w:numPr>
          <w:ilvl w:val="0"/>
          <w:numId w:val="1"/>
        </w:numPr>
        <w:spacing w:before="240" w:after="120"/>
        <w:rPr>
          <w:rFonts w:cs="Arial"/>
          <w:szCs w:val="24"/>
        </w:rPr>
      </w:pPr>
      <w:r w:rsidRPr="00C54C66">
        <w:rPr>
          <w:rFonts w:cs="Arial"/>
          <w:szCs w:val="24"/>
        </w:rPr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0F48CA">
      <w:pPr>
        <w:pStyle w:val="Akapitzlist"/>
        <w:spacing w:before="240" w:after="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472E935" w:rsidR="00BE345A" w:rsidRDefault="00BE345A" w:rsidP="000F48CA">
      <w:pPr>
        <w:pStyle w:val="Akapitzlist"/>
        <w:spacing w:before="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00482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</w:t>
      </w:r>
      <w:r w:rsidR="00004820">
        <w:rPr>
          <w:rFonts w:cs="Arial"/>
          <w:szCs w:val="24"/>
        </w:rPr>
        <w:t>że</w:t>
      </w:r>
      <w:r>
        <w:rPr>
          <w:rFonts w:cs="Arial"/>
          <w:szCs w:val="24"/>
        </w:rPr>
        <w:t xml:space="preserve">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A253814" w14:textId="076970B2" w:rsidR="00BE345A" w:rsidRDefault="00BE345A" w:rsidP="00354591">
      <w:pPr>
        <w:pStyle w:val="Akapitzlist"/>
        <w:spacing w:before="360" w:after="36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3F5A658" w14:textId="7FA3978F" w:rsidR="00BE345A" w:rsidRPr="005E59B0" w:rsidRDefault="00BE345A" w:rsidP="00BE345A">
      <w:pPr>
        <w:pStyle w:val="Akapitzlist"/>
        <w:spacing w:after="0"/>
        <w:ind w:left="0"/>
        <w:rPr>
          <w:rFonts w:cs="Arial"/>
          <w:b/>
          <w:bCs/>
          <w:szCs w:val="24"/>
        </w:rPr>
      </w:pPr>
      <w:r w:rsidRPr="005E59B0">
        <w:rPr>
          <w:rFonts w:cs="Arial"/>
          <w:b/>
          <w:bCs/>
          <w:szCs w:val="24"/>
        </w:rPr>
        <w:t>Uwaga!</w:t>
      </w:r>
    </w:p>
    <w:p w14:paraId="184C4CA0" w14:textId="4101251D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>zasoby na zasadach określonych w art. 118</w:t>
      </w:r>
      <w:r w:rsidR="005E59B0">
        <w:rPr>
          <w:rFonts w:cs="Arial"/>
          <w:szCs w:val="24"/>
        </w:rPr>
        <w:t xml:space="preserve">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79C6" w14:textId="77777777" w:rsidR="008764FF" w:rsidRDefault="008764FF" w:rsidP="00EA3D62">
      <w:pPr>
        <w:spacing w:after="0" w:line="240" w:lineRule="auto"/>
      </w:pPr>
      <w:r>
        <w:separator/>
      </w:r>
    </w:p>
  </w:endnote>
  <w:endnote w:type="continuationSeparator" w:id="0">
    <w:p w14:paraId="39CE238C" w14:textId="77777777" w:rsidR="008764FF" w:rsidRDefault="008764FF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496707"/>
      <w:docPartObj>
        <w:docPartGallery w:val="Page Numbers (Bottom of Page)"/>
        <w:docPartUnique/>
      </w:docPartObj>
    </w:sdtPr>
    <w:sdtEndPr/>
    <w:sdtContent>
      <w:p w14:paraId="327C3957" w14:textId="5869F80A" w:rsidR="0017075A" w:rsidRDefault="00170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3A22" w14:textId="77777777" w:rsidR="008764FF" w:rsidRDefault="008764FF" w:rsidP="00EA3D62">
      <w:pPr>
        <w:spacing w:after="0" w:line="240" w:lineRule="auto"/>
      </w:pPr>
      <w:r>
        <w:separator/>
      </w:r>
    </w:p>
  </w:footnote>
  <w:footnote w:type="continuationSeparator" w:id="0">
    <w:p w14:paraId="478FDCB2" w14:textId="77777777" w:rsidR="008764FF" w:rsidRDefault="008764FF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11EE1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04820"/>
    <w:rsid w:val="000B0A8B"/>
    <w:rsid w:val="000F48CA"/>
    <w:rsid w:val="0017075A"/>
    <w:rsid w:val="002C5C41"/>
    <w:rsid w:val="002C6D70"/>
    <w:rsid w:val="00342426"/>
    <w:rsid w:val="00346E85"/>
    <w:rsid w:val="00354591"/>
    <w:rsid w:val="0039531F"/>
    <w:rsid w:val="004234C7"/>
    <w:rsid w:val="005E59B0"/>
    <w:rsid w:val="006C113B"/>
    <w:rsid w:val="00875E24"/>
    <w:rsid w:val="008764FF"/>
    <w:rsid w:val="008D7AA4"/>
    <w:rsid w:val="009A7341"/>
    <w:rsid w:val="00B957B7"/>
    <w:rsid w:val="00BE345A"/>
    <w:rsid w:val="00BF2A08"/>
    <w:rsid w:val="00C54C66"/>
    <w:rsid w:val="00C850DC"/>
    <w:rsid w:val="00E77EB2"/>
    <w:rsid w:val="00E82B6C"/>
    <w:rsid w:val="00E95BD9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JEDZ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Katarzyna Grońska</cp:lastModifiedBy>
  <cp:revision>14</cp:revision>
  <dcterms:created xsi:type="dcterms:W3CDTF">2023-02-21T14:26:00Z</dcterms:created>
  <dcterms:modified xsi:type="dcterms:W3CDTF">2023-03-27T05:16:00Z</dcterms:modified>
</cp:coreProperties>
</file>