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4019" w14:textId="483FEA27" w:rsidR="001A1093" w:rsidRDefault="00145351">
      <w:pPr>
        <w:pStyle w:val="Nagwek2"/>
        <w:tabs>
          <w:tab w:val="clear" w:pos="567"/>
        </w:tabs>
        <w:jc w:val="right"/>
        <w:rPr>
          <w:b w:val="0"/>
          <w:i/>
        </w:rPr>
      </w:pPr>
      <w:r>
        <w:rPr>
          <w:b w:val="0"/>
          <w:i/>
        </w:rPr>
        <w:t>Załącznik nr 7B</w:t>
      </w:r>
    </w:p>
    <w:p w14:paraId="0851BE07" w14:textId="77777777" w:rsidR="001A1093" w:rsidRDefault="001A1093">
      <w:pPr>
        <w:jc w:val="both"/>
        <w:rPr>
          <w:b/>
        </w:rPr>
      </w:pPr>
    </w:p>
    <w:p w14:paraId="42F3B5D6" w14:textId="77777777" w:rsidR="001A1093" w:rsidRDefault="00145351">
      <w:pPr>
        <w:jc w:val="both"/>
        <w:rPr>
          <w:b/>
          <w:sz w:val="22"/>
          <w:szCs w:val="22"/>
        </w:rPr>
      </w:pPr>
      <w:r>
        <w:rPr>
          <w:b/>
        </w:rPr>
        <w:t>SZCZEGÓLNE WARUNKI UBEZPIECZENIA WYMAGANE PRZEZ ZAMAWIAJĄCEGO</w:t>
      </w:r>
    </w:p>
    <w:p w14:paraId="1A939B6D" w14:textId="77777777" w:rsidR="001A1093" w:rsidRDefault="001A1093">
      <w:pPr>
        <w:jc w:val="both"/>
        <w:rPr>
          <w:b/>
          <w:sz w:val="22"/>
          <w:szCs w:val="22"/>
        </w:rPr>
      </w:pPr>
    </w:p>
    <w:p w14:paraId="2BBE5F6B" w14:textId="77777777" w:rsidR="001A1093" w:rsidRDefault="001A1093">
      <w:pPr>
        <w:jc w:val="both"/>
        <w:rPr>
          <w:b/>
          <w:sz w:val="22"/>
          <w:szCs w:val="22"/>
        </w:rPr>
      </w:pPr>
    </w:p>
    <w:p w14:paraId="415F55E7" w14:textId="77777777" w:rsidR="001A1093" w:rsidRDefault="00145351">
      <w:pPr>
        <w:pStyle w:val="Akapitzlist"/>
        <w:numPr>
          <w:ilvl w:val="0"/>
          <w:numId w:val="1"/>
        </w:numPr>
        <w:jc w:val="both"/>
        <w:rPr>
          <w:b/>
          <w:sz w:val="22"/>
          <w:szCs w:val="22"/>
        </w:rPr>
      </w:pPr>
      <w:r>
        <w:rPr>
          <w:b/>
          <w:sz w:val="22"/>
          <w:szCs w:val="22"/>
        </w:rPr>
        <w:t>Ubezpieczenia komunikacyjne.</w:t>
      </w:r>
    </w:p>
    <w:p w14:paraId="016F4415" w14:textId="77777777" w:rsidR="001A1093" w:rsidRDefault="001A1093">
      <w:pPr>
        <w:jc w:val="both"/>
        <w:rPr>
          <w:b/>
          <w:sz w:val="22"/>
          <w:szCs w:val="22"/>
        </w:rPr>
      </w:pPr>
    </w:p>
    <w:p w14:paraId="24937FD8" w14:textId="77777777" w:rsidR="001A1093" w:rsidRDefault="00145351">
      <w:pPr>
        <w:jc w:val="both"/>
        <w:rPr>
          <w:b/>
          <w:sz w:val="22"/>
          <w:szCs w:val="22"/>
        </w:rPr>
      </w:pPr>
      <w:r>
        <w:rPr>
          <w:b/>
          <w:sz w:val="22"/>
          <w:szCs w:val="22"/>
        </w:rPr>
        <w:t xml:space="preserve">Zakres ubezpieczenia: </w:t>
      </w:r>
    </w:p>
    <w:p w14:paraId="499C4D5F" w14:textId="77777777" w:rsidR="001A1093" w:rsidRDefault="001A1093">
      <w:pPr>
        <w:jc w:val="both"/>
        <w:rPr>
          <w:b/>
          <w:sz w:val="22"/>
          <w:szCs w:val="22"/>
        </w:rPr>
      </w:pPr>
    </w:p>
    <w:p w14:paraId="0C511AEE" w14:textId="77777777" w:rsidR="001A1093" w:rsidRDefault="00145351">
      <w:pPr>
        <w:jc w:val="both"/>
        <w:rPr>
          <w:sz w:val="22"/>
          <w:szCs w:val="22"/>
        </w:rPr>
      </w:pPr>
      <w:r>
        <w:rPr>
          <w:b/>
          <w:sz w:val="22"/>
          <w:szCs w:val="22"/>
        </w:rPr>
        <w:t>1.</w:t>
      </w:r>
      <w:r>
        <w:rPr>
          <w:sz w:val="22"/>
          <w:szCs w:val="22"/>
        </w:rPr>
        <w:t xml:space="preserve"> </w:t>
      </w:r>
      <w:r>
        <w:rPr>
          <w:b/>
          <w:sz w:val="22"/>
          <w:szCs w:val="22"/>
        </w:rPr>
        <w:t>Obowiązkowe ubezpieczenie odpowiedzialności cywilnej posiadaczy pojazdów mechanicznych</w:t>
      </w:r>
      <w:r>
        <w:rPr>
          <w:sz w:val="22"/>
          <w:szCs w:val="22"/>
        </w:rPr>
        <w:t xml:space="preserve">  </w:t>
      </w:r>
    </w:p>
    <w:p w14:paraId="1E82DD5A" w14:textId="77777777" w:rsidR="001A1093" w:rsidRDefault="00145351">
      <w:pPr>
        <w:jc w:val="both"/>
        <w:rPr>
          <w:sz w:val="22"/>
          <w:szCs w:val="22"/>
        </w:rPr>
      </w:pPr>
      <w:r>
        <w:rPr>
          <w:sz w:val="22"/>
          <w:szCs w:val="22"/>
        </w:rPr>
        <w:t xml:space="preserve">    – </w:t>
      </w:r>
      <w:r>
        <w:rPr>
          <w:sz w:val="22"/>
          <w:szCs w:val="22"/>
        </w:rPr>
        <w:t xml:space="preserve">zgodnie z Ustawą z dnia 22 maja 2003r. o ubezpieczeniach obowiązkowych, Ubezpieczeniowym </w:t>
      </w:r>
    </w:p>
    <w:p w14:paraId="1D7284B6" w14:textId="77777777" w:rsidR="001A1093" w:rsidRDefault="00145351">
      <w:pPr>
        <w:jc w:val="both"/>
        <w:rPr>
          <w:sz w:val="22"/>
          <w:szCs w:val="22"/>
        </w:rPr>
      </w:pPr>
      <w:r>
        <w:rPr>
          <w:sz w:val="22"/>
          <w:szCs w:val="22"/>
        </w:rPr>
        <w:t xml:space="preserve">   Funduszu Gwarancyjnym i Polskim Biurze Ubezpieczycieli Komunikacyjnych  (Dz. U. z 2003r.,  nr   </w:t>
      </w:r>
    </w:p>
    <w:p w14:paraId="4D5A0ABD" w14:textId="77777777" w:rsidR="001A1093" w:rsidRDefault="00145351">
      <w:pPr>
        <w:jc w:val="both"/>
        <w:rPr>
          <w:sz w:val="22"/>
          <w:szCs w:val="22"/>
        </w:rPr>
      </w:pPr>
      <w:r>
        <w:rPr>
          <w:sz w:val="22"/>
          <w:szCs w:val="22"/>
        </w:rPr>
        <w:t xml:space="preserve">   124, poz. 1152, z </w:t>
      </w:r>
      <w:proofErr w:type="spellStart"/>
      <w:r>
        <w:rPr>
          <w:sz w:val="22"/>
          <w:szCs w:val="22"/>
        </w:rPr>
        <w:t>późn</w:t>
      </w:r>
      <w:proofErr w:type="spellEnd"/>
      <w:r>
        <w:rPr>
          <w:sz w:val="22"/>
          <w:szCs w:val="22"/>
        </w:rPr>
        <w:t>. zm.)</w:t>
      </w:r>
    </w:p>
    <w:p w14:paraId="125ADF96" w14:textId="77777777" w:rsidR="001A1093" w:rsidRDefault="001A1093">
      <w:pPr>
        <w:jc w:val="both"/>
        <w:rPr>
          <w:sz w:val="22"/>
          <w:szCs w:val="22"/>
        </w:rPr>
      </w:pPr>
    </w:p>
    <w:p w14:paraId="434038B0" w14:textId="77777777" w:rsidR="001A1093" w:rsidRDefault="00145351">
      <w:pPr>
        <w:jc w:val="both"/>
        <w:rPr>
          <w:b/>
          <w:sz w:val="22"/>
          <w:szCs w:val="22"/>
        </w:rPr>
      </w:pPr>
      <w:r>
        <w:rPr>
          <w:b/>
          <w:sz w:val="22"/>
          <w:szCs w:val="22"/>
        </w:rPr>
        <w:t xml:space="preserve">2. Ubezpieczenie </w:t>
      </w:r>
      <w:proofErr w:type="spellStart"/>
      <w:r>
        <w:rPr>
          <w:b/>
          <w:sz w:val="22"/>
          <w:szCs w:val="22"/>
        </w:rPr>
        <w:t>AutoCasco</w:t>
      </w:r>
      <w:proofErr w:type="spellEnd"/>
      <w:r>
        <w:rPr>
          <w:b/>
          <w:sz w:val="22"/>
          <w:szCs w:val="22"/>
        </w:rPr>
        <w:t>:</w:t>
      </w:r>
    </w:p>
    <w:p w14:paraId="11CB7E73" w14:textId="77777777" w:rsidR="001A1093" w:rsidRDefault="00145351">
      <w:pPr>
        <w:jc w:val="both"/>
        <w:rPr>
          <w:sz w:val="22"/>
          <w:szCs w:val="22"/>
        </w:rPr>
      </w:pPr>
      <w:r>
        <w:rPr>
          <w:sz w:val="22"/>
          <w:szCs w:val="22"/>
        </w:rPr>
        <w:t>a)</w:t>
      </w:r>
      <w:r>
        <w:rPr>
          <w:sz w:val="22"/>
          <w:szCs w:val="22"/>
        </w:rPr>
        <w:tab/>
        <w:t>te</w:t>
      </w:r>
      <w:r>
        <w:rPr>
          <w:sz w:val="22"/>
          <w:szCs w:val="22"/>
        </w:rPr>
        <w:t>rytorium ubezpieczenia – Polska + Europa</w:t>
      </w:r>
    </w:p>
    <w:p w14:paraId="46BEB255" w14:textId="77777777" w:rsidR="001A1093" w:rsidRDefault="00145351">
      <w:pPr>
        <w:jc w:val="both"/>
        <w:rPr>
          <w:sz w:val="22"/>
          <w:szCs w:val="22"/>
        </w:rPr>
      </w:pPr>
      <w:r>
        <w:rPr>
          <w:sz w:val="22"/>
          <w:szCs w:val="22"/>
        </w:rPr>
        <w:t>b)</w:t>
      </w:r>
      <w:r>
        <w:rPr>
          <w:sz w:val="22"/>
          <w:szCs w:val="22"/>
        </w:rPr>
        <w:tab/>
        <w:t>suma ubezpieczenia (wartość rynkowa pojazdu) w oparciu o Info-</w:t>
      </w:r>
      <w:proofErr w:type="spellStart"/>
      <w:r>
        <w:rPr>
          <w:sz w:val="22"/>
          <w:szCs w:val="22"/>
        </w:rPr>
        <w:t>Expert</w:t>
      </w:r>
      <w:proofErr w:type="spellEnd"/>
      <w:r>
        <w:rPr>
          <w:sz w:val="22"/>
          <w:szCs w:val="22"/>
        </w:rPr>
        <w:t xml:space="preserve">, dla pojazdów nowo </w:t>
      </w:r>
    </w:p>
    <w:p w14:paraId="1CCC3555" w14:textId="77777777" w:rsidR="001A1093" w:rsidRDefault="00145351">
      <w:pPr>
        <w:jc w:val="both"/>
        <w:rPr>
          <w:sz w:val="22"/>
          <w:szCs w:val="22"/>
        </w:rPr>
      </w:pPr>
      <w:r>
        <w:rPr>
          <w:sz w:val="22"/>
          <w:szCs w:val="22"/>
        </w:rPr>
        <w:tab/>
        <w:t xml:space="preserve">zakupionych wartość z faktury zakupu, </w:t>
      </w:r>
    </w:p>
    <w:p w14:paraId="6126B82C" w14:textId="77777777" w:rsidR="001A1093" w:rsidRDefault="00145351">
      <w:pPr>
        <w:jc w:val="both"/>
        <w:rPr>
          <w:sz w:val="22"/>
          <w:szCs w:val="22"/>
        </w:rPr>
      </w:pPr>
      <w:r>
        <w:rPr>
          <w:sz w:val="22"/>
          <w:szCs w:val="22"/>
        </w:rPr>
        <w:t>c)</w:t>
      </w:r>
      <w:r>
        <w:rPr>
          <w:sz w:val="22"/>
          <w:szCs w:val="22"/>
        </w:rPr>
        <w:tab/>
        <w:t>zakres ubezpieczenia pełny z ryzykiem kradzieży,</w:t>
      </w:r>
    </w:p>
    <w:p w14:paraId="257455F7" w14:textId="77777777" w:rsidR="001A1093" w:rsidRDefault="00145351">
      <w:pPr>
        <w:jc w:val="both"/>
        <w:rPr>
          <w:sz w:val="22"/>
          <w:szCs w:val="22"/>
        </w:rPr>
      </w:pPr>
      <w:r>
        <w:rPr>
          <w:sz w:val="22"/>
          <w:szCs w:val="22"/>
        </w:rPr>
        <w:t>d)</w:t>
      </w:r>
      <w:r>
        <w:rPr>
          <w:sz w:val="22"/>
          <w:szCs w:val="22"/>
        </w:rPr>
        <w:tab/>
        <w:t>zniesienie amortyzacji wszys</w:t>
      </w:r>
      <w:r>
        <w:rPr>
          <w:sz w:val="22"/>
          <w:szCs w:val="22"/>
        </w:rPr>
        <w:t>tkich części, udziału własnego oraz franszyz,</w:t>
      </w:r>
    </w:p>
    <w:p w14:paraId="7B12A05F" w14:textId="77777777" w:rsidR="001A1093" w:rsidRDefault="00145351">
      <w:pPr>
        <w:jc w:val="both"/>
        <w:rPr>
          <w:sz w:val="22"/>
          <w:szCs w:val="22"/>
        </w:rPr>
      </w:pPr>
      <w:r>
        <w:rPr>
          <w:sz w:val="22"/>
          <w:szCs w:val="22"/>
        </w:rPr>
        <w:t>e)</w:t>
      </w:r>
      <w:r>
        <w:rPr>
          <w:sz w:val="22"/>
          <w:szCs w:val="22"/>
        </w:rPr>
        <w:tab/>
        <w:t>rozliczenie kosztów naprawy  pojazdu wg. faktur (udokumentowanych kosztów naprawy).</w:t>
      </w:r>
    </w:p>
    <w:p w14:paraId="149F4CD5" w14:textId="77777777" w:rsidR="001A1093" w:rsidRDefault="00145351">
      <w:pPr>
        <w:jc w:val="both"/>
        <w:rPr>
          <w:sz w:val="22"/>
          <w:szCs w:val="22"/>
        </w:rPr>
      </w:pPr>
      <w:r>
        <w:rPr>
          <w:sz w:val="22"/>
          <w:szCs w:val="22"/>
        </w:rPr>
        <w:t>f)</w:t>
      </w:r>
      <w:r>
        <w:rPr>
          <w:sz w:val="22"/>
          <w:szCs w:val="22"/>
        </w:rPr>
        <w:tab/>
        <w:t xml:space="preserve">parkowanie po szkodzie, transport, holowanie z miejsca wypadku, do czasu dokonania </w:t>
      </w:r>
    </w:p>
    <w:p w14:paraId="3E5345A5" w14:textId="77777777" w:rsidR="001A1093" w:rsidRDefault="00145351">
      <w:pPr>
        <w:jc w:val="both"/>
        <w:rPr>
          <w:sz w:val="22"/>
          <w:szCs w:val="22"/>
        </w:rPr>
      </w:pPr>
      <w:r>
        <w:rPr>
          <w:sz w:val="22"/>
          <w:szCs w:val="22"/>
        </w:rPr>
        <w:tab/>
        <w:t>oględzin przez Zakład Ubezpieczeń d</w:t>
      </w:r>
      <w:r>
        <w:rPr>
          <w:sz w:val="22"/>
          <w:szCs w:val="22"/>
        </w:rPr>
        <w:t>o kwoty 3.000 zł,</w:t>
      </w:r>
    </w:p>
    <w:p w14:paraId="1BA3A29C" w14:textId="77777777" w:rsidR="001A1093" w:rsidRDefault="00145351">
      <w:pPr>
        <w:jc w:val="both"/>
        <w:rPr>
          <w:sz w:val="22"/>
          <w:szCs w:val="22"/>
        </w:rPr>
      </w:pPr>
      <w:r>
        <w:rPr>
          <w:sz w:val="22"/>
          <w:szCs w:val="22"/>
        </w:rPr>
        <w:t>g)</w:t>
      </w:r>
      <w:r>
        <w:rPr>
          <w:sz w:val="22"/>
          <w:szCs w:val="22"/>
        </w:rPr>
        <w:tab/>
        <w:t>brak konsumpcji sumy ubezpieczenia w przypadku wypłaty odszkodowania przez Zakład</w:t>
      </w:r>
    </w:p>
    <w:p w14:paraId="6FA20213" w14:textId="77777777" w:rsidR="001A1093" w:rsidRDefault="00145351">
      <w:pPr>
        <w:jc w:val="both"/>
        <w:rPr>
          <w:sz w:val="22"/>
          <w:szCs w:val="22"/>
        </w:rPr>
      </w:pPr>
      <w:r>
        <w:rPr>
          <w:sz w:val="22"/>
          <w:szCs w:val="22"/>
        </w:rPr>
        <w:tab/>
        <w:t xml:space="preserve"> Ubezpieczeń.</w:t>
      </w:r>
    </w:p>
    <w:p w14:paraId="35369714" w14:textId="77777777" w:rsidR="001A1093" w:rsidRDefault="00145351">
      <w:pPr>
        <w:jc w:val="both"/>
        <w:rPr>
          <w:sz w:val="22"/>
          <w:szCs w:val="22"/>
        </w:rPr>
      </w:pPr>
      <w:r>
        <w:rPr>
          <w:sz w:val="22"/>
          <w:szCs w:val="22"/>
        </w:rPr>
        <w:t>h)</w:t>
      </w:r>
      <w:r>
        <w:rPr>
          <w:sz w:val="22"/>
          <w:szCs w:val="22"/>
        </w:rPr>
        <w:tab/>
        <w:t>za szkodę całkowitą uznaje się szkodę przekraczającą 70% wartości pojazdu</w:t>
      </w:r>
    </w:p>
    <w:p w14:paraId="0A4E9DA1" w14:textId="77777777" w:rsidR="001A1093" w:rsidRDefault="00145351">
      <w:pPr>
        <w:jc w:val="both"/>
        <w:rPr>
          <w:sz w:val="22"/>
          <w:szCs w:val="22"/>
        </w:rPr>
      </w:pPr>
      <w:r>
        <w:rPr>
          <w:sz w:val="22"/>
          <w:szCs w:val="22"/>
        </w:rPr>
        <w:t>i)</w:t>
      </w:r>
      <w:r>
        <w:rPr>
          <w:sz w:val="22"/>
          <w:szCs w:val="22"/>
        </w:rPr>
        <w:tab/>
        <w:t>ubezpieczenie obejmuje również wyposażenie pojazdu oraz  z</w:t>
      </w:r>
      <w:r>
        <w:rPr>
          <w:sz w:val="22"/>
          <w:szCs w:val="22"/>
        </w:rPr>
        <w:t xml:space="preserve">abudowę przeznaczoną do </w:t>
      </w:r>
      <w:r>
        <w:rPr>
          <w:sz w:val="22"/>
          <w:szCs w:val="22"/>
        </w:rPr>
        <w:tab/>
        <w:t xml:space="preserve">celów specjalnych np. pożarniczych </w:t>
      </w:r>
    </w:p>
    <w:p w14:paraId="0501E848" w14:textId="77777777" w:rsidR="001A1093" w:rsidRDefault="001A1093">
      <w:pPr>
        <w:jc w:val="both"/>
        <w:rPr>
          <w:sz w:val="22"/>
          <w:szCs w:val="22"/>
        </w:rPr>
      </w:pPr>
    </w:p>
    <w:p w14:paraId="3538CDE0" w14:textId="77777777" w:rsidR="001A1093" w:rsidRDefault="00145351">
      <w:pPr>
        <w:jc w:val="both"/>
        <w:rPr>
          <w:b/>
          <w:bCs/>
        </w:rPr>
      </w:pPr>
      <w:r>
        <w:rPr>
          <w:b/>
          <w:bCs/>
        </w:rPr>
        <w:t>3.  Ubezpieczenie Assistance:</w:t>
      </w:r>
    </w:p>
    <w:p w14:paraId="5F3EDB4C" w14:textId="77777777" w:rsidR="001A1093" w:rsidRDefault="00145351">
      <w:pPr>
        <w:jc w:val="both"/>
      </w:pPr>
      <w:r>
        <w:t xml:space="preserve">Zakres terytorialny ubezpieczenia obejmuje Polskę i Europę. Zakres ochrony ubezpieczenia to przynajmniej następujące usługi: udzielenie pomocy </w:t>
      </w:r>
      <w:proofErr w:type="spellStart"/>
      <w:r>
        <w:t>assistance</w:t>
      </w:r>
      <w:proofErr w:type="spellEnd"/>
      <w:r>
        <w:t xml:space="preserve"> w przypadku awarii, stłuczki lub wypadku komunikacyjnego. Pomoc powinna obejmować naprawę pojazdu na m</w:t>
      </w:r>
      <w:r>
        <w:t>iejscu zdarzenia (o ile jest to możliwe), holowanie pojazdu do siedziby Ubezpieczonego lub warsztatu naprawczego (jeżeli naprawa na miejscu jest niemożliwa) bez stosowania limitu kilometrów(poza granicami RP do 1000 km), dostarczenie paliwa (bez kosztów za</w:t>
      </w:r>
      <w:r>
        <w:t>kupu paliwa). Dodatkowo Ubezpieczonemu przysługuje pojazd zastępczy. W przypadku awarii pojazd zastępczy przysługuje nie krócej niż 3 dni. W razie unieruchomienia pojazdu w skutek wypadku ubezpieczyciel zapewni pojazd zastępczy na czas naprawy pojazdu, nie</w:t>
      </w:r>
      <w:r>
        <w:t xml:space="preserve"> dłużej jednak niż 10 dni. Pojazd zastępczy jest zawsze pojazdem osobowym (max klasy D), niezależnie od rodzaju pojazdu, którego dotyczy </w:t>
      </w:r>
      <w:proofErr w:type="spellStart"/>
      <w:r>
        <w:t>assistance</w:t>
      </w:r>
      <w:proofErr w:type="spellEnd"/>
      <w:r>
        <w:t xml:space="preserve">. </w:t>
      </w:r>
    </w:p>
    <w:p w14:paraId="096FD30C" w14:textId="77777777" w:rsidR="001A1093" w:rsidRDefault="00145351">
      <w:pPr>
        <w:jc w:val="both"/>
      </w:pPr>
      <w:r>
        <w:t>Ubezpieczenie dotyczy samochodów osobowych, ciężarowych o dopuszczalnej masie całkowitej  do 3,5 tony (zgo</w:t>
      </w:r>
      <w:r>
        <w:t>dnie z wykazem).</w:t>
      </w:r>
    </w:p>
    <w:p w14:paraId="22001E12" w14:textId="77777777" w:rsidR="001A1093" w:rsidRDefault="001A1093">
      <w:pPr>
        <w:jc w:val="both"/>
        <w:rPr>
          <w:sz w:val="22"/>
          <w:szCs w:val="22"/>
        </w:rPr>
      </w:pPr>
    </w:p>
    <w:p w14:paraId="798E608B" w14:textId="77777777" w:rsidR="001A1093" w:rsidRDefault="00145351">
      <w:pPr>
        <w:jc w:val="both"/>
        <w:rPr>
          <w:b/>
          <w:sz w:val="22"/>
          <w:szCs w:val="22"/>
        </w:rPr>
      </w:pPr>
      <w:r>
        <w:rPr>
          <w:b/>
          <w:sz w:val="22"/>
          <w:szCs w:val="22"/>
        </w:rPr>
        <w:t>4.  Ubezpieczenie NNW kierowcy i pasażerów.</w:t>
      </w:r>
    </w:p>
    <w:p w14:paraId="661AA3B0" w14:textId="77777777" w:rsidR="001A1093" w:rsidRDefault="001A1093">
      <w:pPr>
        <w:jc w:val="both"/>
        <w:rPr>
          <w:sz w:val="22"/>
          <w:szCs w:val="22"/>
        </w:rPr>
      </w:pPr>
    </w:p>
    <w:p w14:paraId="2706860F" w14:textId="77777777" w:rsidR="001A1093" w:rsidRDefault="00145351">
      <w:pPr>
        <w:jc w:val="both"/>
        <w:rPr>
          <w:sz w:val="22"/>
          <w:szCs w:val="22"/>
        </w:rPr>
      </w:pPr>
      <w:r>
        <w:rPr>
          <w:sz w:val="22"/>
          <w:szCs w:val="22"/>
        </w:rPr>
        <w:t>Suma ubezpieczenia – 10.000 PLN na osobę</w:t>
      </w:r>
    </w:p>
    <w:p w14:paraId="4051AF3D" w14:textId="77777777" w:rsidR="001A1093" w:rsidRDefault="00145351">
      <w:pPr>
        <w:jc w:val="both"/>
        <w:rPr>
          <w:sz w:val="22"/>
          <w:szCs w:val="22"/>
        </w:rPr>
      </w:pPr>
      <w:r>
        <w:rPr>
          <w:sz w:val="22"/>
          <w:szCs w:val="22"/>
        </w:rPr>
        <w:t xml:space="preserve">Śmierć w wyniku wypadku – 100% sumy ubezpieczenia </w:t>
      </w:r>
    </w:p>
    <w:p w14:paraId="18BC7D12" w14:textId="77777777" w:rsidR="001A1093" w:rsidRDefault="00145351">
      <w:pPr>
        <w:jc w:val="both"/>
        <w:rPr>
          <w:sz w:val="22"/>
          <w:szCs w:val="22"/>
        </w:rPr>
      </w:pPr>
      <w:r>
        <w:rPr>
          <w:sz w:val="22"/>
          <w:szCs w:val="22"/>
        </w:rPr>
        <w:t>Uszczerbek na zdrowiu – 1% sumy ubezpieczenia za każdy 1% uszczerbku na zdrowiu.</w:t>
      </w:r>
    </w:p>
    <w:p w14:paraId="1216E113" w14:textId="77777777" w:rsidR="001A1093" w:rsidRDefault="001A1093">
      <w:pPr>
        <w:jc w:val="both"/>
        <w:rPr>
          <w:sz w:val="22"/>
          <w:szCs w:val="22"/>
        </w:rPr>
      </w:pPr>
    </w:p>
    <w:p w14:paraId="12C55EF6" w14:textId="77777777" w:rsidR="001A1093" w:rsidRDefault="001A1093">
      <w:pPr>
        <w:rPr>
          <w:b/>
        </w:rPr>
      </w:pPr>
    </w:p>
    <w:p w14:paraId="38D8BAAA" w14:textId="77777777" w:rsidR="001A1093" w:rsidRDefault="00145351">
      <w:pPr>
        <w:rPr>
          <w:b/>
        </w:rPr>
      </w:pPr>
      <w:r>
        <w:rPr>
          <w:b/>
        </w:rPr>
        <w:lastRenderedPageBreak/>
        <w:t>Klauzule</w:t>
      </w:r>
    </w:p>
    <w:p w14:paraId="6D7DE78B" w14:textId="77777777" w:rsidR="001A1093" w:rsidRDefault="00145351">
      <w:pPr>
        <w:jc w:val="both"/>
        <w:rPr>
          <w:b/>
          <w:bCs/>
        </w:rPr>
      </w:pPr>
      <w:r>
        <w:rPr>
          <w:b/>
          <w:bCs/>
        </w:rPr>
        <w:t>1. Klauzu</w:t>
      </w:r>
      <w:r>
        <w:rPr>
          <w:b/>
          <w:bCs/>
        </w:rPr>
        <w:t xml:space="preserve">la zgłoszenia do ubezpieczenia </w:t>
      </w:r>
    </w:p>
    <w:p w14:paraId="1228ACE5" w14:textId="77777777" w:rsidR="001A1093" w:rsidRDefault="00145351">
      <w:pPr>
        <w:jc w:val="both"/>
      </w:pPr>
      <w:r>
        <w:t>Zakład Ubezpieczeń obejmuje automatycznie ochroną ubezpieczeniową od dnia rejestracji pojazdy fabrycznie nowe zakupione przez Ubezpieczającego, pod warunkiem zgłoszenia do ubezpieczyciela wszelkich danych niezbędnych do iden</w:t>
      </w:r>
      <w:r>
        <w:t>tyfikacji pojazdu w dniu rejestracji.</w:t>
      </w:r>
    </w:p>
    <w:p w14:paraId="3D7D8829" w14:textId="77777777" w:rsidR="001A1093" w:rsidRDefault="001A1093">
      <w:pPr>
        <w:pStyle w:val="Tekstpodstawowy"/>
        <w:rPr>
          <w:sz w:val="28"/>
          <w:szCs w:val="28"/>
        </w:rPr>
      </w:pPr>
    </w:p>
    <w:p w14:paraId="13DD64DD" w14:textId="77777777" w:rsidR="001A1093" w:rsidRDefault="00145351">
      <w:pPr>
        <w:jc w:val="both"/>
      </w:pPr>
      <w:r>
        <w:rPr>
          <w:b/>
          <w:bCs/>
        </w:rPr>
        <w:t>2. Klauzula zgłaszania szkód</w:t>
      </w:r>
      <w:r>
        <w:t xml:space="preserve"> </w:t>
      </w:r>
    </w:p>
    <w:p w14:paraId="2F732F34" w14:textId="77777777" w:rsidR="001A1093" w:rsidRDefault="00145351">
      <w:pPr>
        <w:jc w:val="both"/>
      </w:pPr>
      <w:r>
        <w:t xml:space="preserve">Zgłaszanie szkód winno nastąpić w terminie określonym w trybie obsługi roszczeń ubezpieczeniowych. Niedopełnienie obowiązku zgłoszenia szkody w określonym terminie może być przyczyną odmowy wypłaty odszkodowania lub zmniejszenia jego wartości jedynie, gdy </w:t>
      </w:r>
      <w:r>
        <w:t xml:space="preserve">było ono następstwem rażącego niedbalstwa lub winy umyślnej i miało wpływ na ustalenie okoliczności powstania szkody lub jej rozmiaru.  </w:t>
      </w:r>
    </w:p>
    <w:p w14:paraId="70E6AB37" w14:textId="77777777" w:rsidR="001A1093" w:rsidRDefault="001A1093">
      <w:pPr>
        <w:pStyle w:val="Tekstpodstawowy"/>
        <w:rPr>
          <w:sz w:val="28"/>
          <w:szCs w:val="28"/>
        </w:rPr>
      </w:pPr>
    </w:p>
    <w:p w14:paraId="5C434834" w14:textId="77777777" w:rsidR="001A1093" w:rsidRDefault="00145351">
      <w:pPr>
        <w:jc w:val="both"/>
      </w:pPr>
      <w:r>
        <w:rPr>
          <w:b/>
          <w:bCs/>
        </w:rPr>
        <w:t xml:space="preserve">3. Klauzula daty składki ubezpieczeniowej </w:t>
      </w:r>
    </w:p>
    <w:p w14:paraId="1C35CA09" w14:textId="77777777" w:rsidR="001A1093" w:rsidRDefault="00145351">
      <w:pPr>
        <w:jc w:val="both"/>
      </w:pPr>
      <w:r>
        <w:t>Ustala się, z zachowaniem pozostałych, niezmienionych niniejszą klauzulą po</w:t>
      </w:r>
      <w:r>
        <w:t>stanowień umowy ubezpieczenia, że dniem zapłaty składki ubezpieczeniowej albo jej raty jest dzień założenia przez ubezpieczającego dyspozycji przelewu kwoty należnej z tytułu zapłaty składki ubezpieczeniowej albo jej raty, o ile stan środków na rachunku ba</w:t>
      </w:r>
      <w:r>
        <w:t xml:space="preserve">nkowym ubezpieczającego pozwał na zrealizowanie płatności. </w:t>
      </w:r>
    </w:p>
    <w:p w14:paraId="56947843" w14:textId="77777777" w:rsidR="001A1093" w:rsidRDefault="001A1093"/>
    <w:p w14:paraId="18D676A3" w14:textId="77777777" w:rsidR="001A1093" w:rsidRDefault="001A1093"/>
    <w:sectPr w:rsidR="001A109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65DB"/>
    <w:multiLevelType w:val="multilevel"/>
    <w:tmpl w:val="98AEBF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B37F6A"/>
    <w:multiLevelType w:val="multilevel"/>
    <w:tmpl w:val="A3D232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1093"/>
    <w:rsid w:val="00145351"/>
    <w:rsid w:val="001A10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6715"/>
  <w15:docId w15:val="{968AB41A-B325-4B27-94FA-E77E492F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659B"/>
    <w:pPr>
      <w:suppressAutoHyphens/>
    </w:pPr>
    <w:rPr>
      <w:sz w:val="24"/>
      <w:szCs w:val="24"/>
      <w:lang w:eastAsia="ar-SA"/>
    </w:rPr>
  </w:style>
  <w:style w:type="paragraph" w:styleId="Nagwek2">
    <w:name w:val="heading 2"/>
    <w:basedOn w:val="Normalny"/>
    <w:next w:val="Normalny"/>
    <w:link w:val="Nagwek2Znak"/>
    <w:qFormat/>
    <w:rsid w:val="0042659B"/>
    <w:pPr>
      <w:keepNext/>
      <w:tabs>
        <w:tab w:val="left" w:pos="567"/>
      </w:tabs>
      <w:spacing w:before="240" w:after="120"/>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42659B"/>
    <w:rPr>
      <w:b/>
      <w:bCs/>
      <w:sz w:val="24"/>
      <w:szCs w:val="24"/>
      <w:lang w:eastAsia="ar-SA"/>
    </w:rPr>
  </w:style>
  <w:style w:type="character" w:customStyle="1" w:styleId="TekstpodstawowyZnak">
    <w:name w:val="Tekst podstawowy Znak"/>
    <w:basedOn w:val="Domylnaczcionkaakapitu"/>
    <w:link w:val="Tekstpodstawowy"/>
    <w:uiPriority w:val="99"/>
    <w:qFormat/>
    <w:rsid w:val="00425DEE"/>
    <w:rPr>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425DEE"/>
    <w:pPr>
      <w:suppressAutoHyphens w:val="0"/>
      <w:spacing w:after="120"/>
    </w:pPr>
    <w:rPr>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2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3244</Characters>
  <Application>Microsoft Office Word</Application>
  <DocSecurity>0</DocSecurity>
  <Lines>27</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SUrbanski</dc:creator>
  <dc:description/>
  <cp:lastModifiedBy>tdembowy</cp:lastModifiedBy>
  <cp:revision>6</cp:revision>
  <dcterms:created xsi:type="dcterms:W3CDTF">2021-02-04T12:45:00Z</dcterms:created>
  <dcterms:modified xsi:type="dcterms:W3CDTF">2021-12-01T09:35:00Z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