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 xml:space="preserve">ZPA.271.12.2022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29.08.2022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„Budowa skate parku z infrastrukturą towarzyszącą przy Szkole Podstawowej Nr 3 we Włodawie</w:t>
      </w:r>
      <w:r>
        <w:rPr>
          <w:rFonts w:eastAsia="Calibri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Zamawiający informuje, że w terminie określonym zgodnie z art. 284 ust. 2 ustawy z 11 września 2019 r. – Prawo zamówień publicznych (Dz.U.  z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  <w:sz w:val="24"/>
          <w:szCs w:val="24"/>
        </w:rPr>
        <w:t xml:space="preserve"> ) – dalej: ustawa Pzp, wykonawcy w dniach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25 – 26.08.2022</w:t>
      </w:r>
      <w:r>
        <w:rPr>
          <w:rFonts w:eastAsia="Calibri" w:cs="Arial" w:ascii="Cambria" w:hAnsi="Cambria"/>
          <w:sz w:val="24"/>
          <w:szCs w:val="24"/>
        </w:rPr>
        <w:t xml:space="preserve"> r.  zwrócili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1):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Witam, czy wykonawcy z poza UE mog</w:t>
      </w:r>
      <w:r>
        <w:rPr>
          <w:rFonts w:ascii="Cambria" w:hAnsi="Cambria"/>
          <w:color w:val="000000"/>
          <w:sz w:val="24"/>
          <w:szCs w:val="24"/>
        </w:rPr>
        <w:t xml:space="preserve">ą składać ofertę? 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Witam, z uwagi na z</w:t>
      </w:r>
      <w:r>
        <w:rPr>
          <w:rFonts w:ascii="Cambria" w:hAnsi="Cambria"/>
          <w:b w:val="false"/>
          <w:bCs w:val="false"/>
          <w:color w:val="000000"/>
          <w:sz w:val="24"/>
          <w:szCs w:val="24"/>
        </w:rPr>
        <w:t>ł</w:t>
      </w:r>
      <w:r>
        <w:rPr>
          <w:rFonts w:ascii="Cambria" w:hAnsi="Cambria"/>
          <w:color w:val="000000"/>
          <w:sz w:val="24"/>
          <w:szCs w:val="24"/>
        </w:rPr>
        <w:t>ożoność zagadnienia, które regulowane jest przez szereg przepisów i umów międzynarodowych w stosunku do różnych krajów z poza Unii Europejskiej, proszę doprecyzować o wykonawcę z jakiego kraju chodzi?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Wykonawcy 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: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Dzie</w:t>
      </w:r>
      <w:r>
        <w:rPr>
          <w:rFonts w:ascii="Cambria" w:hAnsi="Cambria"/>
          <w:color w:val="000000"/>
          <w:sz w:val="24"/>
          <w:szCs w:val="24"/>
        </w:rPr>
        <w:t>ń dobry , chodzi o wykonawcę z Anglii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Ostateczna odpowiedź Zamawiającego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: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Informujemy, że kwestie wzajemnych relacji państw członkowskich i Wielkiej Brytanii od 1 stycznia 2021 r. regulują postanowienia tytułu VI Umowy o handlu i współpracy między Unią Europejską i Europejską Wspólnotą Energii Atomowej z jednej strony, a Zjednoczonym Królestwem Wielkiej Brytanii i Irlandii Północnej z drugiej strony. Zgodnie z nimi każda ze stron Umowy ma zagwarantowany dostęp do możliwości udziału w procedurach udzielania zamówień publicznych.  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W związku z powyższym, Zamawiający informuje, że Wykonawca z Wielkiej Brytanii może złożyć ofertę w przedmiotowym postępowaniu, pamiętając że z oferty powinno wynikać umocowanie osób ją podpisujących do jej podpisania na zasadach określonych w swz. 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2):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Czy Zamawiający wyrazi zgodę na zmianę warunku udziału w postępowaniu dotyczącego wykazu, tj. wykonał należycie oraz zgodnie z przepisami prawa budowlanego i prawidłowo ukończył nie wcześniej niż w okresie ostatnich 5 lat przed upływem terminu składania ofert, a jeżeli okres prowadzenia działalności jest krótszy - w tym okresie co najmniej: - dwóch robót budowlanych polegające na budowie skate-parku betonowego monolitycznego o wartości jednej co najmniej 600 000,00 zł brutto (słownie: sześćset tysięcy złotych 00/100) , a drugiej minimum 500 000,00 zł brutto (słownie: pięćset tysięcy złotych 00/100) Powyższa zmiana daje możliwość większej grupie wykonawców wziąć udział w tym postępowaniu </w:t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Zamawiający wyraża zgodę na zmianę warunku udziału w postępowaniu w zakresie wskazanym przez Wykonawcę w pytaniu. 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II.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W 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trybie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art. 284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 ust. 3 ustawy Pzp przedłużeniu ulega termin składania ofert.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Aktualny termin składania ofert wyznacza się na 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12.09.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2022 r. , </w:t>
      </w:r>
      <w:r>
        <w:rPr>
          <w:rFonts w:ascii="Cambria" w:hAnsi="Cambria"/>
          <w:b w:val="false"/>
          <w:bCs w:val="false"/>
          <w:sz w:val="24"/>
          <w:szCs w:val="24"/>
          <w:lang w:val="pl-PL"/>
        </w:rPr>
        <w:t>godzina składania i otwarcia ofert pozostaje bez zmian.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III.</w:t>
      </w:r>
      <w:r>
        <w:rPr>
          <w:rFonts w:ascii="Cambria" w:hAnsi="Cambria"/>
          <w:sz w:val="24"/>
          <w:szCs w:val="24"/>
          <w:lang w:val="pl-PL"/>
        </w:rPr>
        <w:t xml:space="preserve"> Jednocześnie informujemy, że w związku z przesunięciem terminu składania ofert  przedłużeniu ulega termin związania ofertą z dnia 05</w:t>
      </w:r>
      <w:r>
        <w:rPr>
          <w:rFonts w:eastAsia="NSimSun" w:cs="Arial" w:ascii="Cambria" w:hAnsi="Cambria"/>
          <w:color w:val="auto"/>
          <w:kern w:val="2"/>
          <w:sz w:val="24"/>
          <w:szCs w:val="24"/>
          <w:lang w:val="pl-PL" w:eastAsia="zh-CN" w:bidi="hi-IN"/>
        </w:rPr>
        <w:t>.10.</w:t>
      </w:r>
      <w:r>
        <w:rPr>
          <w:rFonts w:ascii="Cambria" w:hAnsi="Cambria"/>
          <w:sz w:val="24"/>
          <w:szCs w:val="24"/>
          <w:lang w:val="pl-PL"/>
        </w:rPr>
        <w:t xml:space="preserve">2022 r. na dzień 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11.10.</w:t>
      </w:r>
      <w:r>
        <w:rPr>
          <w:rFonts w:ascii="Cambria" w:hAnsi="Cambria"/>
          <w:b/>
          <w:bCs/>
          <w:sz w:val="24"/>
          <w:szCs w:val="24"/>
          <w:lang w:val="pl-PL"/>
        </w:rPr>
        <w:t>2022 r.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IV. Zmianie ulega SWZ w następującym zakresie: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1) W Rozdziale 6 pkt </w:t>
      </w:r>
      <w:r>
        <w:rPr>
          <w:rFonts w:eastAsia="SimSun" w:cs="Arial" w:ascii="Cambria" w:hAnsi="Cambria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6.1.4)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, w związku ze zmianą </w:t>
      </w:r>
      <w:r>
        <w:rPr>
          <w:rFonts w:eastAsia="SimSun" w:cs="Arial" w:ascii="Cambria" w:hAnsi="Cambria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warunku udziału w postępowaniu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 otrzymuje brzmienie: </w:t>
      </w:r>
      <w:r>
        <w:rPr>
          <w:rFonts w:cs="Cambria" w:ascii="Cambria" w:hAnsi="Cambria"/>
          <w:color w:val="000000"/>
          <w:sz w:val="24"/>
          <w:szCs w:val="24"/>
        </w:rPr>
        <w:t xml:space="preserve">Wykonawca winien wykazać, że wykonał należycie oraz zgodnie </w:t>
        <w:br/>
        <w:t xml:space="preserve">z przepisami prawa budowlanego i prawidłowo ukończył nie wcześniej niż </w:t>
      </w:r>
      <w:r>
        <w:rPr>
          <w:rFonts w:cs="Cambria" w:ascii="Cambria" w:hAnsi="Cambria"/>
          <w:b/>
          <w:color w:val="000000"/>
          <w:sz w:val="24"/>
          <w:szCs w:val="24"/>
        </w:rPr>
        <w:t>w okresie ostatnich 5 lat przed upływem terminu składania ofert</w:t>
      </w:r>
      <w:r>
        <w:rPr>
          <w:rFonts w:cs="Cambria" w:ascii="Cambria" w:hAnsi="Cambria"/>
          <w:color w:val="000000"/>
          <w:sz w:val="24"/>
          <w:szCs w:val="24"/>
        </w:rPr>
        <w:t>, a jeżeli okres prowadzenia działalności jest krótszy - w tym okresie co najmniej:</w:t>
      </w:r>
    </w:p>
    <w:p>
      <w:pPr>
        <w:pStyle w:val="Kolorowalistaakcent11"/>
        <w:widowControl w:val="false"/>
        <w:numPr>
          <w:ilvl w:val="0"/>
          <w:numId w:val="0"/>
        </w:numPr>
        <w:bidi w:val="0"/>
        <w:spacing w:lineRule="auto" w:line="276" w:before="20" w:after="0"/>
        <w:ind w:left="0" w:hanging="0"/>
        <w:contextualSpacing/>
        <w:outlineLvl w:val="3"/>
        <w:rPr>
          <w:color w:val="000000"/>
        </w:rPr>
      </w:pPr>
      <w:r>
        <w:rPr>
          <w:rFonts w:eastAsia="Cambria" w:cs="Arial" w:ascii="Cambria" w:hAnsi="Cambria"/>
          <w:b/>
          <w:bCs/>
          <w:color w:val="000000"/>
          <w:sz w:val="24"/>
          <w:szCs w:val="24"/>
          <w:highlight w:val="white"/>
          <w:lang w:val="pl-PL" w:eastAsia="zh-CN"/>
        </w:rPr>
        <w:t xml:space="preserve">- </w:t>
      </w:r>
      <w:r>
        <w:rPr>
          <w:rFonts w:eastAsia="Cambria" w:cs="Arial" w:ascii="Cambria" w:hAnsi="Cambria"/>
          <w:b/>
          <w:bCs/>
          <w:color w:val="000000"/>
          <w:kern w:val="0"/>
          <w:sz w:val="24"/>
          <w:szCs w:val="24"/>
          <w:highlight w:val="white"/>
          <w:u w:val="single"/>
          <w:lang w:val="pl-PL" w:eastAsia="zh-CN" w:bidi="ar-SA"/>
        </w:rPr>
        <w:t>dwie</w:t>
      </w:r>
      <w:r>
        <w:rPr>
          <w:rFonts w:eastAsia="Cambria" w:cs="Arial" w:ascii="Cambria" w:hAnsi="Cambria"/>
          <w:b/>
          <w:bCs/>
          <w:color w:val="000000"/>
          <w:sz w:val="24"/>
          <w:szCs w:val="24"/>
          <w:highlight w:val="white"/>
          <w:u w:val="single"/>
          <w:lang w:val="pl-PL" w:eastAsia="zh-CN"/>
        </w:rPr>
        <w:t xml:space="preserve"> roboty budowlane</w:t>
      </w:r>
      <w:r>
        <w:rPr>
          <w:rFonts w:eastAsia="Cambria" w:cs="Arial" w:ascii="Cambria" w:hAnsi="Cambria"/>
          <w:b/>
          <w:bCs/>
          <w:color w:val="000000"/>
          <w:sz w:val="24"/>
          <w:szCs w:val="24"/>
          <w:highlight w:val="white"/>
          <w:lang w:val="pl-PL" w:eastAsia="zh-CN"/>
        </w:rPr>
        <w:t xml:space="preserve"> polegające na budowie </w:t>
      </w:r>
      <w:r>
        <w:rPr>
          <w:rFonts w:eastAsia="Cambria" w:cs="Arial" w:ascii="Cambria" w:hAnsi="Cambria"/>
          <w:b/>
          <w:bCs/>
          <w:color w:val="000000"/>
          <w:kern w:val="0"/>
          <w:sz w:val="24"/>
          <w:szCs w:val="24"/>
          <w:highlight w:val="white"/>
          <w:lang w:val="pl-PL" w:eastAsia="zh-CN" w:bidi="ar-SA"/>
        </w:rPr>
        <w:t>skate-parku</w:t>
      </w:r>
      <w:r>
        <w:rPr>
          <w:rFonts w:eastAsia="Cambria" w:cs="Arial" w:ascii="Cambria" w:hAnsi="Cambria"/>
          <w:b/>
          <w:bCs/>
          <w:color w:val="000000"/>
          <w:sz w:val="24"/>
          <w:szCs w:val="24"/>
          <w:highlight w:val="white"/>
          <w:lang w:val="pl-PL" w:eastAsia="zh-CN"/>
        </w:rPr>
        <w:t xml:space="preserve"> betonowego-monolitycznego o wartości jednej co najmniej </w:t>
      </w:r>
      <w:r>
        <w:rPr>
          <w:rFonts w:eastAsia="Cambria" w:cs="Arial" w:ascii="Cambria" w:hAnsi="Cambria"/>
          <w:b/>
          <w:bCs/>
          <w:color w:val="000000"/>
          <w:kern w:val="0"/>
          <w:sz w:val="24"/>
          <w:szCs w:val="24"/>
          <w:highlight w:val="white"/>
          <w:lang w:val="pl-PL" w:eastAsia="zh-CN" w:bidi="ar-SA"/>
        </w:rPr>
        <w:t>6</w:t>
      </w:r>
      <w:r>
        <w:rPr>
          <w:rFonts w:eastAsia="Cambria" w:cs="Arial" w:ascii="Cambria" w:hAnsi="Cambria"/>
          <w:b/>
          <w:bCs/>
          <w:color w:val="000000"/>
          <w:sz w:val="24"/>
          <w:szCs w:val="24"/>
          <w:highlight w:val="white"/>
          <w:lang w:val="pl-PL" w:eastAsia="zh-CN"/>
        </w:rPr>
        <w:t xml:space="preserve">00 000,00 zł brutto (słownie: </w:t>
      </w:r>
      <w:r>
        <w:rPr>
          <w:rFonts w:eastAsia="Cambria" w:cs="Arial" w:ascii="Cambria" w:hAnsi="Cambria"/>
          <w:b/>
          <w:bCs/>
          <w:color w:val="000000"/>
          <w:kern w:val="0"/>
          <w:sz w:val="24"/>
          <w:szCs w:val="24"/>
          <w:highlight w:val="white"/>
          <w:lang w:val="pl-PL" w:eastAsia="zh-CN" w:bidi="ar-SA"/>
        </w:rPr>
        <w:t>sześćset</w:t>
      </w:r>
      <w:r>
        <w:rPr>
          <w:rFonts w:eastAsia="Cambria" w:cs="Arial" w:ascii="Cambria" w:hAnsi="Cambria"/>
          <w:b/>
          <w:bCs/>
          <w:color w:val="000000"/>
          <w:sz w:val="24"/>
          <w:szCs w:val="24"/>
          <w:highlight w:val="white"/>
          <w:lang w:val="pl-PL" w:eastAsia="zh-CN"/>
        </w:rPr>
        <w:t xml:space="preserve"> tysięcy złotych 00/100) 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pl-PL" w:eastAsia="zh-CN"/>
        </w:rPr>
        <w:t xml:space="preserve">a drugiej 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pl-PL" w:eastAsia="zh-CN" w:bidi="hi-IN"/>
        </w:rPr>
        <w:t>co najmniej</w:t>
      </w: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pl-PL" w:eastAsia="zh-CN"/>
        </w:rPr>
        <w:t xml:space="preserve"> 500 000,00 zł brutto (słownie: pięćset tysięcy złotych 00/100).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2) W Rozdziale 14  ust. 14.2 i 14.3, w związku ze zmianą terminu składania ofert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„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14.2.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 Termin składania </w:t>
      </w:r>
      <w:r>
        <w:rPr>
          <w:rFonts w:cs="Arial" w:ascii="Cambria" w:hAnsi="Cambria"/>
          <w:bCs/>
          <w:color w:val="000000"/>
          <w:sz w:val="24"/>
          <w:szCs w:val="24"/>
          <w:lang w:val="pl-PL" w:eastAsia="zh-CN"/>
        </w:rPr>
        <w:t xml:space="preserve">ofert: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12.09.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 xml:space="preserve">2022 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godz. 09:00.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 xml:space="preserve">  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14.3.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 Termin otwarcia </w:t>
      </w:r>
      <w:r>
        <w:rPr>
          <w:rFonts w:cs="Arial" w:ascii="Cambria" w:hAnsi="Cambria"/>
          <w:bCs/>
          <w:color w:val="000000"/>
          <w:sz w:val="24"/>
          <w:szCs w:val="24"/>
          <w:lang w:val="pl-PL" w:eastAsia="zh-CN"/>
        </w:rPr>
        <w:t xml:space="preserve">ofert: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12.09.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 xml:space="preserve">2022 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godz.  09:1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0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.”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4"/>
          <w:szCs w:val="24"/>
          <w:lang w:val="pl-PL" w:eastAsia="zh-CN"/>
        </w:rPr>
        <w:t xml:space="preserve">2) 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W Rozdziale 15  ust. 15.1., który w związku ze zmianą terminu związania ofertą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„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 xml:space="preserve">15.1. 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Wykonawca jest związany ofertą 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d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 xml:space="preserve">o dnia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11.10.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>2022  r.”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  <w:lang w:val="pl-PL" w:eastAsia="zh-CN"/>
        </w:rPr>
      </w:pPr>
      <w:r>
        <w:rPr>
          <w:rFonts w:eastAsia="SimSun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>2)</w:t>
      </w:r>
      <w:r>
        <w:rPr>
          <w:rFonts w:eastAsia="SimSun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 xml:space="preserve"> Zmianie ulega pkt 5.4, 8.1., 8.3. i 8.4. ogłoszenia o zamówieniu w zakresie informacji wskazanych powyżej. 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 up. Burmistrza</w:t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</w:rPr>
        <w:t>Wiesław Holaczuk</w:t>
      </w:r>
    </w:p>
    <w:p>
      <w:pPr>
        <w:pStyle w:val="Normal"/>
        <w:bidi w:val="0"/>
        <w:jc w:val="right"/>
        <w:rPr/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Zastępca Burmistrza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LibreOffice/7.0.0.3$Windows_X86_64 LibreOffice_project/8061b3e9204bef6b321a21033174034a5e2ea88e</Application>
  <Pages>2</Pages>
  <Words>594</Words>
  <Characters>3515</Characters>
  <CharactersWithSpaces>4130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2022-08-22T12:59:55Z</dcterms:created>
  <dc:creator/>
  <dc:description/>
  <dc:language>pl-PL</dc:language>
  <cp:lastModifiedBy/>
  <cp:lastPrinted>2022-08-29T12:00:34Z</cp:lastPrinted>
  <dcterms:modified xsi:type="dcterms:W3CDTF">2022-08-29T12:18:25Z</dcterms:modified>
  <cp:revision>13</cp:revision>
  <dc:subject/>
  <dc:title/>
</cp:coreProperties>
</file>