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2A1B1E09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20 lutego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14B2871A" w14:textId="1FF5BCE0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F0A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449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D090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4BD1C5A3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FE771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4E174AB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424C246C" w14:textId="6396EF98" w:rsidR="00C014B4" w:rsidRPr="00621FF0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6216AFF4" w14:textId="77777777" w:rsidR="002F5FB2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Default="00C014B4" w:rsidP="00FE7713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069A054" w14:textId="0F855E91" w:rsidR="00F47B52" w:rsidRDefault="00FE7713" w:rsidP="00FE7713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77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„Przebudowa linii energetycznych na terenie Gminy Nowy Tomyśl w formule zaprojektuj i wybuduj”</w:t>
      </w:r>
    </w:p>
    <w:p w14:paraId="0A899F18" w14:textId="77777777" w:rsidR="00FE7713" w:rsidRPr="00621FF0" w:rsidRDefault="00FE7713" w:rsidP="00FE771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B9B58" w14:textId="3B6F4534" w:rsidR="00F47B52" w:rsidRPr="00FE7713" w:rsidRDefault="00B46340" w:rsidP="00FE771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713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19126A2E" w14:textId="31B2F6EF" w:rsidR="00F47B52" w:rsidRPr="00621FF0" w:rsidRDefault="00F47B52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FF0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 art. 284  ust. 2 ustawy z dnia 11 września 2019</w:t>
      </w:r>
      <w:r w:rsidR="002F5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FF0">
        <w:rPr>
          <w:rFonts w:ascii="Times New Roman" w:eastAsia="Calibri" w:hAnsi="Times New Roman" w:cs="Times New Roman"/>
          <w:sz w:val="24"/>
          <w:szCs w:val="24"/>
        </w:rPr>
        <w:t>r. - Prawo zamówień publicznych. (</w:t>
      </w:r>
      <w:proofErr w:type="spellStart"/>
      <w:r w:rsidRPr="00621FF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621FF0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B90D78">
        <w:rPr>
          <w:rFonts w:ascii="Times New Roman" w:eastAsia="Calibri" w:hAnsi="Times New Roman" w:cs="Times New Roman"/>
          <w:sz w:val="24"/>
          <w:szCs w:val="24"/>
        </w:rPr>
        <w:t>2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B90D78">
        <w:rPr>
          <w:rFonts w:ascii="Times New Roman" w:eastAsia="Calibri" w:hAnsi="Times New Roman" w:cs="Times New Roman"/>
          <w:sz w:val="24"/>
          <w:szCs w:val="24"/>
        </w:rPr>
        <w:t>710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621FF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zwrócili się do Zamawiającego z wnioskiem o wyjaśnienie treści SWZ. </w:t>
      </w:r>
      <w:r w:rsidR="00C014B4"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powyższym  </w:t>
      </w:r>
      <w:r w:rsidR="002F5FB2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>amawiający udziela następujących wyjaśnień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</w:p>
    <w:p w14:paraId="5B930E55" w14:textId="3399BDBA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3A70" w14:textId="77777777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3C1AF" w14:textId="26478629" w:rsidR="00B90D78" w:rsidRPr="00B90D78" w:rsidRDefault="005A38B5" w:rsidP="002F5FB2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B90D78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B90D7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FE7713" w:rsidRPr="00FE7713">
        <w:rPr>
          <w:rFonts w:ascii="Times New Roman" w:hAnsi="Times New Roman" w:cs="Times New Roman"/>
          <w:i/>
          <w:iCs/>
          <w:sz w:val="24"/>
          <w:szCs w:val="24"/>
        </w:rPr>
        <w:t>Proszę o informację, czy nowoprojektowane złącze kablowe SN-15kV ma być wyposażone w sterowanie (telemechanikę), czy też nie?</w:t>
      </w:r>
      <w:r w:rsidR="00B90D78" w:rsidRPr="00B90D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501E08" w14:textId="77777777" w:rsidR="00B90D78" w:rsidRPr="00B90D78" w:rsidRDefault="00B90D78" w:rsidP="002F5FB2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03BDF3B2" w14:textId="78B12DCB" w:rsidR="00C014B4" w:rsidRDefault="005A38B5" w:rsidP="00FE771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D78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FE7713" w:rsidRPr="00FE7713">
        <w:rPr>
          <w:rFonts w:ascii="Times New Roman" w:hAnsi="Times New Roman" w:cs="Times New Roman"/>
          <w:b/>
          <w:bCs/>
          <w:sz w:val="24"/>
          <w:szCs w:val="24"/>
        </w:rPr>
        <w:t>Złącze kablowe nie ma być wyposażone w sterowanie (telemechanikę).</w:t>
      </w:r>
    </w:p>
    <w:p w14:paraId="5E7990B4" w14:textId="77777777" w:rsidR="00FE7713" w:rsidRPr="00621FF0" w:rsidRDefault="00FE7713" w:rsidP="00FE771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F00D8" w14:textId="39B7F52F" w:rsidR="00C014B4" w:rsidRPr="00621FF0" w:rsidRDefault="00C014B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pozostałym zakresie postanowienia SWZ i załączników pozostają bez zmian. </w:t>
      </w:r>
    </w:p>
    <w:sectPr w:rsidR="00C014B4" w:rsidRPr="00621F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9790" w14:textId="77777777" w:rsidR="00385C4B" w:rsidRDefault="00385C4B" w:rsidP="00B46340">
      <w:r>
        <w:separator/>
      </w:r>
    </w:p>
  </w:endnote>
  <w:endnote w:type="continuationSeparator" w:id="0">
    <w:p w14:paraId="2DE8D05B" w14:textId="77777777" w:rsidR="00385C4B" w:rsidRDefault="00385C4B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403D" w14:textId="77777777" w:rsidR="00385C4B" w:rsidRDefault="00385C4B" w:rsidP="00B46340">
      <w:r>
        <w:separator/>
      </w:r>
    </w:p>
  </w:footnote>
  <w:footnote w:type="continuationSeparator" w:id="0">
    <w:p w14:paraId="47414D88" w14:textId="77777777" w:rsidR="00385C4B" w:rsidRDefault="00385C4B" w:rsidP="00B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BC5461C4"/>
    <w:lvl w:ilvl="0" w:tplc="FE56D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9456405">
    <w:abstractNumId w:val="4"/>
  </w:num>
  <w:num w:numId="2" w16cid:durableId="529731800">
    <w:abstractNumId w:val="0"/>
  </w:num>
  <w:num w:numId="3" w16cid:durableId="1556552553">
    <w:abstractNumId w:val="2"/>
  </w:num>
  <w:num w:numId="4" w16cid:durableId="1445462717">
    <w:abstractNumId w:val="5"/>
  </w:num>
  <w:num w:numId="5" w16cid:durableId="1297104854">
    <w:abstractNumId w:val="3"/>
  </w:num>
  <w:num w:numId="6" w16cid:durableId="141578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2F5FB2"/>
    <w:rsid w:val="00327BDC"/>
    <w:rsid w:val="00385C4B"/>
    <w:rsid w:val="003E38FB"/>
    <w:rsid w:val="004831ED"/>
    <w:rsid w:val="004B2E45"/>
    <w:rsid w:val="005A38B5"/>
    <w:rsid w:val="005B24EC"/>
    <w:rsid w:val="00621FF0"/>
    <w:rsid w:val="008C5FC3"/>
    <w:rsid w:val="00923668"/>
    <w:rsid w:val="009C422B"/>
    <w:rsid w:val="00AD3F0B"/>
    <w:rsid w:val="00B46340"/>
    <w:rsid w:val="00B90D78"/>
    <w:rsid w:val="00C014B4"/>
    <w:rsid w:val="00C93148"/>
    <w:rsid w:val="00EF6CBD"/>
    <w:rsid w:val="00F11DD3"/>
    <w:rsid w:val="00F3493C"/>
    <w:rsid w:val="00F47B52"/>
    <w:rsid w:val="00F96652"/>
    <w:rsid w:val="00FD26B4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szs4</cp:lastModifiedBy>
  <cp:revision>3</cp:revision>
  <dcterms:created xsi:type="dcterms:W3CDTF">2023-02-20T12:03:00Z</dcterms:created>
  <dcterms:modified xsi:type="dcterms:W3CDTF">2023-02-20T12:06:00Z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