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04047947" w:rsidR="00732903" w:rsidRPr="00923E20" w:rsidRDefault="00B1536C" w:rsidP="008F4917">
      <w:pPr>
        <w:ind w:left="4963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923E20">
        <w:rPr>
          <w:rFonts w:asciiTheme="minorHAnsi" w:hAnsiTheme="minorHAnsi" w:cstheme="minorHAnsi"/>
          <w:b/>
          <w:sz w:val="22"/>
          <w:szCs w:val="22"/>
        </w:rPr>
        <w:t>Załącznik nr</w:t>
      </w:r>
      <w:r w:rsidR="00923E20" w:rsidRPr="00923E20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B34D2B" w:rsidRPr="00923E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3E20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1CCB6386" w:rsidR="00732903" w:rsidRPr="00923E20" w:rsidRDefault="00B1536C" w:rsidP="008F4917">
      <w:pPr>
        <w:jc w:val="right"/>
        <w:rPr>
          <w:rFonts w:asciiTheme="minorHAnsi" w:hAnsiTheme="minorHAnsi" w:cstheme="minorHAnsi"/>
          <w:sz w:val="22"/>
          <w:szCs w:val="22"/>
        </w:rPr>
      </w:pPr>
      <w:r w:rsidRPr="00923E20">
        <w:rPr>
          <w:rFonts w:asciiTheme="minorHAnsi" w:hAnsiTheme="minorHAnsi" w:cstheme="minorHAnsi"/>
          <w:b/>
          <w:sz w:val="22"/>
          <w:szCs w:val="22"/>
        </w:rPr>
        <w:tab/>
      </w:r>
      <w:r w:rsidRPr="00923E20">
        <w:rPr>
          <w:rFonts w:asciiTheme="minorHAnsi" w:hAnsiTheme="minorHAnsi" w:cstheme="minorHAnsi"/>
          <w:b/>
          <w:sz w:val="22"/>
          <w:szCs w:val="22"/>
        </w:rPr>
        <w:tab/>
      </w:r>
      <w:r w:rsidRPr="00923E20">
        <w:rPr>
          <w:rFonts w:asciiTheme="minorHAnsi" w:hAnsiTheme="minorHAnsi" w:cstheme="minorHAnsi"/>
          <w:b/>
          <w:sz w:val="22"/>
          <w:szCs w:val="22"/>
        </w:rPr>
        <w:tab/>
      </w:r>
      <w:r w:rsidRPr="00923E20">
        <w:rPr>
          <w:rFonts w:asciiTheme="minorHAnsi" w:hAnsiTheme="minorHAnsi" w:cstheme="minorHAnsi"/>
          <w:b/>
          <w:sz w:val="22"/>
          <w:szCs w:val="22"/>
        </w:rPr>
        <w:tab/>
      </w:r>
      <w:r w:rsidRPr="00923E20">
        <w:rPr>
          <w:rFonts w:asciiTheme="minorHAnsi" w:hAnsiTheme="minorHAnsi" w:cstheme="minorHAnsi"/>
          <w:b/>
          <w:sz w:val="22"/>
          <w:szCs w:val="22"/>
        </w:rPr>
        <w:tab/>
        <w:t>Załącznik nr 1 do umowy</w:t>
      </w:r>
      <w:r w:rsidR="00B34D2B" w:rsidRPr="00923E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491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923E20" w:rsidRPr="00923E20">
        <w:rPr>
          <w:rFonts w:asciiTheme="minorHAnsi" w:hAnsiTheme="minorHAnsi" w:cstheme="minorHAnsi"/>
          <w:b/>
          <w:sz w:val="22"/>
          <w:szCs w:val="22"/>
        </w:rPr>
        <w:t>LI.262.2.1.2023</w:t>
      </w:r>
    </w:p>
    <w:p w14:paraId="280C9DC9" w14:textId="224E6A57" w:rsidR="00732903" w:rsidRPr="00923E20" w:rsidRDefault="00B1536C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23E20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 </w:t>
      </w:r>
      <w:r w:rsidR="00E64262" w:rsidRPr="00923E20">
        <w:rPr>
          <w:rFonts w:asciiTheme="minorHAnsi" w:hAnsiTheme="minorHAnsi" w:cstheme="minorHAnsi"/>
          <w:b/>
          <w:sz w:val="22"/>
          <w:szCs w:val="22"/>
        </w:rPr>
        <w:t>1</w:t>
      </w:r>
    </w:p>
    <w:p w14:paraId="070DE8D7" w14:textId="77777777" w:rsidR="00732903" w:rsidRPr="00923E20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923E20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923E20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708"/>
        <w:gridCol w:w="1418"/>
        <w:gridCol w:w="1559"/>
        <w:gridCol w:w="851"/>
        <w:gridCol w:w="1275"/>
        <w:gridCol w:w="1560"/>
      </w:tblGrid>
      <w:tr w:rsidR="00923E20" w:rsidRPr="00923E20" w14:paraId="21C9C096" w14:textId="77777777" w:rsidTr="00923E20">
        <w:trPr>
          <w:cantSplit/>
          <w:trHeight w:val="27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923E20" w:rsidRPr="00923E20" w:rsidRDefault="00923E20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923E20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923E20" w:rsidRPr="00923E20" w:rsidRDefault="00923E2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923E20" w:rsidRPr="00923E20" w:rsidRDefault="00923E2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923E20" w:rsidRPr="00923E20" w:rsidRDefault="00923E2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923E20" w:rsidRPr="00923E20" w:rsidRDefault="00923E2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110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A74934" w14:textId="77777777" w:rsidR="00923E20" w:rsidRPr="00923E20" w:rsidRDefault="00923E2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923E20" w:rsidRPr="00923E20" w:rsidRDefault="00923E2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23E20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923E20" w:rsidRPr="00923E20" w:rsidRDefault="00923E2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6DA9DCD4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215AB31B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=6+7</w:t>
            </w:r>
          </w:p>
        </w:tc>
      </w:tr>
      <w:tr w:rsidR="00923E20" w:rsidRPr="00923E20" w14:paraId="01D4A44F" w14:textId="77777777" w:rsidTr="00923E20">
        <w:trPr>
          <w:cantSplit/>
          <w:trHeight w:val="26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923E20" w:rsidRPr="00923E20" w:rsidRDefault="00923E2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923E20" w:rsidRPr="00923E20" w:rsidRDefault="00923E2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923E20" w:rsidRPr="00923E20" w:rsidRDefault="00923E2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923E20" w:rsidRPr="00923E20" w:rsidRDefault="00923E2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923E20" w:rsidRPr="00923E20" w:rsidRDefault="00923E2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923E20" w:rsidRPr="00923E20" w:rsidRDefault="00923E2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923E20" w:rsidRPr="00923E20" w:rsidRDefault="00923E2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923E20" w:rsidRPr="00923E20" w:rsidRDefault="00923E2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923E20" w:rsidRPr="00923E20" w:rsidRDefault="00923E2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E20" w:rsidRPr="00923E20" w14:paraId="7EB8436D" w14:textId="77777777" w:rsidTr="00923E20">
        <w:trPr>
          <w:cantSplit/>
          <w:trHeight w:val="1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923E20" w:rsidRPr="00923E20" w14:paraId="2BD27494" w14:textId="77777777" w:rsidTr="00923E20">
        <w:trPr>
          <w:cantSplit/>
          <w:trHeight w:val="1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28F26B03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642594AB" w:rsidR="00923E20" w:rsidRPr="00923E20" w:rsidRDefault="00923E20" w:rsidP="00E64262">
            <w:pPr>
              <w:pStyle w:val="NormalnyWeb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Aparat do znieczulenia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59ACB442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3E20" w:rsidRPr="00923E20" w14:paraId="0A705192" w14:textId="77777777" w:rsidTr="00923E20">
        <w:trPr>
          <w:cantSplit/>
          <w:trHeight w:val="668"/>
        </w:trPr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ECCB0" w14:textId="77777777" w:rsidR="00923E20" w:rsidRPr="00923E20" w:rsidRDefault="00923E20" w:rsidP="00923E2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08EA7" w14:textId="5E3D9A8C" w:rsidR="00923E20" w:rsidRPr="00923E20" w:rsidRDefault="00923E20" w:rsidP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63513" w14:textId="3163B2F4" w:rsidR="00923E20" w:rsidRPr="00923E20" w:rsidRDefault="00923E20" w:rsidP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EBCB" w14:textId="58D50B90" w:rsidR="00923E20" w:rsidRPr="00923E20" w:rsidRDefault="00923E20" w:rsidP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923E20" w:rsidRPr="00923E20" w:rsidRDefault="00923E2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1F60065" w14:textId="77777777" w:rsidR="00732903" w:rsidRPr="00923E20" w:rsidRDefault="00732903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75FD27" w14:textId="002973C0" w:rsidR="00732903" w:rsidRPr="00923E20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923E20">
        <w:rPr>
          <w:rFonts w:eastAsia="SimSun" w:cstheme="minorHAnsi"/>
          <w:color w:val="000000"/>
          <w:kern w:val="2"/>
          <w:lang w:eastAsia="pl-PL" w:bidi="hi-IN"/>
        </w:rPr>
        <w:br/>
      </w:r>
      <w:r w:rsidRPr="00923E20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1F7DB024" w14:textId="4C2991D0" w:rsidR="00732903" w:rsidRPr="00923E20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cstheme="minorHAnsi"/>
        </w:rPr>
      </w:pPr>
    </w:p>
    <w:p w14:paraId="33DB08EE" w14:textId="77777777" w:rsidR="00732903" w:rsidRPr="00923E20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923E20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923E20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923E20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567"/>
        <w:gridCol w:w="284"/>
        <w:gridCol w:w="1747"/>
      </w:tblGrid>
      <w:tr w:rsidR="00732903" w:rsidRPr="00923E20" w14:paraId="0EC41765" w14:textId="77777777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0280DF29" w:rsidR="00732903" w:rsidRPr="00923E20" w:rsidRDefault="00523A9B" w:rsidP="00E6426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Aparat do znieczulenia</w:t>
            </w:r>
            <w:r w:rsidR="00B1536C" w:rsidRPr="00923E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r w:rsidRPr="00923E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B1536C" w:rsidRPr="00923E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923E20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7065C0F" w14:textId="77777777" w:rsidR="00732903" w:rsidRPr="00923E20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923E20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390E376" w14:textId="77777777" w:rsidR="00732903" w:rsidRPr="00923E20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923E20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27D8245A" w14:textId="77777777" w:rsidR="00732903" w:rsidRPr="00923E20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923E20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02704D4" w14:textId="77777777" w:rsidR="00732903" w:rsidRPr="00923E20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923E20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732903" w:rsidRPr="00923E20" w14:paraId="07040A41" w14:textId="77777777" w:rsidTr="00DF48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923E20" w:rsidRDefault="00B1536C" w:rsidP="00E64262">
            <w:pPr>
              <w:widowControl w:val="0"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73E07227" w:rsidR="00732903" w:rsidRPr="00923E20" w:rsidRDefault="00B1536C" w:rsidP="00E64262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923E2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923E20" w14:paraId="1D66C611" w14:textId="77777777" w:rsidTr="00DF48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923E20" w:rsidRDefault="00877D8B" w:rsidP="00E64262">
            <w:pPr>
              <w:pStyle w:val="NormalnyWeb"/>
              <w:suppressAutoHyphens/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923E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732903" w:rsidRPr="00923E20" w14:paraId="32D54265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B4D5" w14:textId="350096CF" w:rsidR="00732903" w:rsidRPr="00923E20" w:rsidRDefault="00523A9B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Aparat do znieczulania ogólnego dla min.  dzieci i dorosłych  </w:t>
            </w:r>
          </w:p>
        </w:tc>
      </w:tr>
      <w:tr w:rsidR="00732903" w:rsidRPr="00923E20" w14:paraId="49DC0DD3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3D1B" w14:textId="6D379C63" w:rsidR="00732903" w:rsidRPr="00923E20" w:rsidRDefault="00523A9B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Zasilanie dostosowane do 230 V, 50 Hz</w:t>
            </w:r>
          </w:p>
        </w:tc>
      </w:tr>
      <w:tr w:rsidR="00732903" w:rsidRPr="00923E20" w14:paraId="6975C29C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0E6A" w14:textId="6251C5AD" w:rsidR="00732903" w:rsidRPr="00923E20" w:rsidRDefault="00523A9B" w:rsidP="00E64262">
            <w:pPr>
              <w:widowControl w:val="0"/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923E2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Zasilanie awaryjne zapewniające pracę aparatu przy zaniku napięcia sieci elektroenergetycznej.</w:t>
            </w:r>
          </w:p>
        </w:tc>
      </w:tr>
      <w:tr w:rsidR="00732903" w:rsidRPr="00923E20" w14:paraId="489114C2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8CB6" w14:textId="08031955" w:rsidR="00732903" w:rsidRPr="00923E20" w:rsidRDefault="00523A9B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Zasilanie w gazy (O2, N2O, powietrze) z centralnej sieci szpitalnej</w:t>
            </w:r>
          </w:p>
        </w:tc>
      </w:tr>
      <w:tr w:rsidR="00732903" w:rsidRPr="00923E20" w14:paraId="70744280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42B0C" w14:textId="194416B7" w:rsidR="00732903" w:rsidRPr="00923E20" w:rsidRDefault="00523A9B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Węże wysokociśnieniowe (O2, N2O, powietrze) kodowane odpowiednimi kolorami ISO</w:t>
            </w:r>
          </w:p>
        </w:tc>
      </w:tr>
      <w:tr w:rsidR="00732903" w:rsidRPr="00923E20" w14:paraId="740A1472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4E10B" w14:textId="13C8603E" w:rsidR="00732903" w:rsidRPr="00923E20" w:rsidRDefault="00523A9B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Precyzyjne elektroniczne przepływomierze tlenu, podtlenku azotu i powietrza</w:t>
            </w:r>
          </w:p>
        </w:tc>
      </w:tr>
      <w:tr w:rsidR="00732903" w:rsidRPr="00923E20" w14:paraId="549F9E5C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551F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5BE7" w14:textId="565AACDF" w:rsidR="00732903" w:rsidRPr="00923E20" w:rsidRDefault="00523A9B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Kalibracja przepływomierzy dostosowana do znieczulania z niskimi i minimalnymi przepływami gazów</w:t>
            </w:r>
          </w:p>
        </w:tc>
      </w:tr>
      <w:tr w:rsidR="00732903" w:rsidRPr="00923E20" w14:paraId="575F1D42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E0C2" w14:textId="79E867DD" w:rsidR="00732903" w:rsidRPr="00923E20" w:rsidRDefault="00523A9B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Wbudowany przepływomierz tlenu, niezależny od układu okrężnego, z regulowanym przepływem tlenu minimum do 10 l/min.</w:t>
            </w:r>
          </w:p>
        </w:tc>
      </w:tr>
      <w:tr w:rsidR="00732903" w:rsidRPr="00923E20" w14:paraId="1A3741EC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8222" w14:textId="6CE6D559" w:rsidR="00732903" w:rsidRPr="00923E20" w:rsidRDefault="00523A9B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Elektroniczny mieszalnik gazów</w:t>
            </w:r>
          </w:p>
        </w:tc>
      </w:tr>
      <w:tr w:rsidR="00732903" w:rsidRPr="00923E20" w14:paraId="689D3B5B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60A5" w14:textId="63AB4596" w:rsidR="00732903" w:rsidRPr="00923E20" w:rsidRDefault="00523A9B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Przepływomierz awaryjny O2  o  przepływie O2 minimum 10 l/min. Możliwa wentylacja ręczna i mechaniczna w trybie awaryjnym.</w:t>
            </w:r>
          </w:p>
        </w:tc>
      </w:tr>
      <w:tr w:rsidR="00732903" w:rsidRPr="00923E20" w14:paraId="001FFE71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9B2E0" w14:textId="3131728C" w:rsidR="00732903" w:rsidRPr="00923E20" w:rsidRDefault="0081625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System automatycznego utrzymywania stężenia tlenu w mieszaninie z podtlenkiem azotu na poziomie minimum 25%.  </w:t>
            </w:r>
          </w:p>
        </w:tc>
      </w:tr>
      <w:tr w:rsidR="00732903" w:rsidRPr="00923E20" w14:paraId="0D166E6C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A114D" w14:textId="72E16CF6" w:rsidR="00732903" w:rsidRPr="00923E20" w:rsidRDefault="0081625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Wbudowana regulowana zastawka nadciśnieniowa APL wentylacji ręcznej</w:t>
            </w:r>
          </w:p>
        </w:tc>
      </w:tr>
      <w:tr w:rsidR="00732903" w:rsidRPr="00923E20" w14:paraId="6A5CC297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5F460" w14:textId="4A92CDA7" w:rsidR="00732903" w:rsidRPr="00923E20" w:rsidRDefault="0081625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Aparat wyposażony w blat do pisania i minimum jedną szufladę na akcesoria zamykaną na kluczyk.</w:t>
            </w:r>
          </w:p>
        </w:tc>
      </w:tr>
      <w:tr w:rsidR="00732903" w:rsidRPr="00923E20" w14:paraId="168BA5AA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CF82" w14:textId="7CE85B74" w:rsidR="00732903" w:rsidRPr="00923E20" w:rsidRDefault="0081625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Wbudowane oświetlenie LED blatu z regulacją natężenia światła.</w:t>
            </w:r>
          </w:p>
        </w:tc>
      </w:tr>
      <w:tr w:rsidR="00732903" w:rsidRPr="00923E20" w14:paraId="2E83BFCF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32EB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11C7" w14:textId="6F9295D9" w:rsidR="00732903" w:rsidRPr="00923E20" w:rsidRDefault="0081625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Kompaktowy układ oddechowy okrężny do wentylacji dzieci i dorosłych</w:t>
            </w:r>
          </w:p>
        </w:tc>
      </w:tr>
      <w:tr w:rsidR="00732903" w:rsidRPr="00923E20" w14:paraId="74A724BA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2ABD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E5386" w14:textId="3C28ADD9" w:rsidR="00732903" w:rsidRPr="00923E20" w:rsidRDefault="0081625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Układ oddechowy o prostej budowie, do łatwej wymiany i sterylizacji, pozbawiony lateksu.</w:t>
            </w:r>
          </w:p>
        </w:tc>
      </w:tr>
      <w:tr w:rsidR="00732903" w:rsidRPr="00923E20" w14:paraId="3C66083B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E6BC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9B2D" w14:textId="6E93AED7" w:rsidR="00732903" w:rsidRPr="00923E20" w:rsidRDefault="0081625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Obejście tlenowe o dużej wydajności </w:t>
            </w:r>
          </w:p>
        </w:tc>
      </w:tr>
      <w:tr w:rsidR="00732903" w:rsidRPr="00923E20" w14:paraId="1BCE68F6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69514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1EB58" w14:textId="3D5E648E" w:rsidR="00732903" w:rsidRPr="00923E20" w:rsidRDefault="0081625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Pochłaniacz dwutlenku węgla, wielokrotnego użytku, o budowie przeziernej i pojemności nie mniejszej niż 0,7 </w:t>
            </w:r>
            <w:r w:rsidR="00E64262"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r w:rsidR="00DF48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 nie większej niż 1,5 </w:t>
            </w:r>
            <w:r w:rsidR="00E64262"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816254" w:rsidRPr="00923E20" w14:paraId="404CA00D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D5E9C" w14:textId="77777777" w:rsidR="00816254" w:rsidRPr="00923E20" w:rsidRDefault="008162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A5FF" w14:textId="0118952C" w:rsidR="00816254" w:rsidRPr="00923E20" w:rsidRDefault="0081625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Ze względu na ograniczenie kosztów, aparat do znieczulenia wyposażony w możliwość używania zamiennie pochłaniaczy wielorazowych i jednorazowych podczas znieczulenia. bez rozszczelnienia układu. Wymiana bez stosowania narzędzi.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FC38F" w14:textId="432C393B" w:rsidR="00816254" w:rsidRPr="00923E20" w:rsidRDefault="0081625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Tak- 5 pkt</w:t>
            </w:r>
          </w:p>
          <w:p w14:paraId="28437E2F" w14:textId="129C6F31" w:rsidR="00816254" w:rsidRPr="00923E20" w:rsidRDefault="0081625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Nie- 0 pkt</w:t>
            </w:r>
          </w:p>
        </w:tc>
      </w:tr>
      <w:tr w:rsidR="00732903" w:rsidRPr="00923E20" w14:paraId="4B04C284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013B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A225A" w14:textId="2A0A042E" w:rsidR="00732903" w:rsidRPr="00923E20" w:rsidRDefault="002D206E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przewód)  </w:t>
            </w:r>
          </w:p>
        </w:tc>
      </w:tr>
      <w:tr w:rsidR="00732903" w:rsidRPr="00923E20" w14:paraId="7BA5E6F0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72A68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29332" w14:textId="6D94BBA0" w:rsidR="00732903" w:rsidRPr="00923E20" w:rsidRDefault="002D206E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Urządzenie do ekonomizacji znieczulania: funkcja optymalnego doboru przepływu świeżych gazów i oszczędzania środków wziewnych.</w:t>
            </w:r>
          </w:p>
        </w:tc>
      </w:tr>
      <w:tr w:rsidR="00732903" w:rsidRPr="00923E20" w14:paraId="155B9A91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761B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B975" w14:textId="75ABE818" w:rsidR="00732903" w:rsidRPr="00923E20" w:rsidRDefault="002D206E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Zapobieganie powstawaniu mieszaniny hipoksycznej podczas anestezji i anestezji niskich i minimalnych przepływów</w:t>
            </w:r>
          </w:p>
        </w:tc>
      </w:tr>
      <w:tr w:rsidR="00732903" w:rsidRPr="00923E20" w14:paraId="3A8D690A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7714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62244" w14:textId="2D028CB5" w:rsidR="00732903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Układ oddechowy kompaktowy dla noworodków, dzieci i dorosłych pozbawiony lateksu nadający się do sterylizacji w autoklawie.</w:t>
            </w:r>
          </w:p>
        </w:tc>
      </w:tr>
      <w:tr w:rsidR="00732903" w:rsidRPr="00923E20" w14:paraId="19F0967C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37268" w14:textId="77777777" w:rsidR="00732903" w:rsidRPr="00923E2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EE73" w14:textId="794C93A1" w:rsidR="00732903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Tryb wentylacji ciśnieniowo – zmienny (PC) lub z gwarantowaną objętością typu AutoFlow</w:t>
            </w:r>
          </w:p>
        </w:tc>
      </w:tr>
      <w:tr w:rsidR="003A3F1C" w:rsidRPr="00923E20" w14:paraId="1E66D317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9CB52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CC14" w14:textId="4915F670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Tryb wentylacji objętościowo – zmienny (VC).</w:t>
            </w:r>
          </w:p>
        </w:tc>
      </w:tr>
      <w:tr w:rsidR="003A3F1C" w:rsidRPr="00923E20" w14:paraId="4F511D42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CD931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2F38" w14:textId="6A9BF4D6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 xml:space="preserve">Tryb ciśnieniowy zmienny z gwarantowaną objętością </w:t>
            </w:r>
          </w:p>
        </w:tc>
      </w:tr>
      <w:tr w:rsidR="003A3F1C" w:rsidRPr="00923E20" w14:paraId="1A586D01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C435E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1578D" w14:textId="7C0CA0E3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 xml:space="preserve">Synchronizowana przerywana wentylacja wymuszona (SIMV) w trybie objętościowo – zmiennym   </w:t>
            </w:r>
          </w:p>
        </w:tc>
      </w:tr>
      <w:tr w:rsidR="003A3F1C" w:rsidRPr="00923E20" w14:paraId="6EF8FACB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A7C5B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835B" w14:textId="0B851AEE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 xml:space="preserve">Synchronizowana przerywana wentylacja wymuszona (SIMV) w trybie ciśnieniowo – zmiennym </w:t>
            </w:r>
          </w:p>
        </w:tc>
      </w:tr>
      <w:tr w:rsidR="003A3F1C" w:rsidRPr="00923E20" w14:paraId="764E3B09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A3B8D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B6929" w14:textId="0C66D6AF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 xml:space="preserve">Synchronizowana przerywana wentylacja wymuszona (SIMV) w trybie ciśnieniowo zmiennym z gwarantowaną objętością lub ze wspomaganiem ciśnieniowym </w:t>
            </w:r>
          </w:p>
        </w:tc>
      </w:tr>
      <w:tr w:rsidR="003A3F1C" w:rsidRPr="00923E20" w14:paraId="774B1D33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BACC0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F0B8E" w14:textId="3E68FBAF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Tryb wentylacji wspomaganej ciśnieniem (tzw. Pressure Support) z automatycznym włączeniem wentylacji zapasowej po wystąpieniu alarmu bezdechu respiratora. Czułość wyzwalania przepływowego min. 0,3-10 l/min.</w:t>
            </w:r>
          </w:p>
        </w:tc>
      </w:tr>
      <w:tr w:rsidR="003A3F1C" w:rsidRPr="00923E20" w14:paraId="24026CE2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C2CD5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B23B" w14:textId="5C8C3D51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Tryb wentylacji CPAP+PSV.</w:t>
            </w:r>
          </w:p>
        </w:tc>
      </w:tr>
      <w:tr w:rsidR="003A3F1C" w:rsidRPr="00923E20" w14:paraId="6B47539D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7DFB7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1925" w14:textId="0B1936FA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Tryb wentylacji ręczny.</w:t>
            </w:r>
          </w:p>
        </w:tc>
      </w:tr>
      <w:tr w:rsidR="003A3F1C" w:rsidRPr="00923E20" w14:paraId="49A6F61F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FB090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47F9" w14:textId="615ED389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Aparat wyposażony w tryb pracy w krążeniu pozaustrojowym, zapewniający: wentylację ręczną w krążeniu pozaustrojowym z zawieszeniem alarmów min. objętości, bezdechu i CO2,  z informacją na  ekranie respiratora o włączonym trybie pracy w krążeniu pozaustrojowym</w:t>
            </w:r>
          </w:p>
        </w:tc>
      </w:tr>
      <w:tr w:rsidR="003A3F1C" w:rsidRPr="00923E20" w14:paraId="17FED851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CD4DC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CE58" w14:textId="0DE609E3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Pauza w przepływie gazów minimum do 1 min. w trybie wentylacji ręcznej i mechanicznej</w:t>
            </w:r>
          </w:p>
        </w:tc>
      </w:tr>
      <w:tr w:rsidR="003A3F1C" w:rsidRPr="00923E20" w14:paraId="4ECEFE5E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D66CE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DBC56" w14:textId="4D15F825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 xml:space="preserve">Automatyczna wielostopniowa rekrutacja pęcherzyków płucnych programowana i obrazowana na ekranie respiratora. Możliwość ustawienia PEEP na wyjściu z procedury rekrutacji. </w:t>
            </w:r>
          </w:p>
        </w:tc>
      </w:tr>
      <w:tr w:rsidR="003A3F1C" w:rsidRPr="00923E20" w14:paraId="3FFF042A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12ECB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992A" w14:textId="77777777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Automatyczna jednostopniowa rekrutacja pęcherzyków płucnych- podanie na żądanie dodatkowego jednego oddechu pod określonym ciśnieniem przez określony czas bez wykonania zmian w ustawieniach respiratora – wentylacja mechaniczna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419AD" w14:textId="77777777" w:rsidR="00EE3B59" w:rsidRPr="00923E20" w:rsidRDefault="00EE3B59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0598E1" w14:textId="77777777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Tak – 10 pkt</w:t>
            </w:r>
          </w:p>
          <w:p w14:paraId="266D0900" w14:textId="4CC6B68C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Nie – 0 pkt</w:t>
            </w:r>
          </w:p>
        </w:tc>
      </w:tr>
      <w:tr w:rsidR="003A3F1C" w:rsidRPr="00923E20" w14:paraId="4F56459D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F9DD1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3D9B" w14:textId="730A9A17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Zakres regulacji stosunku wdechu do wydechu min. 2:1 ÷ 1:4.</w:t>
            </w:r>
          </w:p>
        </w:tc>
      </w:tr>
      <w:tr w:rsidR="003A3F1C" w:rsidRPr="00923E20" w14:paraId="65A38441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97DDD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E5B5B" w14:textId="78C66754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 xml:space="preserve">Zakres regulacji częstości oddechu w trybie wentylacji ciśnieniowo-zmiennej i objętościowo-zmiennej min. 4 - 100  oddechów / min.  </w:t>
            </w:r>
          </w:p>
        </w:tc>
      </w:tr>
      <w:tr w:rsidR="003A3F1C" w:rsidRPr="00923E20" w14:paraId="66B001F3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956B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6B87A" w14:textId="6E76EED5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Zakres regulacji objętości oddechowej w trybie wentylacji objętościowo-zmiennej min. 20 - 1500 ml.</w:t>
            </w:r>
          </w:p>
        </w:tc>
      </w:tr>
      <w:tr w:rsidR="003A3F1C" w:rsidRPr="00923E20" w14:paraId="45D8BB7D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7BB1F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40B2" w14:textId="63B5622E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Zakres objętości oddechowej w trybie wentylacji ciśnieniowo-zmiennej lub objętościowo zmiennej min. 10 -  1500 ml</w:t>
            </w:r>
          </w:p>
        </w:tc>
      </w:tr>
      <w:tr w:rsidR="003A3F1C" w:rsidRPr="00923E20" w14:paraId="51FED650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D878C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D73C" w14:textId="408461D7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Zakres regulacji dodatniego ciśnienia końcowo-wydechowego (PEEP) min. 4 - 30 cm H2O</w:t>
            </w:r>
          </w:p>
        </w:tc>
      </w:tr>
      <w:tr w:rsidR="003A3F1C" w:rsidRPr="00923E20" w14:paraId="5F61E423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099C6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0B2F" w14:textId="31AA5ADC" w:rsidR="003A3F1C" w:rsidRPr="00923E20" w:rsidRDefault="003A3F1C" w:rsidP="00E64262">
            <w:pPr>
              <w:widowControl w:val="0"/>
              <w:tabs>
                <w:tab w:val="left" w:pos="889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Zakres regulacji Plateau wdechu min. 5 -  60 % czasu wdechu</w:t>
            </w:r>
          </w:p>
        </w:tc>
      </w:tr>
      <w:tr w:rsidR="003A3F1C" w:rsidRPr="00923E20" w14:paraId="6C2833CE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322BC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70B2" w14:textId="2F1EF780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Alarm niskiej objętości minutowej MV</w:t>
            </w:r>
          </w:p>
        </w:tc>
      </w:tr>
      <w:tr w:rsidR="003A3F1C" w:rsidRPr="00923E20" w14:paraId="205EF35D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C1C5F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46069" w14:textId="77777777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Alarmy TV z regulowanymi progami górnym i dolnym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083C" w14:textId="77777777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Tak – 10 pkt.</w:t>
            </w:r>
          </w:p>
          <w:p w14:paraId="5E593BFB" w14:textId="4303DFC8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Nie – 0 pkt.</w:t>
            </w:r>
          </w:p>
        </w:tc>
      </w:tr>
      <w:tr w:rsidR="003A3F1C" w:rsidRPr="00923E20" w14:paraId="45BE2DE2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AEED4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93620" w14:textId="5747E3F0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Alarm minimalnego i maksymalnego ciśnienia wdechowego</w:t>
            </w:r>
          </w:p>
        </w:tc>
      </w:tr>
      <w:tr w:rsidR="003A3F1C" w:rsidRPr="00923E20" w14:paraId="50D44A87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32326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3FCC" w14:textId="7C00512A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Alarm Apnea.</w:t>
            </w:r>
          </w:p>
        </w:tc>
      </w:tr>
      <w:tr w:rsidR="003A3F1C" w:rsidRPr="00923E20" w14:paraId="7BB32288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BF993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891E" w14:textId="3336B670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Alarm braku zasilania w energię elektryczną.</w:t>
            </w:r>
          </w:p>
        </w:tc>
      </w:tr>
      <w:tr w:rsidR="003A3F1C" w:rsidRPr="00923E20" w14:paraId="61C94502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A50F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E86C" w14:textId="5501BC08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Alarm braku zasilania w gazy</w:t>
            </w:r>
          </w:p>
        </w:tc>
      </w:tr>
      <w:tr w:rsidR="003A3F1C" w:rsidRPr="00923E20" w14:paraId="6A5DFB61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6BD44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8DF5E" w14:textId="4E90906E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Pomiar stężenia tlenu w gazach oddechowych</w:t>
            </w:r>
          </w:p>
        </w:tc>
      </w:tr>
      <w:tr w:rsidR="003A3F1C" w:rsidRPr="00923E20" w14:paraId="63C2B940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19719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7246" w14:textId="1B01AA13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Pomiar objętości oddechowej (TV).</w:t>
            </w:r>
          </w:p>
        </w:tc>
      </w:tr>
      <w:tr w:rsidR="003A3F1C" w:rsidRPr="00923E20" w14:paraId="16F26441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B394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AFABF" w14:textId="29E653C6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Pomiar objętości minutowej (MV).</w:t>
            </w:r>
          </w:p>
        </w:tc>
      </w:tr>
      <w:tr w:rsidR="003A3F1C" w:rsidRPr="00923E20" w14:paraId="1A0CA789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CD68C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F96E5" w14:textId="0428A79A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Pomiar częstości oddechu.</w:t>
            </w:r>
          </w:p>
        </w:tc>
      </w:tr>
      <w:tr w:rsidR="003A3F1C" w:rsidRPr="00923E20" w14:paraId="2C1C84C7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3EC29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7E657" w14:textId="26B27C2A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Pomiar ciśnienia szczytowego.</w:t>
            </w:r>
          </w:p>
        </w:tc>
      </w:tr>
      <w:tr w:rsidR="003A3F1C" w:rsidRPr="00923E20" w14:paraId="173B5725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E92B8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F812B" w14:textId="28521A18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Pomiar ciśnienia średniego.</w:t>
            </w:r>
          </w:p>
        </w:tc>
      </w:tr>
      <w:tr w:rsidR="003A3F1C" w:rsidRPr="00923E20" w14:paraId="46773802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AD81E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1E126" w14:textId="70BFE574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Pomiar ciśnienia Plateau.</w:t>
            </w:r>
          </w:p>
        </w:tc>
      </w:tr>
      <w:tr w:rsidR="003A3F1C" w:rsidRPr="00923E20" w14:paraId="2F9B5C88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C9052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63C7D" w14:textId="0CD29213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Pomiar ciśnienia PEEP.</w:t>
            </w:r>
          </w:p>
        </w:tc>
      </w:tr>
      <w:tr w:rsidR="003A3F1C" w:rsidRPr="00923E20" w14:paraId="0028653B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98E11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1904" w14:textId="053A8AFE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Pomiar stężenia wdechowego i wydechowego tlenu w gazach oddechowych metodą paramagnetyczną.</w:t>
            </w:r>
          </w:p>
        </w:tc>
      </w:tr>
      <w:tr w:rsidR="003A3F1C" w:rsidRPr="00923E20" w14:paraId="53C0EC8E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03372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59EE" w14:textId="31F2EC92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Pomiar stężenia gazów i środków anestetycznych (podtlenku azotu, sevofluranu, desfluranu, isofluranu) w mieszaninie wdechowej i wydechowej.</w:t>
            </w:r>
          </w:p>
        </w:tc>
      </w:tr>
      <w:tr w:rsidR="003A3F1C" w:rsidRPr="00923E20" w14:paraId="28C92637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FEF69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A316D" w14:textId="77777777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 xml:space="preserve">Moduł pomiarów gazowych wyjmowany z aparatu kompatybilny z monitorem tego samego producenta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E594" w14:textId="77777777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Tak – 10 pkt.</w:t>
            </w:r>
          </w:p>
          <w:p w14:paraId="4ED0513B" w14:textId="226048F1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Nie – 0 pkt.</w:t>
            </w:r>
          </w:p>
        </w:tc>
      </w:tr>
      <w:tr w:rsidR="003A3F1C" w:rsidRPr="00923E20" w14:paraId="25B9D7A3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BE765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5D1D" w14:textId="4DD41CC0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Automatyczna identyfikacja anestetyku wziewnego i analiza MAC z uwzględnieniem wieku pacjenta.</w:t>
            </w:r>
          </w:p>
        </w:tc>
      </w:tr>
      <w:tr w:rsidR="003A3F1C" w:rsidRPr="00923E20" w14:paraId="6A20B3C1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2413C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7D67" w14:textId="1CCA3ACE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Ekran kolorowy LCD, dotykowy, do nastaw i prezentacji parametrów wentylacji i krzywych.</w:t>
            </w:r>
          </w:p>
        </w:tc>
      </w:tr>
      <w:tr w:rsidR="003A3F1C" w:rsidRPr="00923E20" w14:paraId="3A708AF2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CDD11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98282" w14:textId="153EAF08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Przekątna ekranu: minimum 15".</w:t>
            </w:r>
          </w:p>
        </w:tc>
      </w:tr>
      <w:tr w:rsidR="003A3F1C" w:rsidRPr="00923E20" w14:paraId="6BC313C7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F37F7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2AE3C" w14:textId="20CD703E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Rozdzielczość: minimum 1024 x 768 pikseli.</w:t>
            </w:r>
          </w:p>
        </w:tc>
      </w:tr>
      <w:tr w:rsidR="003A3F1C" w:rsidRPr="00923E20" w14:paraId="436E8869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AD48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683E4" w14:textId="0457C60E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Ekran główny respiratora niewbudowany  w korpus aparatu lub wbudowany w korpus aparatu z możliwością jego przestawienia w płaszczyźnie pionowej i poziomej</w:t>
            </w:r>
          </w:p>
        </w:tc>
      </w:tr>
      <w:tr w:rsidR="003A3F1C" w:rsidRPr="00923E20" w14:paraId="134859D6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40209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959B9" w14:textId="77777777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Ekran umieszczony na ruchomym wysięgniku z regulacją przesuwu w poziomie i kąta pochylenia.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B15D" w14:textId="77777777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Tak – 5 pkt.</w:t>
            </w:r>
          </w:p>
          <w:p w14:paraId="377EB73C" w14:textId="557A1E91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Nie – 0 pkt.</w:t>
            </w:r>
          </w:p>
        </w:tc>
      </w:tr>
      <w:tr w:rsidR="003A3F1C" w:rsidRPr="00923E20" w14:paraId="7B05875B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1379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4C72" w14:textId="23181B37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 xml:space="preserve">Możliwość konfigurowania i zapamiętania minimum 3-ech niezależnych stron ekranu respiratora </w:t>
            </w:r>
          </w:p>
        </w:tc>
      </w:tr>
      <w:tr w:rsidR="003A3F1C" w:rsidRPr="00923E20" w14:paraId="392C3111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69503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5DBE" w14:textId="788432AF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Prezentacja wartości numerycznych i krzywej dynamicznej prężności CO2 w strumieniu wdechowym i wydechowym.</w:t>
            </w:r>
          </w:p>
        </w:tc>
      </w:tr>
      <w:tr w:rsidR="003A3F1C" w:rsidRPr="00923E20" w14:paraId="6252184C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33A5B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A573" w14:textId="02996A26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 xml:space="preserve">Prezentacja koncentracji anestetyku wziewnego na wdechu i wydechu. </w:t>
            </w:r>
          </w:p>
        </w:tc>
      </w:tr>
      <w:tr w:rsidR="003A3F1C" w:rsidRPr="00923E20" w14:paraId="3D86BC8B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0E8E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0320" w14:textId="5289EFF9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Możliwość obrazowania krzywej stężenia anestetyków.</w:t>
            </w:r>
          </w:p>
        </w:tc>
      </w:tr>
      <w:tr w:rsidR="003A3F1C" w:rsidRPr="00923E20" w14:paraId="78DE2EA2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BE9C6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4437E" w14:textId="10C7F7D5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 xml:space="preserve">Prezentacja krzywej przepływu w drogach oddechowych </w:t>
            </w:r>
          </w:p>
        </w:tc>
      </w:tr>
      <w:tr w:rsidR="003A3F1C" w:rsidRPr="00923E20" w14:paraId="243BB657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FF269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right="113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A633" w14:textId="627B5EB9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Prezentacja min. pętli:</w:t>
            </w:r>
            <w:r w:rsidRPr="00923E20">
              <w:rPr>
                <w:rFonts w:asciiTheme="minorHAnsi" w:hAnsiTheme="minorHAnsi" w:cstheme="minorHAnsi"/>
                <w:sz w:val="22"/>
                <w:szCs w:val="22"/>
              </w:rPr>
              <w:br/>
              <w:t>- ciśnienie / objętość</w:t>
            </w:r>
            <w:r w:rsidRPr="00923E2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przepływ / objętość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3F1C" w:rsidRPr="00923E20" w14:paraId="52D78DD2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E9D8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57" w:right="227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CCD4" w14:textId="31EDCFD3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Prezentacja podatności układu oddechowego</w:t>
            </w:r>
          </w:p>
        </w:tc>
      </w:tr>
      <w:tr w:rsidR="003A3F1C" w:rsidRPr="00923E20" w14:paraId="06B7B005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8A2F5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5988" w14:textId="461B1B7B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Możliwość zapisania minimum jednej pętli spirometrycznej i jednej pętli wzorcowej lub jednej pętli wzorcowej z prezentacją ostatnich 5 pętli spirometrycznych.</w:t>
            </w:r>
          </w:p>
        </w:tc>
      </w:tr>
      <w:tr w:rsidR="003A3F1C" w:rsidRPr="00923E20" w14:paraId="1D0C84B2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85BCC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692DA" w14:textId="18FA15E0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Prezentacja wartości ciśnienia gazów w instalacji szpitalnej na ekranie respiratora z możliwością zmiany jednostki pomiaru</w:t>
            </w:r>
          </w:p>
        </w:tc>
      </w:tr>
      <w:tr w:rsidR="003A3F1C" w:rsidRPr="00923E20" w14:paraId="4072D2CB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B6FCB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C6B07" w14:textId="4D260432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 xml:space="preserve">Automatyczna kalkulacja parametrów wentylacji po wprowadzeniu masy lub wzrostu pacjenta </w:t>
            </w:r>
          </w:p>
        </w:tc>
      </w:tr>
      <w:tr w:rsidR="003A3F1C" w:rsidRPr="00923E20" w14:paraId="591AB45A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D9B21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50DA" w14:textId="0EBE7C8B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 xml:space="preserve">Uchwyt dla minimum 2-ch parowników mechanicznych lub elektronicznych </w:t>
            </w:r>
          </w:p>
        </w:tc>
      </w:tr>
      <w:tr w:rsidR="003A3F1C" w:rsidRPr="00923E20" w14:paraId="6B6D8B6C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5D5F5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FC1B" w14:textId="3CBC8703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 xml:space="preserve">Możliwość jednoczesnego podłączenia parownika do sevofluranu i desfluranu. </w:t>
            </w:r>
          </w:p>
        </w:tc>
      </w:tr>
      <w:tr w:rsidR="003A3F1C" w:rsidRPr="00923E20" w14:paraId="527DA956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927D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2A0C0" w14:textId="27943F81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Zabezpieczenie przed podaniem dwóch środków wziewnych równocześnie</w:t>
            </w:r>
          </w:p>
        </w:tc>
      </w:tr>
      <w:tr w:rsidR="003A3F1C" w:rsidRPr="00923E20" w14:paraId="46D99D62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61BF0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BE554" w14:textId="7D55014A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Parownik sterowany elektronicznie lub mechanicznie</w:t>
            </w:r>
          </w:p>
        </w:tc>
      </w:tr>
      <w:tr w:rsidR="003A3F1C" w:rsidRPr="00923E20" w14:paraId="51B0DFA1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79896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8C38" w14:textId="77777777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Możliwość automatycznej oceny zużycia środka wziewnego w godzinie znieczulenia, w czasie rzeczywistym  z podaniem kosztu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6B3B" w14:textId="77777777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Tak – 10 pkt.</w:t>
            </w:r>
          </w:p>
          <w:p w14:paraId="7825801D" w14:textId="49967C1E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Nie – 0 pkt.</w:t>
            </w:r>
          </w:p>
        </w:tc>
      </w:tr>
      <w:tr w:rsidR="003A3F1C" w:rsidRPr="00923E20" w14:paraId="36164ABD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01083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30227" w14:textId="4733B15C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Aparat wyposażony w wbudowany ssak inżektorowy z regulacja podciśnienia, z pojemnikami min. 0,7 l do wymiennych wkładów.</w:t>
            </w:r>
          </w:p>
        </w:tc>
      </w:tr>
      <w:tr w:rsidR="003A3F1C" w:rsidRPr="00923E20" w14:paraId="0061C280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E13D3" w14:textId="77777777" w:rsidR="003A3F1C" w:rsidRPr="00923E20" w:rsidRDefault="003A3F1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9CD9C" w14:textId="718E5D33" w:rsidR="003A3F1C" w:rsidRPr="00923E20" w:rsidRDefault="003A3F1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0" w:name="_GoBack1"/>
            <w:bookmarkEnd w:id="0"/>
            <w:r w:rsidRPr="00923E20">
              <w:rPr>
                <w:rFonts w:asciiTheme="minorHAnsi" w:hAnsiTheme="minorHAnsi" w:cstheme="minorHAnsi"/>
                <w:bCs/>
                <w:sz w:val="22"/>
                <w:szCs w:val="22"/>
              </w:rPr>
              <w:t>Wymienne wkłady do ssaków: minimum 5 szt. dla każdego urządzenia</w:t>
            </w:r>
          </w:p>
        </w:tc>
      </w:tr>
      <w:tr w:rsidR="00F53734" w:rsidRPr="00923E20" w14:paraId="40299F61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38090" w14:textId="77777777" w:rsidR="00F53734" w:rsidRPr="00923E20" w:rsidRDefault="00F537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800F5" w14:textId="4D4079E5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Automatyczny lub automatyczny z interakcją z personelem test kontrolny aparatu, sprawdzający jego działanie.</w:t>
            </w:r>
          </w:p>
        </w:tc>
      </w:tr>
      <w:tr w:rsidR="00F53734" w:rsidRPr="00923E20" w14:paraId="749476D6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4B7AF" w14:textId="77777777" w:rsidR="00F53734" w:rsidRPr="00923E20" w:rsidRDefault="00F537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8DA39" w14:textId="77777777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W celu zwiększenie bezpieczeństwa i polepszenia organizacji pracy na bloku operacyjnym aparat do znieczulenia wyposażony w dziennik testów kontrolnych prezentowany na ekranie aparatu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B7DF3" w14:textId="77777777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Tak – 5 pkt</w:t>
            </w:r>
          </w:p>
          <w:p w14:paraId="6CF7AC28" w14:textId="7FDBAF5C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Nie – 0 pkt</w:t>
            </w:r>
          </w:p>
        </w:tc>
      </w:tr>
      <w:tr w:rsidR="00F53734" w:rsidRPr="00923E20" w14:paraId="309908B7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3F205" w14:textId="77777777" w:rsidR="00F53734" w:rsidRPr="00923E20" w:rsidRDefault="00F537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878A4" w14:textId="03F0FFCC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Konstrukcja aparatu umożliwiająca zainstalowanie kardiomonitora w ergonomicznej dla personelu medycznego pozycji.</w:t>
            </w:r>
          </w:p>
        </w:tc>
      </w:tr>
      <w:tr w:rsidR="00F53734" w:rsidRPr="00923E20" w14:paraId="02665AC7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73459" w14:textId="77777777" w:rsidR="00F53734" w:rsidRPr="00923E20" w:rsidRDefault="00F537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1F1C" w14:textId="471380BC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 xml:space="preserve">Monitor </w:t>
            </w:r>
            <w:r w:rsidR="00747190" w:rsidRPr="00923E20">
              <w:rPr>
                <w:rFonts w:asciiTheme="minorHAnsi" w:hAnsiTheme="minorHAnsi" w:cstheme="minorHAnsi"/>
                <w:sz w:val="22"/>
                <w:szCs w:val="22"/>
              </w:rPr>
              <w:t>pacjenta</w:t>
            </w:r>
            <w:r w:rsidR="00B67ACE" w:rsidRPr="00923E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stacjonarny lub stacjonarno-transportowy wyposażony w dotykowy ekran panor</w:t>
            </w:r>
            <w:r w:rsidR="009F1589" w:rsidRPr="00923E20">
              <w:rPr>
                <w:rFonts w:asciiTheme="minorHAnsi" w:hAnsiTheme="minorHAnsi" w:cstheme="minorHAnsi"/>
                <w:sz w:val="22"/>
                <w:szCs w:val="22"/>
              </w:rPr>
              <w:t>amiczny o przekątnej min. 15" i </w:t>
            </w: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rozdzielczości min. 1366 x 768 pikseli.  Umożliwia wyświetlanie przynajmniej 12 krzywych dynamicznych jednocześnie i pełną obsługę funkcji monitorowania pacjenta. Nie dopuszcza się realizacji tej funkcjonalności z wykorzystaniem zewnętrznego, dodatkowego ekranu lub innych rozwiązań zależnych od funkcjonowania sieci informatycznej. Rozmiar ekranu dostępny w czasie monitorowania transportowego min. 6,2".</w:t>
            </w:r>
          </w:p>
        </w:tc>
      </w:tr>
      <w:tr w:rsidR="00F53734" w:rsidRPr="00923E20" w14:paraId="443E3372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70662" w14:textId="77777777" w:rsidR="00F53734" w:rsidRPr="00923E20" w:rsidRDefault="00F537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BC3C" w14:textId="68D0362F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System monitorowania pacjenta o budowie modułowej lub kompaktowo-modułowej, w technologii wymiennych modułów podłączanych podczas pracy przez użytkownika</w:t>
            </w:r>
          </w:p>
        </w:tc>
      </w:tr>
      <w:tr w:rsidR="00F53734" w:rsidRPr="00923E20" w14:paraId="2478E105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A90B7" w14:textId="77777777" w:rsidR="00F53734" w:rsidRPr="00923E20" w:rsidRDefault="00F537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A47B" w14:textId="16BBA89B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Wszystkie elementy systemu monitorowania pacjenta chłodzone konwekcyjnie, pasywnie - bez użycia wentylatorów</w:t>
            </w:r>
          </w:p>
        </w:tc>
      </w:tr>
      <w:tr w:rsidR="00F53734" w:rsidRPr="00923E20" w14:paraId="402F3C2C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48DD1" w14:textId="77777777" w:rsidR="00F53734" w:rsidRPr="00923E20" w:rsidRDefault="00F537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13230" w14:textId="7BD4F436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System monitorowania pacjenta przeznaczony do monitorowania pacjentów we wszystkich kategoriach wiekowych: dorosłych, dzieci i noworodków</w:t>
            </w:r>
          </w:p>
        </w:tc>
      </w:tr>
      <w:tr w:rsidR="00F53734" w:rsidRPr="00923E20" w14:paraId="2671D5E4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6848F" w14:textId="77777777" w:rsidR="00F53734" w:rsidRPr="00923E20" w:rsidRDefault="00F537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4527" w14:textId="7351DC59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Pamięć 168 godzin trendów wysokiej rozdzielczości</w:t>
            </w:r>
          </w:p>
        </w:tc>
      </w:tr>
      <w:tr w:rsidR="00F53734" w:rsidRPr="00923E20" w14:paraId="29B461F2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67AB7" w14:textId="77777777" w:rsidR="00F53734" w:rsidRPr="00923E20" w:rsidRDefault="00F537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E8FED" w14:textId="097C9888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Monitor wyposażony w tryb "Standby" - tymczasowe wstrzymanie monitorowania pacjenta oraz sygnalizowania alarmów, np. na czas toalety pacjenta lub badania diagnostycznego. Po wznowieniu monitorowania następuje kontynuacja monitorowania tego samego pacjenta bez utraty zapisanych danych</w:t>
            </w:r>
          </w:p>
        </w:tc>
      </w:tr>
      <w:tr w:rsidR="00F53734" w:rsidRPr="00923E20" w14:paraId="3FDA608D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F3DF1" w14:textId="77777777" w:rsidR="00F53734" w:rsidRPr="00923E20" w:rsidRDefault="00F537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8282F" w14:textId="0BF4465E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Monitor wyposażony w tryb nocny: uruchamiany ręcznie lub automatycznie. Przełączenie w tryb nocny zapewnia min. obniżenie jasności ekranu oraz poziomu głośności alarmów.</w:t>
            </w:r>
          </w:p>
        </w:tc>
      </w:tr>
      <w:tr w:rsidR="00F53734" w:rsidRPr="00923E20" w14:paraId="3D2CDD05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BBD34" w14:textId="77777777" w:rsidR="00F53734" w:rsidRPr="00923E20" w:rsidRDefault="00F537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6468A" w14:textId="6217C7D4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Możliwość zaprogramowania min. 7 różnych konfiguracji (profili) monitora, zawierających m.in. ustawienia monitorowanych parametrów oraz widoki ekranów</w:t>
            </w:r>
          </w:p>
        </w:tc>
      </w:tr>
      <w:tr w:rsidR="00F53734" w:rsidRPr="00923E20" w14:paraId="4F9581AE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1FEA1" w14:textId="77777777" w:rsidR="00F53734" w:rsidRPr="00923E20" w:rsidRDefault="00F537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0C7A" w14:textId="455A0A60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Monitor stacjonarno-transportowy lub moduł transportowy umożliwia kontynuację monitorowania w czasie transportu przynajmniej następujących parametrów (zgodnie z ich wymogami opisanymi w dalszej części specyfikacji): EKG, SpO2, NIBP, 2x Temp., 2x IBP, z możliwością rozbudowy o pomiar CO2 w strumieniu bocznym, w zależności od podłączonych modułów pomiarowych</w:t>
            </w:r>
          </w:p>
        </w:tc>
      </w:tr>
      <w:tr w:rsidR="00F53734" w:rsidRPr="00923E20" w14:paraId="4DC7CAE1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01DC0" w14:textId="77777777" w:rsidR="00F53734" w:rsidRPr="00923E20" w:rsidRDefault="00F537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31A8" w14:textId="10FCC788" w:rsidR="00F53734" w:rsidRPr="00923E20" w:rsidRDefault="00B67ACE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EKG m</w:t>
            </w:r>
            <w:r w:rsidR="00F53734" w:rsidRPr="00923E20">
              <w:rPr>
                <w:rFonts w:asciiTheme="minorHAnsi" w:hAnsiTheme="minorHAnsi" w:cstheme="minorHAnsi"/>
                <w:sz w:val="22"/>
                <w:szCs w:val="22"/>
              </w:rPr>
              <w:t>onitorowanie przynajmniej 1 z 3, 7 i 12 odprowadzeń, z jakością diagnostyczną, w zależności od użytego przewodu EKG</w:t>
            </w:r>
          </w:p>
        </w:tc>
      </w:tr>
      <w:tr w:rsidR="00F53734" w:rsidRPr="00923E20" w14:paraId="1667E1B4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260F0" w14:textId="77777777" w:rsidR="00F53734" w:rsidRPr="00923E20" w:rsidRDefault="00F537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DC913" w14:textId="1A27DF0C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Analiza arytmii w przynajmniej 4 odprowadzeniach EKG jednocześnie</w:t>
            </w:r>
          </w:p>
        </w:tc>
      </w:tr>
      <w:tr w:rsidR="00F53734" w:rsidRPr="00923E20" w14:paraId="5F1D8CC5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932EF" w14:textId="77777777" w:rsidR="00F53734" w:rsidRPr="00923E20" w:rsidRDefault="00F537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FB55" w14:textId="513A287C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 xml:space="preserve">Saturacja (SpO2) Pomiar wysycenia hemoglobiny tlenem, z wykorzystaniem algorytmu odpornego na niską perfuzję i artefakty ruchowe: </w:t>
            </w:r>
            <w:r w:rsidR="00B67ACE" w:rsidRPr="00923E20">
              <w:rPr>
                <w:rFonts w:asciiTheme="minorHAnsi" w:hAnsiTheme="minorHAnsi" w:cstheme="minorHAnsi"/>
                <w:sz w:val="22"/>
                <w:szCs w:val="22"/>
              </w:rPr>
              <w:t xml:space="preserve">typu </w:t>
            </w: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 xml:space="preserve">TruSignal lub </w:t>
            </w:r>
            <w:r w:rsidR="00B67ACE" w:rsidRPr="00923E20">
              <w:rPr>
                <w:rFonts w:asciiTheme="minorHAnsi" w:hAnsiTheme="minorHAnsi" w:cstheme="minorHAnsi"/>
                <w:sz w:val="22"/>
                <w:szCs w:val="22"/>
              </w:rPr>
              <w:t xml:space="preserve">typu </w:t>
            </w: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Masimo rainbow SET</w:t>
            </w:r>
          </w:p>
        </w:tc>
      </w:tr>
      <w:tr w:rsidR="00F53734" w:rsidRPr="00923E20" w14:paraId="389DFD19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5D83A" w14:textId="77777777" w:rsidR="00F53734" w:rsidRPr="00923E20" w:rsidRDefault="00F537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51185" w14:textId="2D531D52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 xml:space="preserve">Pomiar ciśnienia metodą nieinwazyjną (NIBP)  Pomiar ciśnienia w zakresie przynajmniej od 10 mmHg dla ciśnienia rozkurczowego do 250 mmHg dla ciśnienia skurczowego. W komplecie wężyk z szybkozłączką dla dorosłych/dzieci oraz 3 mankiety wielorazowe dla dorosłych (w 3 różnych rozmiarach). </w:t>
            </w:r>
          </w:p>
        </w:tc>
      </w:tr>
      <w:tr w:rsidR="00F53734" w:rsidRPr="00923E20" w14:paraId="32A31ED7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806AB" w14:textId="77777777" w:rsidR="00F53734" w:rsidRPr="00923E20" w:rsidRDefault="00F537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0395" w14:textId="72FFAACC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Mankiety dla pacjentów otyłych stożkowe, dedykowane i walidowane do pomiaru na przedramieniu</w:t>
            </w:r>
            <w:r w:rsidR="00B67ACE" w:rsidRPr="00923E20">
              <w:rPr>
                <w:rFonts w:asciiTheme="minorHAnsi" w:hAnsiTheme="minorHAnsi" w:cstheme="minorHAnsi"/>
                <w:sz w:val="22"/>
                <w:szCs w:val="22"/>
              </w:rPr>
              <w:t xml:space="preserve"> – 20 szt.</w:t>
            </w:r>
          </w:p>
        </w:tc>
        <w:tc>
          <w:tcPr>
            <w:tcW w:w="2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20EA" w14:textId="77777777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TAK – 10 pkt</w:t>
            </w:r>
          </w:p>
          <w:p w14:paraId="07B4801A" w14:textId="46A271F8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NIE – 0 pkt</w:t>
            </w:r>
          </w:p>
        </w:tc>
      </w:tr>
      <w:tr w:rsidR="00F53734" w:rsidRPr="00923E20" w14:paraId="74987F73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3BE17" w14:textId="77777777" w:rsidR="00F53734" w:rsidRPr="00923E20" w:rsidRDefault="00F537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C6201" w14:textId="77777777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2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93CF7" w14:textId="77777777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TAK – 10 pkt</w:t>
            </w:r>
          </w:p>
          <w:p w14:paraId="67B0617A" w14:textId="5194872D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23E2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NIE – 0 pkt</w:t>
            </w:r>
          </w:p>
        </w:tc>
      </w:tr>
      <w:tr w:rsidR="00F53734" w:rsidRPr="00923E20" w14:paraId="2B9191AB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075A2" w14:textId="77777777" w:rsidR="00F53734" w:rsidRPr="00923E20" w:rsidRDefault="00F537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DB625" w14:textId="33ABD58B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Pomiar temperatury w 2 kanałach</w:t>
            </w:r>
            <w:r w:rsidR="00B67ACE" w:rsidRPr="00923E20">
              <w:rPr>
                <w:rFonts w:asciiTheme="minorHAnsi" w:hAnsiTheme="minorHAnsi" w:cstheme="minorHAnsi"/>
                <w:sz w:val="22"/>
                <w:szCs w:val="22"/>
              </w:rPr>
              <w:t>, w zestawie czujnik temperatury powierzchniowej i czujnik temperatury głębokiej</w:t>
            </w:r>
          </w:p>
        </w:tc>
      </w:tr>
      <w:tr w:rsidR="00F53734" w:rsidRPr="00923E20" w14:paraId="57D22003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FBE4A" w14:textId="77777777" w:rsidR="00F53734" w:rsidRPr="00923E20" w:rsidRDefault="00F537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20FB" w14:textId="5E6E4659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Pomiar ciśnienia metodą inwazyjną (IBP)  Pomiar ciśnienia w zakresie przynajmniej -20 do 320 mmHg</w:t>
            </w:r>
          </w:p>
        </w:tc>
      </w:tr>
      <w:tr w:rsidR="00F53734" w:rsidRPr="00923E20" w14:paraId="307B8A65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7C5AF" w14:textId="77777777" w:rsidR="00F53734" w:rsidRPr="00923E20" w:rsidRDefault="00F537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77E0C" w14:textId="05ED1DBA" w:rsidR="00F53734" w:rsidRPr="00923E20" w:rsidRDefault="00F537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 xml:space="preserve">Pomiar zwiotczenia mięśni (NMT) Pomiar zwiotczenia mięśni realizowany za pomocą modułu pomiarowego </w:t>
            </w:r>
            <w:r w:rsidRPr="00923E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 wartościami wyświetlanymi na ekranie monitora i realizowany przez monitorowanie transmisji nerwowo-mięśniowej NMT z wykorzystaniem mechanosensora. W przypadku urządzenia zewnętrznego w komplecie: 2-przegubowy uchwyt montażowy zapewniający bezpieczne mocowanie na stanowisku pacjenta oraz zestaw przewodów do podłączenia urządzenia do kardiomonitora.</w:t>
            </w:r>
          </w:p>
        </w:tc>
      </w:tr>
      <w:tr w:rsidR="00EE3B59" w:rsidRPr="00923E20" w14:paraId="66FB9640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64617" w14:textId="77777777" w:rsidR="00EE3B59" w:rsidRPr="00923E20" w:rsidRDefault="00EE3B5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4FB4" w14:textId="77777777" w:rsidR="00E64262" w:rsidRPr="00923E20" w:rsidRDefault="00B67ACE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E3B59" w:rsidRPr="00923E20">
              <w:rPr>
                <w:rFonts w:asciiTheme="minorHAnsi" w:hAnsiTheme="minorHAnsi" w:cstheme="minorHAnsi"/>
                <w:sz w:val="22"/>
                <w:szCs w:val="22"/>
              </w:rPr>
              <w:t>omiar głębokości uśpienia metodą Entropii lub BIS</w:t>
            </w: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E3B59" w:rsidRPr="00923E20">
              <w:rPr>
                <w:rFonts w:asciiTheme="minorHAnsi" w:hAnsiTheme="minorHAnsi" w:cstheme="minorHAnsi"/>
                <w:sz w:val="22"/>
                <w:szCs w:val="22"/>
              </w:rPr>
              <w:t xml:space="preserve"> 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</w:t>
            </w:r>
            <w:r w:rsidR="00E64262" w:rsidRPr="00923E20">
              <w:rPr>
                <w:rFonts w:asciiTheme="minorHAnsi" w:hAnsiTheme="minorHAnsi" w:cstheme="minorHAnsi"/>
                <w:sz w:val="22"/>
                <w:szCs w:val="22"/>
              </w:rPr>
              <w:t>e oferowanego kardiomonitora. W </w:t>
            </w:r>
            <w:r w:rsidR="00EE3B59" w:rsidRPr="00923E20">
              <w:rPr>
                <w:rFonts w:asciiTheme="minorHAnsi" w:hAnsiTheme="minorHAnsi" w:cstheme="minorHAnsi"/>
                <w:sz w:val="22"/>
                <w:szCs w:val="22"/>
              </w:rPr>
              <w:t xml:space="preserve">komplecie do każdego monitora: przewód pośredni i min. 25 czujników. W przypadku urządzenia zewnętrznego w komplecie </w:t>
            </w:r>
          </w:p>
          <w:p w14:paraId="3B4BD372" w14:textId="12738449" w:rsidR="00EE3B59" w:rsidRPr="00923E20" w:rsidRDefault="00EE3B59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2-przegubowy uchwyt montażowy zapewniający bezpieczne mocowanie na stanowisku pacjenta oraz zestaw przewodów do podłączenia urządzenia do kardiomonitora.</w:t>
            </w:r>
          </w:p>
        </w:tc>
      </w:tr>
      <w:tr w:rsidR="00B67ACE" w:rsidRPr="00923E20" w14:paraId="120CA3EA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02ECE" w14:textId="77777777" w:rsidR="00B67ACE" w:rsidRPr="00923E20" w:rsidRDefault="00B67AC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065C3" w14:textId="09F8F2B8" w:rsidR="00B67ACE" w:rsidRPr="00923E20" w:rsidRDefault="00B67ACE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Pomiar reakcji bólowej typu SPI lub ANI</w:t>
            </w:r>
          </w:p>
        </w:tc>
      </w:tr>
      <w:tr w:rsidR="00EE3B59" w:rsidRPr="00923E20" w14:paraId="17CBCB2F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CF2DF" w14:textId="77777777" w:rsidR="00EE3B59" w:rsidRPr="00923E20" w:rsidRDefault="00EE3B5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20C3" w14:textId="091E29C6" w:rsidR="00EE3B59" w:rsidRPr="00923E20" w:rsidRDefault="00EE3B59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Alarmy przynajmniej 3-stopniowe, sygnalizowane wizualnie i dźwiękowo, z wizualizacją parametru, który wywołał alarm</w:t>
            </w:r>
          </w:p>
        </w:tc>
      </w:tr>
      <w:tr w:rsidR="00EE3B59" w:rsidRPr="00923E20" w14:paraId="2F7C0847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D1EA7" w14:textId="77777777" w:rsidR="00EE3B59" w:rsidRPr="00923E20" w:rsidRDefault="00EE3B5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E3E1" w14:textId="65353604" w:rsidR="00EE3B59" w:rsidRPr="00923E20" w:rsidRDefault="00EE3B59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Monitor wyposażony w pamięć przynajmniej 100 zdarzeń alarmowych zawierających wycinki krzywych dynamicznych. Zdarzenia zapisywane automatycznie - w chwili wystąpienia zdarzenia alarmowego, a także ręcznie - po naciśnięciu odpowiedniego przycisku</w:t>
            </w:r>
          </w:p>
        </w:tc>
      </w:tr>
      <w:tr w:rsidR="00EE3B59" w:rsidRPr="00923E20" w14:paraId="533D190C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7344" w14:textId="77777777" w:rsidR="00EE3B59" w:rsidRPr="00923E20" w:rsidRDefault="00EE3B5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F343" w14:textId="2337D9BD" w:rsidR="00EE3B59" w:rsidRPr="00923E20" w:rsidRDefault="00EE3B59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Zasilanie elektryczne 230V 50 Hz</w:t>
            </w:r>
          </w:p>
        </w:tc>
      </w:tr>
      <w:tr w:rsidR="00EE3B59" w:rsidRPr="00923E20" w14:paraId="47E67B40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4AAB3" w14:textId="77777777" w:rsidR="00EE3B59" w:rsidRPr="00923E20" w:rsidRDefault="00EE3B5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578C2" w14:textId="30A8E374" w:rsidR="00EE3B59" w:rsidRPr="00923E20" w:rsidRDefault="00EE3B59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Zasilanie gazowe w granicach min. 280-550 kPa</w:t>
            </w:r>
          </w:p>
        </w:tc>
      </w:tr>
      <w:tr w:rsidR="00EE3B59" w:rsidRPr="00923E20" w14:paraId="7EA8504F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E30A6" w14:textId="77777777" w:rsidR="00EE3B59" w:rsidRPr="00923E20" w:rsidRDefault="00EE3B5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D202E" w14:textId="5A2AB108" w:rsidR="00EE3B59" w:rsidRPr="00923E20" w:rsidRDefault="00EE3B59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Ze względów serwisowych, ekonomicznych jak i możliwości przyszłej rozbudowy – monitor funkcji życiowych oraz aparat do znieczulenia ogólnego jednego producenta</w:t>
            </w:r>
          </w:p>
        </w:tc>
      </w:tr>
      <w:tr w:rsidR="00EE3B59" w:rsidRPr="00923E20" w14:paraId="199B6165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8B5D3" w14:textId="77777777" w:rsidR="00EE3B59" w:rsidRPr="00923E20" w:rsidRDefault="00EE3B5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62B4" w14:textId="32D65C38" w:rsidR="00EE3B59" w:rsidRPr="00923E20" w:rsidRDefault="00EE3B59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Komunikacja i opisy na aparacie i monitorze w języku polskim</w:t>
            </w:r>
          </w:p>
        </w:tc>
      </w:tr>
      <w:tr w:rsidR="00EE3B59" w:rsidRPr="00923E20" w14:paraId="2EBA874D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3F5CB" w14:textId="77777777" w:rsidR="00EE3B59" w:rsidRPr="00923E20" w:rsidRDefault="00EE3B5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2C6F" w14:textId="649CA1CA" w:rsidR="00EE3B59" w:rsidRPr="00923E20" w:rsidRDefault="00EE3B59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Przystosowany do podłączenia do szpitalnej sieci zbierania danych</w:t>
            </w:r>
          </w:p>
        </w:tc>
      </w:tr>
      <w:tr w:rsidR="00EE3B59" w:rsidRPr="00923E20" w14:paraId="6E2A9AE2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778D8" w14:textId="77777777" w:rsidR="00EE3B59" w:rsidRPr="00923E20" w:rsidRDefault="00EE3B5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078E" w14:textId="22A030EA" w:rsidR="00EE3B59" w:rsidRPr="00923E20" w:rsidRDefault="00917874" w:rsidP="00E64262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Analizator gazowy akcesoria:</w:t>
            </w:r>
          </w:p>
          <w:p w14:paraId="6E51B138" w14:textId="599E5E7D" w:rsidR="00EE3B59" w:rsidRPr="00923E20" w:rsidRDefault="00EE3B59" w:rsidP="00E64262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- pułapki wodne min. 10 szt.</w:t>
            </w:r>
          </w:p>
          <w:p w14:paraId="5343E164" w14:textId="2B9BC4D7" w:rsidR="00EE3B59" w:rsidRPr="00923E20" w:rsidRDefault="00EE3B59" w:rsidP="00E64262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sz w:val="22"/>
                <w:szCs w:val="22"/>
              </w:rPr>
              <w:t>- jednorazowe linie próbkujące o dł. min. 3 m z portem męskim luer-lock - min. 25 szt.</w:t>
            </w:r>
          </w:p>
        </w:tc>
      </w:tr>
      <w:tr w:rsidR="00EE3B59" w:rsidRPr="00923E20" w14:paraId="3E69EEFB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EE3B59" w:rsidRPr="00923E20" w:rsidRDefault="00EE3B5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EE3B59" w:rsidRPr="00923E20" w:rsidRDefault="00EE3B59">
            <w:pPr>
              <w:widowControl w:val="0"/>
              <w:tabs>
                <w:tab w:val="left" w:pos="1816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23E2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EE3B59" w:rsidRPr="00923E20" w14:paraId="07550CE5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EE3B59" w:rsidRPr="00923E20" w:rsidRDefault="00EE3B5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EE3B59" w:rsidRPr="00923E20" w:rsidRDefault="00EE3B59" w:rsidP="00B34D2B">
            <w:pPr>
              <w:pStyle w:val="NormalnyWeb"/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EE3B59" w:rsidRPr="00923E20" w14:paraId="5FADCA04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EE3B59" w:rsidRPr="00923E20" w:rsidRDefault="00EE3B5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EE3B59" w:rsidRPr="00923E20" w:rsidRDefault="00EE3B59" w:rsidP="00B34D2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923E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EE3B59" w:rsidRPr="00923E20" w14:paraId="58EBCC19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EE3B59" w:rsidRPr="00923E20" w:rsidRDefault="00EE3B5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EE3B59" w:rsidRPr="00923E20" w:rsidRDefault="00EE3B59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923E2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EE3B59" w:rsidRPr="00923E20" w14:paraId="5FB945DC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EE3B59" w:rsidRPr="00923E20" w:rsidRDefault="00EE3B5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EE3B59" w:rsidRPr="00923E20" w:rsidRDefault="00EE3B5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3E2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EE3B59" w:rsidRPr="00923E20" w14:paraId="3B0418AD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EE3B59" w:rsidRPr="00923E20" w:rsidRDefault="00EE3B5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EE3B59" w:rsidRPr="00923E20" w:rsidRDefault="00EE3B5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3E2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EE3B59" w:rsidRPr="00923E20" w14:paraId="11472BC4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EE3B59" w:rsidRPr="00923E20" w:rsidRDefault="00EE3B5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EE3B59" w:rsidRPr="00923E20" w:rsidRDefault="00EE3B5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3E2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8A7A60" w:rsidRPr="00923E20" w14:paraId="781114E5" w14:textId="77777777" w:rsidTr="00DF48A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8A7A60" w:rsidRPr="00923E20" w:rsidRDefault="008A7A6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B0DF" w14:textId="77777777" w:rsidR="008A7A60" w:rsidRPr="00923E20" w:rsidRDefault="008A7A6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3E2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25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63442A80" w:rsidR="008A7A60" w:rsidRPr="00923E20" w:rsidRDefault="008A7A6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3E20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t>Częstotliwość przeglądów</w:t>
            </w:r>
            <w:r w:rsidR="00DF48AD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t xml:space="preserve"> ….</w:t>
            </w:r>
          </w:p>
        </w:tc>
      </w:tr>
    </w:tbl>
    <w:p w14:paraId="4B6E58D2" w14:textId="77777777" w:rsidR="00732903" w:rsidRPr="00923E20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3E20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923E20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923E20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185AFF" w14:textId="77777777" w:rsidR="00732903" w:rsidRPr="00923E20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3E20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923E20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7267DDD2" w14:textId="77777777" w:rsidR="00732903" w:rsidRPr="00923E20" w:rsidRDefault="0073290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B5C4CB" w14:textId="77777777" w:rsidR="00732903" w:rsidRPr="00923E20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923E20" w14:paraId="033D768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923E20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588291DD" w14:textId="77777777" w:rsidR="00732903" w:rsidRPr="00923E20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491F5E1F" w:rsidR="00732903" w:rsidRPr="00923E20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923E20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923E20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923E20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5CCF37A8" w14:textId="5182AAEC" w:rsidR="00DF48AD" w:rsidRPr="00DF48AD" w:rsidRDefault="00B1536C" w:rsidP="00DF48AD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923E2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23E20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Imię i nazwisko osoby uprawionej do reprezentowania </w:t>
            </w:r>
            <w:r w:rsidRPr="00923E20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ab/>
              <w:t>Wykonawcy</w:t>
            </w:r>
          </w:p>
          <w:p w14:paraId="14971641" w14:textId="536A9B22" w:rsidR="00732903" w:rsidRPr="00923E20" w:rsidRDefault="0073290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36C" w:rsidRPr="00923E20" w14:paraId="5EC056DB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923E20" w:rsidRDefault="00B1536C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923E20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67F82A39" w14:textId="77777777" w:rsidR="00732903" w:rsidRPr="00923E20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923E20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2EAC4055" w:rsidR="00732903" w:rsidRDefault="00E64262">
    <w:pPr>
      <w:pStyle w:val="Nagwek"/>
    </w:pPr>
    <w:r w:rsidRPr="00E64262">
      <w:rPr>
        <w:rFonts w:cs="Arial"/>
        <w:noProof/>
        <w:lang w:eastAsia="pl-PL" w:bidi="ar-SA"/>
      </w:rPr>
      <w:drawing>
        <wp:inline distT="0" distB="0" distL="0" distR="0" wp14:anchorId="212CCB42" wp14:editId="3D32EB76">
          <wp:extent cx="5759450" cy="6845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D39C1"/>
    <w:multiLevelType w:val="hybridMultilevel"/>
    <w:tmpl w:val="990CCA52"/>
    <w:lvl w:ilvl="0" w:tplc="14847986">
      <w:start w:val="1"/>
      <w:numFmt w:val="upperRoman"/>
      <w:lvlText w:val="%1."/>
      <w:lvlJc w:val="left"/>
      <w:pPr>
        <w:ind w:left="1204" w:hanging="72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02755996">
    <w:abstractNumId w:val="1"/>
  </w:num>
  <w:num w:numId="2" w16cid:durableId="349112545">
    <w:abstractNumId w:val="2"/>
  </w:num>
  <w:num w:numId="3" w16cid:durableId="209566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D41C1"/>
    <w:rsid w:val="00126E0F"/>
    <w:rsid w:val="002C209C"/>
    <w:rsid w:val="002D206E"/>
    <w:rsid w:val="0031324B"/>
    <w:rsid w:val="0038208B"/>
    <w:rsid w:val="003A3F1C"/>
    <w:rsid w:val="00455D1D"/>
    <w:rsid w:val="004C22A0"/>
    <w:rsid w:val="00523A9B"/>
    <w:rsid w:val="00641916"/>
    <w:rsid w:val="00732903"/>
    <w:rsid w:val="00747190"/>
    <w:rsid w:val="00782753"/>
    <w:rsid w:val="00786682"/>
    <w:rsid w:val="00816254"/>
    <w:rsid w:val="00846D9D"/>
    <w:rsid w:val="0086079F"/>
    <w:rsid w:val="00877D8B"/>
    <w:rsid w:val="00884832"/>
    <w:rsid w:val="008A7A60"/>
    <w:rsid w:val="008F4917"/>
    <w:rsid w:val="00917874"/>
    <w:rsid w:val="00923E20"/>
    <w:rsid w:val="009F1589"/>
    <w:rsid w:val="00AD67F5"/>
    <w:rsid w:val="00B1536C"/>
    <w:rsid w:val="00B34D2B"/>
    <w:rsid w:val="00B40CE4"/>
    <w:rsid w:val="00B67ACE"/>
    <w:rsid w:val="00BB79CD"/>
    <w:rsid w:val="00C422CC"/>
    <w:rsid w:val="00D13FB7"/>
    <w:rsid w:val="00D53C25"/>
    <w:rsid w:val="00D55334"/>
    <w:rsid w:val="00DF48AD"/>
    <w:rsid w:val="00E53AB6"/>
    <w:rsid w:val="00E64262"/>
    <w:rsid w:val="00EE3B59"/>
    <w:rsid w:val="00F3217F"/>
    <w:rsid w:val="00F44739"/>
    <w:rsid w:val="00F46BA6"/>
    <w:rsid w:val="00F53734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61ED772B-9F17-4577-B536-4A19565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E6426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C197-2B26-4966-AE2F-82AA1CB6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2235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3</cp:revision>
  <cp:lastPrinted>2023-04-21T08:25:00Z</cp:lastPrinted>
  <dcterms:created xsi:type="dcterms:W3CDTF">2023-04-21T07:58:00Z</dcterms:created>
  <dcterms:modified xsi:type="dcterms:W3CDTF">2023-04-21T08:26:00Z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