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4E3E0D84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zobowiązującego się oddać swoje zasoby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AAA3A6D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83F28" w:rsidRPr="00083F28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EA4FA7">
        <w:rPr>
          <w:rFonts w:ascii="Arial" w:hAnsi="Arial" w:cs="Arial"/>
        </w:rPr>
        <w:t xml:space="preserve">, prowadzonego przez </w:t>
      </w:r>
      <w:r w:rsidR="00CA785E" w:rsidRPr="00CA785E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D75F8B" w:rsidRPr="00D75F8B">
        <w:rPr>
          <w:rFonts w:ascii="Arial" w:hAnsi="Arial" w:cs="Arial"/>
          <w:b/>
        </w:rPr>
        <w:t>RPWiK.271.1.2023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0DB03C14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CFD87A9" w14:textId="77777777" w:rsidR="00EA4FA7" w:rsidRDefault="00EA4FA7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A314E1F" w14:textId="77777777" w:rsidR="00CA785E" w:rsidRDefault="00CA785E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66535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9B24A3F" w14:textId="77777777" w:rsidR="00D75F8B" w:rsidRDefault="00D75F8B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2187876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59F2D94B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476A90E5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083F28" w:rsidRPr="00083F28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EA4FA7">
        <w:rPr>
          <w:rFonts w:ascii="Arial" w:hAnsi="Arial" w:cs="Arial"/>
        </w:rPr>
        <w:t xml:space="preserve">, prowadzonego przez </w:t>
      </w:r>
      <w:r w:rsidR="00CA785E" w:rsidRPr="00CA785E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536A64CA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33A96B95" w14:textId="77777777" w:rsidR="00EA4FA7" w:rsidRDefault="00EA4FA7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11018F4" w14:textId="77777777" w:rsidR="00D75F8B" w:rsidRDefault="00D75F8B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9AC31" w14:textId="77777777" w:rsidR="00D50214" w:rsidRDefault="00D50214">
      <w:r>
        <w:separator/>
      </w:r>
    </w:p>
  </w:endnote>
  <w:endnote w:type="continuationSeparator" w:id="0">
    <w:p w14:paraId="126D4CAE" w14:textId="77777777" w:rsidR="00D50214" w:rsidRDefault="00D5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000000" w:rsidRDefault="00000000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000000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15A8C5A4" w:rsidR="00000000" w:rsidRDefault="00083F28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083F28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08BCACB9" w14:textId="6C49FEF6" w:rsidR="00000000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B3EF" w14:textId="77777777" w:rsidR="00D50214" w:rsidRDefault="00D50214">
      <w:r>
        <w:rPr>
          <w:color w:val="000000"/>
        </w:rPr>
        <w:separator/>
      </w:r>
    </w:p>
  </w:footnote>
  <w:footnote w:type="continuationSeparator" w:id="0">
    <w:p w14:paraId="0DFFBF11" w14:textId="77777777" w:rsidR="00D50214" w:rsidRDefault="00D50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068B7CD7" w:rsidR="00000000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D75F8B" w:rsidRPr="00D75F8B">
      <w:rPr>
        <w:rFonts w:cs="Arial"/>
        <w:bCs/>
        <w:sz w:val="18"/>
        <w:szCs w:val="18"/>
      </w:rPr>
      <w:t>RPWiK.271.1.2023</w:t>
    </w:r>
  </w:p>
  <w:p w14:paraId="233C9045" w14:textId="131C447C" w:rsidR="00000000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83F28"/>
    <w:rsid w:val="00097577"/>
    <w:rsid w:val="000A2F5F"/>
    <w:rsid w:val="00102663"/>
    <w:rsid w:val="00116229"/>
    <w:rsid w:val="00202AFE"/>
    <w:rsid w:val="00241699"/>
    <w:rsid w:val="002972B9"/>
    <w:rsid w:val="002A4525"/>
    <w:rsid w:val="002C140F"/>
    <w:rsid w:val="002D3A88"/>
    <w:rsid w:val="00323104"/>
    <w:rsid w:val="003371BE"/>
    <w:rsid w:val="003B2AA9"/>
    <w:rsid w:val="004A4ACB"/>
    <w:rsid w:val="004A643E"/>
    <w:rsid w:val="0053046A"/>
    <w:rsid w:val="005E5438"/>
    <w:rsid w:val="00605864"/>
    <w:rsid w:val="006F764D"/>
    <w:rsid w:val="00702585"/>
    <w:rsid w:val="00706E73"/>
    <w:rsid w:val="0075529C"/>
    <w:rsid w:val="007E482B"/>
    <w:rsid w:val="00831829"/>
    <w:rsid w:val="008A73A8"/>
    <w:rsid w:val="0090245B"/>
    <w:rsid w:val="00934E57"/>
    <w:rsid w:val="00946D24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82566"/>
    <w:rsid w:val="00CA5380"/>
    <w:rsid w:val="00CA785E"/>
    <w:rsid w:val="00D50214"/>
    <w:rsid w:val="00D51500"/>
    <w:rsid w:val="00D75F8B"/>
    <w:rsid w:val="00D81F3C"/>
    <w:rsid w:val="00E11061"/>
    <w:rsid w:val="00EA4FA7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12</cp:revision>
  <cp:lastPrinted>2018-02-07T13:32:00Z</cp:lastPrinted>
  <dcterms:created xsi:type="dcterms:W3CDTF">2022-05-25T12:34:00Z</dcterms:created>
  <dcterms:modified xsi:type="dcterms:W3CDTF">2023-08-08T08:44:00Z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