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D30F" w14:textId="2FDA2195" w:rsidR="007732DD" w:rsidRPr="007732DD" w:rsidRDefault="00F97FD5" w:rsidP="007732D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D72EED">
        <w:rPr>
          <w:noProof/>
        </w:rPr>
        <w:drawing>
          <wp:inline distT="0" distB="0" distL="0" distR="0" wp14:anchorId="5E471CCE" wp14:editId="6928F635">
            <wp:extent cx="2000250" cy="752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A07B" w14:textId="77777777" w:rsidR="007732DD" w:rsidRPr="007732DD" w:rsidRDefault="007732DD" w:rsidP="007732D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77B12B5" w14:textId="69F1D797" w:rsidR="007732DD" w:rsidRPr="007732DD" w:rsidRDefault="007732DD" w:rsidP="007732D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732DD">
        <w:rPr>
          <w:rFonts w:ascii="Times New Roman" w:hAnsi="Times New Roman" w:cs="Times New Roman"/>
          <w:b/>
          <w:bCs/>
          <w:color w:val="000000"/>
          <w:u w:val="single"/>
        </w:rPr>
        <w:t>Do wszystkich Wykonawców zainteresowanych udziałem w postepowaniu</w:t>
      </w:r>
    </w:p>
    <w:p w14:paraId="4789937A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color w:val="000000"/>
        </w:rPr>
      </w:pPr>
      <w:bookmarkStart w:id="0" w:name="Bookmark"/>
      <w:r w:rsidRPr="007732DD">
        <w:rPr>
          <w:rFonts w:ascii="Times New Roman" w:hAnsi="Times New Roman" w:cs="Times New Roman"/>
          <w:color w:val="000000"/>
        </w:rPr>
        <w:t>Ogłoszenie w BZP: nr 2023/BZP 00132882/01 z dnia 13.03.2023r.</w:t>
      </w:r>
      <w:bookmarkEnd w:id="0"/>
    </w:p>
    <w:p w14:paraId="03EB948D" w14:textId="4861427F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7732DD">
        <w:rPr>
          <w:rFonts w:ascii="Times New Roman" w:hAnsi="Times New Roman" w:cs="Times New Roman"/>
          <w:color w:val="000000"/>
        </w:rPr>
        <w:t>Zamawiający informuje, że w przedmiotowym post</w:t>
      </w:r>
      <w:r w:rsidR="009A2E0C">
        <w:rPr>
          <w:rFonts w:ascii="Times New Roman" w:hAnsi="Times New Roman" w:cs="Times New Roman"/>
          <w:color w:val="000000"/>
        </w:rPr>
        <w:t>ę</w:t>
      </w:r>
      <w:r w:rsidRPr="007732DD">
        <w:rPr>
          <w:rFonts w:ascii="Times New Roman" w:hAnsi="Times New Roman" w:cs="Times New Roman"/>
          <w:color w:val="000000"/>
        </w:rPr>
        <w:t xml:space="preserve">powaniu od wykonawców ubiegających się o udzielenie zamówienia wpłynęły pytania dotyczące treści SWZ. </w:t>
      </w:r>
    </w:p>
    <w:p w14:paraId="7FAEA7E8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</w:rPr>
      </w:pPr>
      <w:r w:rsidRPr="007732DD">
        <w:rPr>
          <w:rFonts w:ascii="Times New Roman" w:hAnsi="Times New Roman" w:cs="Times New Roman"/>
          <w:color w:val="000000"/>
        </w:rPr>
        <w:t>Działając na podstawie art. 284 ust.2 ustawy z dnia 11 września 2019r. Prawo zamówień publicznych (</w:t>
      </w:r>
      <w:proofErr w:type="spellStart"/>
      <w:r w:rsidRPr="007732DD">
        <w:rPr>
          <w:rFonts w:ascii="Times New Roman" w:hAnsi="Times New Roman" w:cs="Times New Roman"/>
          <w:color w:val="000000"/>
        </w:rPr>
        <w:t>t.j</w:t>
      </w:r>
      <w:proofErr w:type="spellEnd"/>
      <w:r w:rsidRPr="007732D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732DD">
        <w:rPr>
          <w:rFonts w:ascii="Times New Roman" w:hAnsi="Times New Roman" w:cs="Times New Roman"/>
          <w:color w:val="000000"/>
        </w:rPr>
        <w:t>Dz</w:t>
      </w:r>
      <w:proofErr w:type="spellEnd"/>
      <w:r w:rsidRPr="007732DD">
        <w:rPr>
          <w:rFonts w:ascii="Times New Roman" w:hAnsi="Times New Roman" w:cs="Times New Roman"/>
          <w:color w:val="000000"/>
        </w:rPr>
        <w:t xml:space="preserve"> U.2022.1710 ze zm.) zamawiający udziela wyjaśnień, w związku z zapytaniem Wykonawców w postępowaniu o udzielenie zamówienia publicznego na zadanie pn.:</w:t>
      </w:r>
      <w:r w:rsidRPr="007732D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32DD">
        <w:rPr>
          <w:rFonts w:ascii="Times New Roman" w:eastAsia="Times New Roman" w:hAnsi="Times New Roman" w:cs="Times New Roman"/>
          <w:b/>
          <w:bCs/>
          <w:color w:val="000000"/>
        </w:rPr>
        <w:t xml:space="preserve">„Budowa trasy rowerowej w Trzciance, Śliwnie oraz Głuponiach” </w:t>
      </w:r>
    </w:p>
    <w:p w14:paraId="6A6C6272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B09904C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  <w:r w:rsidRPr="007732DD">
        <w:rPr>
          <w:rFonts w:ascii="Times New Roman" w:hAnsi="Times New Roman" w:cs="Times New Roman"/>
          <w:b/>
          <w:bCs/>
          <w:color w:val="000000"/>
        </w:rPr>
        <w:t>Pytanie 1</w:t>
      </w:r>
    </w:p>
    <w:p w14:paraId="18F18822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7732DD">
        <w:rPr>
          <w:rFonts w:ascii="Times New Roman" w:hAnsi="Times New Roman" w:cs="Times New Roman"/>
          <w:color w:val="000000"/>
        </w:rPr>
        <w:t>Proszę o podanie parametrów technicznych lampy LED zasilanej solarnie w szczególności :wysokość słupa, czas autonomii pracy (ilość cykli noc-dzień w niekorzystnych warunkach), minimalna moc panelu solarnego, minimalna pojemność akumulatora (Ah), minimalna jasność oprawy LED</w:t>
      </w:r>
    </w:p>
    <w:p w14:paraId="05002FA3" w14:textId="77777777" w:rsidR="007732DD" w:rsidRPr="007732DD" w:rsidRDefault="007732DD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773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 Zamawiającego:</w:t>
      </w:r>
      <w:r w:rsidRPr="00773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3024ED" w14:textId="0DB01EE6" w:rsidR="007732DD" w:rsidRPr="007732DD" w:rsidRDefault="007732DD" w:rsidP="007732DD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7732DD">
        <w:rPr>
          <w:rFonts w:ascii="Times New Roman" w:eastAsia="Times New Roman" w:hAnsi="Times New Roman" w:cs="Times New Roman"/>
        </w:rPr>
        <w:t>Minimalne parametry oprawy:</w:t>
      </w:r>
      <w:r w:rsidRPr="007732DD">
        <w:rPr>
          <w:rFonts w:ascii="Times New Roman" w:eastAsia="Times New Roman" w:hAnsi="Times New Roman" w:cs="Times New Roman"/>
        </w:rPr>
        <w:br/>
        <w:t>Słup: h=5m</w:t>
      </w:r>
      <w:r w:rsidRPr="007732DD">
        <w:rPr>
          <w:rFonts w:ascii="Times New Roman" w:eastAsia="Times New Roman" w:hAnsi="Times New Roman" w:cs="Times New Roman"/>
        </w:rPr>
        <w:br/>
        <w:t>Moc panelu: 100W/18V</w:t>
      </w:r>
      <w:r w:rsidRPr="007732DD">
        <w:rPr>
          <w:rFonts w:ascii="Times New Roman" w:eastAsia="Times New Roman" w:hAnsi="Times New Roman" w:cs="Times New Roman"/>
        </w:rPr>
        <w:br/>
        <w:t>Materiał: Krzem monokrystaliczny</w:t>
      </w:r>
      <w:r w:rsidRPr="007732DD">
        <w:rPr>
          <w:rFonts w:ascii="Times New Roman" w:eastAsia="Times New Roman" w:hAnsi="Times New Roman" w:cs="Times New Roman"/>
        </w:rPr>
        <w:br/>
        <w:t>Wydajność ogniw Słonecznych: 17-18%</w:t>
      </w:r>
      <w:r w:rsidRPr="007732DD">
        <w:rPr>
          <w:rFonts w:ascii="Times New Roman" w:eastAsia="Times New Roman" w:hAnsi="Times New Roman" w:cs="Times New Roman"/>
        </w:rPr>
        <w:br/>
        <w:t>Bateria litowa</w:t>
      </w:r>
      <w:r w:rsidRPr="007732DD">
        <w:rPr>
          <w:rFonts w:ascii="Times New Roman" w:eastAsia="Times New Roman" w:hAnsi="Times New Roman" w:cs="Times New Roman"/>
        </w:rPr>
        <w:br/>
        <w:t>Pojemność: 384WH</w:t>
      </w:r>
      <w:r w:rsidRPr="007732DD">
        <w:rPr>
          <w:rFonts w:ascii="Times New Roman" w:eastAsia="Times New Roman" w:hAnsi="Times New Roman" w:cs="Times New Roman"/>
        </w:rPr>
        <w:br/>
        <w:t>Czasy cyklu ładowania: 2000 razy</w:t>
      </w:r>
      <w:r w:rsidRPr="007732DD">
        <w:rPr>
          <w:rFonts w:ascii="Times New Roman" w:eastAsia="Times New Roman" w:hAnsi="Times New Roman" w:cs="Times New Roman"/>
        </w:rPr>
        <w:br/>
        <w:t>Strumień świetlny: 5700 lm</w:t>
      </w:r>
      <w:r w:rsidRPr="007732DD">
        <w:rPr>
          <w:rFonts w:ascii="Times New Roman" w:eastAsia="Times New Roman" w:hAnsi="Times New Roman" w:cs="Times New Roman"/>
        </w:rPr>
        <w:br/>
        <w:t>Moc światła: 30W</w:t>
      </w:r>
      <w:r w:rsidRPr="007732DD">
        <w:rPr>
          <w:rFonts w:ascii="Times New Roman" w:eastAsia="Times New Roman" w:hAnsi="Times New Roman" w:cs="Times New Roman"/>
        </w:rPr>
        <w:br/>
        <w:t>Ilość diod LED: 140 sztuk</w:t>
      </w:r>
      <w:r w:rsidRPr="007732DD">
        <w:rPr>
          <w:rFonts w:ascii="Times New Roman" w:eastAsia="Times New Roman" w:hAnsi="Times New Roman" w:cs="Times New Roman"/>
        </w:rPr>
        <w:br/>
        <w:t>Temperatura koloru: 3000-7500 K</w:t>
      </w:r>
      <w:r w:rsidRPr="007732DD">
        <w:rPr>
          <w:rFonts w:ascii="Times New Roman" w:eastAsia="Times New Roman" w:hAnsi="Times New Roman" w:cs="Times New Roman"/>
        </w:rPr>
        <w:br/>
        <w:t>CRI ≥ 70Ra</w:t>
      </w:r>
      <w:r w:rsidRPr="007732DD">
        <w:rPr>
          <w:rFonts w:ascii="Times New Roman" w:eastAsia="Times New Roman" w:hAnsi="Times New Roman" w:cs="Times New Roman"/>
        </w:rPr>
        <w:br/>
        <w:t>Materiał głowicy lampy: Stop aluminium</w:t>
      </w:r>
      <w:r w:rsidRPr="007732DD">
        <w:rPr>
          <w:rFonts w:ascii="Times New Roman" w:eastAsia="Times New Roman" w:hAnsi="Times New Roman" w:cs="Times New Roman"/>
        </w:rPr>
        <w:br/>
        <w:t>Żywotność min.: 50000 godzin</w:t>
      </w:r>
      <w:r w:rsidRPr="007732DD">
        <w:rPr>
          <w:rFonts w:ascii="Times New Roman" w:eastAsia="Times New Roman" w:hAnsi="Times New Roman" w:cs="Times New Roman"/>
        </w:rPr>
        <w:br/>
        <w:t>Kąt świecenia: 145°*45°</w:t>
      </w:r>
      <w:r w:rsidRPr="007732DD">
        <w:rPr>
          <w:rFonts w:ascii="Times New Roman" w:eastAsia="Times New Roman" w:hAnsi="Times New Roman" w:cs="Times New Roman"/>
        </w:rPr>
        <w:br/>
        <w:t xml:space="preserve">Rozsył światła: Soczewka </w:t>
      </w:r>
      <w:proofErr w:type="spellStart"/>
      <w:r w:rsidRPr="007732DD">
        <w:rPr>
          <w:rFonts w:ascii="Times New Roman" w:eastAsia="Times New Roman" w:hAnsi="Times New Roman" w:cs="Times New Roman"/>
        </w:rPr>
        <w:t>Batwing</w:t>
      </w:r>
      <w:proofErr w:type="spellEnd"/>
      <w:r w:rsidRPr="007732DD">
        <w:rPr>
          <w:rFonts w:ascii="Times New Roman" w:eastAsia="Times New Roman" w:hAnsi="Times New Roman" w:cs="Times New Roman"/>
        </w:rPr>
        <w:t xml:space="preserve"> ze światłem spolaryzowanym</w:t>
      </w:r>
      <w:r w:rsidRPr="007732DD">
        <w:rPr>
          <w:rFonts w:ascii="Times New Roman" w:eastAsia="Times New Roman" w:hAnsi="Times New Roman" w:cs="Times New Roman"/>
        </w:rPr>
        <w:br/>
        <w:t>System Czas świecenia ( w pełni naładowany): 5-7 deszczowych dni</w:t>
      </w:r>
      <w:r w:rsidRPr="007732DD">
        <w:rPr>
          <w:rFonts w:ascii="Times New Roman" w:eastAsia="Times New Roman" w:hAnsi="Times New Roman" w:cs="Times New Roman"/>
        </w:rPr>
        <w:br/>
        <w:t>Warunki pracy: -20 ℃ ~ 60 ℃</w:t>
      </w:r>
      <w:r w:rsidRPr="007732DD">
        <w:rPr>
          <w:rFonts w:ascii="Times New Roman" w:eastAsia="Times New Roman" w:hAnsi="Times New Roman" w:cs="Times New Roman"/>
        </w:rPr>
        <w:br/>
      </w:r>
    </w:p>
    <w:p w14:paraId="19059874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32D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Pytanie 2</w:t>
      </w:r>
    </w:p>
    <w:p w14:paraId="7B29E48C" w14:textId="7B563547" w:rsidR="007732DD" w:rsidRPr="007732DD" w:rsidRDefault="00AB1C1E" w:rsidP="00AB1C1E">
      <w:pPr>
        <w:widowControl/>
        <w:suppressAutoHyphens w:val="0"/>
        <w:spacing w:after="3" w:line="251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</w:t>
      </w:r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nosz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ę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do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Zamawiającego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zmianę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warunku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udziału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postępowaniu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zakresie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zdolności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technicznej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zawodowej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w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następujący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sposób</w:t>
      </w:r>
      <w:proofErr w:type="spellEnd"/>
      <w:r w:rsidR="007732DD"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: </w:t>
      </w:r>
    </w:p>
    <w:p w14:paraId="1131C5D9" w14:textId="77777777" w:rsidR="007732DD" w:rsidRPr="007732DD" w:rsidRDefault="007732DD" w:rsidP="007732DD">
      <w:pPr>
        <w:widowControl/>
        <w:suppressAutoHyphens w:val="0"/>
        <w:spacing w:after="25" w:line="256" w:lineRule="auto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3D7FDA64" w14:textId="77777777" w:rsidR="007732DD" w:rsidRPr="007732DD" w:rsidRDefault="007732DD" w:rsidP="007732DD">
      <w:pPr>
        <w:widowControl/>
        <w:suppressAutoHyphens w:val="0"/>
        <w:spacing w:after="3" w:line="251" w:lineRule="auto"/>
        <w:ind w:left="720" w:hanging="360"/>
        <w:textAlignment w:val="auto"/>
        <w:rPr>
          <w:rFonts w:ascii="Times New Roman" w:hAnsi="Times New Roman" w:cs="Times New Roman"/>
          <w:sz w:val="24"/>
          <w:szCs w:val="24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a)</w:t>
      </w:r>
      <w:r w:rsidRPr="007732DD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Wykonawca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musi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wykazać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się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wiedzą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i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doświadczeniem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polegającym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wykonaniu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wcześniej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okresie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ostatnich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5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lat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a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jeżeli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okres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prowadzenia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działalności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jest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lastRenderedPageBreak/>
        <w:t>krótszy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–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okresie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co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najmniej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dwóch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(2)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zamówień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polegających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budowie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ścieżki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pieszo-rowerowej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długości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mniejszej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3.000 m (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każda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)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jednego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(1)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polegającego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budowie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ścieżki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pieszo-rowerowej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długości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mniejszej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6.000 m. </w:t>
      </w:r>
    </w:p>
    <w:p w14:paraId="6CEA0FE2" w14:textId="30C20B6B" w:rsidR="007732DD" w:rsidRPr="007732DD" w:rsidRDefault="007732DD" w:rsidP="007732DD">
      <w:pPr>
        <w:widowControl/>
        <w:suppressAutoHyphens w:val="0"/>
        <w:spacing w:after="33" w:line="256" w:lineRule="auto"/>
        <w:ind w:left="72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6A703DF8" w14:textId="77777777" w:rsidR="007732DD" w:rsidRPr="007732DD" w:rsidRDefault="007732DD" w:rsidP="007732DD">
      <w:pPr>
        <w:widowControl/>
        <w:suppressAutoHyphens w:val="0"/>
        <w:spacing w:after="76" w:line="251" w:lineRule="auto"/>
        <w:ind w:left="718" w:hanging="1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przypadku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gdy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wartość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wykazywanego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określona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została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walucie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innej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wskazana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przez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Zamawiającego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Wykonawca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przeliczy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według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średniego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kursu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NBP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dzień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zatwierdzenia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protokołu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odbioru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robót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równoważnego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dokumentu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podając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datę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zatwierdzenia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protokołu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/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dokumentu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i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kurs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walut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</w:t>
      </w:r>
    </w:p>
    <w:p w14:paraId="6F065072" w14:textId="77777777" w:rsidR="007732DD" w:rsidRPr="007732DD" w:rsidRDefault="007732DD" w:rsidP="007732DD">
      <w:pPr>
        <w:widowControl/>
        <w:suppressAutoHyphens w:val="0"/>
        <w:spacing w:line="256" w:lineRule="auto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60492132" w14:textId="77777777" w:rsidR="007732DD" w:rsidRPr="007732DD" w:rsidRDefault="007732DD" w:rsidP="009A2E0C">
      <w:pPr>
        <w:widowControl/>
        <w:suppressAutoHyphens w:val="0"/>
        <w:spacing w:after="3" w:line="25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Propozycja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zmiany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warunku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udziału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postępowaniu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nadal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pozwala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Zamawiającemu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zachować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zasadę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proporcjonalności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przy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określaniu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warunków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udziału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postępowaniu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Zmiany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odpowiadają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charakterystyce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i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specyfice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przedmiotu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zakresowi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ale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także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mają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względzie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stopień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złożoności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oraz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warunki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realizacji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 </w:t>
      </w:r>
    </w:p>
    <w:p w14:paraId="708B57B3" w14:textId="77777777" w:rsidR="007732DD" w:rsidRPr="007732DD" w:rsidRDefault="007732DD" w:rsidP="007732DD">
      <w:pPr>
        <w:widowControl/>
        <w:suppressAutoHyphens w:val="0"/>
        <w:spacing w:line="256" w:lineRule="auto"/>
        <w:ind w:left="708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2028FB6F" w14:textId="77777777" w:rsidR="007732DD" w:rsidRPr="007732DD" w:rsidRDefault="007732DD" w:rsidP="007732DD">
      <w:pPr>
        <w:widowControl/>
        <w:tabs>
          <w:tab w:val="right" w:pos="9496"/>
        </w:tabs>
        <w:suppressAutoHyphens w:val="0"/>
        <w:spacing w:after="3" w:line="251" w:lineRule="auto"/>
        <w:ind w:left="-15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Warunki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udziału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postępowaniu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powinny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być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określone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minimalnym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poziomie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powinny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ograniczać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dostępu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do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wykonawcom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dającym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rękojmię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należytego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a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samym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mogą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być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określane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ponad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poziom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niezbędny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do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osiągniecia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celu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jakim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jest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wyłonienie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wykonawcy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ocenie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Wykonawcy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wprowadzenie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powyższych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zmian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tylko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nadal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gwarantuje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rękojmie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zadania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ale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także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pozwala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Zamawiającemu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zwiększenie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konkurencyjności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składanych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ofert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Mając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względzie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powyższe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wnoszę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dokonanie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odpowiedniej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zmiany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warunku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SWZ. </w:t>
      </w:r>
    </w:p>
    <w:p w14:paraId="5F428F37" w14:textId="77777777" w:rsidR="007732DD" w:rsidRPr="007732DD" w:rsidRDefault="007732DD" w:rsidP="007732DD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77D0C2C" w14:textId="21FA439B" w:rsidR="007732DD" w:rsidRDefault="007732DD" w:rsidP="007732DD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3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 Zamawiającego:</w:t>
      </w:r>
      <w:r w:rsidRPr="00773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E43E5B" w14:textId="5FC8FA31" w:rsidR="00F97FD5" w:rsidRPr="007732DD" w:rsidRDefault="00F97FD5" w:rsidP="00F97FD5">
      <w:pPr>
        <w:widowControl/>
        <w:suppressAutoHyphens w:val="0"/>
        <w:spacing w:after="3" w:line="251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przychyla się do wniosku Wykonawcy i dopuszcza możliwość udziału w postępowaniu</w:t>
      </w:r>
      <w:r w:rsidR="008A37E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Wykonawc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ów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którzy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mus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wykazać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się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wiedzą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i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doświadczeniem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polegającym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wykonaniu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wcześniej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okresie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ostatnich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5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lat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a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jeżeli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okres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prowadzenia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działalności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jest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krótszy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– w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tym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okresie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co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najmniej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dwóch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(2)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zamówień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polegających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budowie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ścieżki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pieszo-rowerowej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długości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mniejszej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3.000 m (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każda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)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jednego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(1)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zamówienia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polegającego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na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budowie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ścieżki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lub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pieszo-rowerowej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długości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nie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mniejszej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niż</w:t>
      </w:r>
      <w:proofErr w:type="spellEnd"/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6.000 m. </w:t>
      </w:r>
      <w:r w:rsidR="008A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“</w:t>
      </w:r>
    </w:p>
    <w:p w14:paraId="503927E9" w14:textId="1F62EA45" w:rsidR="00F97FD5" w:rsidRPr="007732DD" w:rsidRDefault="00F97FD5" w:rsidP="00F97FD5">
      <w:pPr>
        <w:widowControl/>
        <w:suppressAutoHyphens w:val="0"/>
        <w:spacing w:after="33" w:line="256" w:lineRule="auto"/>
        <w:ind w:left="72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7732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0537876C" w14:textId="77777777" w:rsidR="00587DC5" w:rsidRDefault="00F97FD5" w:rsidP="007732DD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87DC5">
        <w:rPr>
          <w:rFonts w:ascii="Times New Roman" w:hAnsi="Times New Roman" w:cs="Times New Roman"/>
          <w:b/>
          <w:bCs/>
          <w:sz w:val="24"/>
          <w:szCs w:val="24"/>
        </w:rPr>
        <w:t>Pytanie 3</w:t>
      </w:r>
    </w:p>
    <w:p w14:paraId="0C8D86C7" w14:textId="237DE932" w:rsidR="00587DC5" w:rsidRP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9D2A7E">
        <w:rPr>
          <w:rFonts w:ascii="Times New Roman" w:hAnsi="Times New Roman" w:cs="Times New Roman"/>
          <w:sz w:val="24"/>
          <w:szCs w:val="24"/>
        </w:rPr>
        <w:t xml:space="preserve">Proszę o kosztorysy w formie edytowalnej. </w:t>
      </w:r>
    </w:p>
    <w:p w14:paraId="3067F762" w14:textId="2255756A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C41C3" w14:textId="77777777" w:rsidR="009D2A7E" w:rsidRDefault="009D2A7E" w:rsidP="009D2A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3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 Zamawiającego:</w:t>
      </w:r>
      <w:r w:rsidRPr="00773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862AD7" w14:textId="57362010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9D2A7E">
        <w:rPr>
          <w:rFonts w:ascii="Times New Roman" w:hAnsi="Times New Roman" w:cs="Times New Roman"/>
          <w:sz w:val="24"/>
          <w:szCs w:val="24"/>
        </w:rPr>
        <w:t>Zamawiający informuje, że nie posiada kosztorysów w wersji edytowalnej w związku z tym, nie m</w:t>
      </w:r>
      <w:r w:rsidR="009A2E0C">
        <w:rPr>
          <w:rFonts w:ascii="Times New Roman" w:hAnsi="Times New Roman" w:cs="Times New Roman"/>
          <w:sz w:val="24"/>
          <w:szCs w:val="24"/>
        </w:rPr>
        <w:t xml:space="preserve">ogą </w:t>
      </w:r>
      <w:r w:rsidRPr="009D2A7E">
        <w:rPr>
          <w:rFonts w:ascii="Times New Roman" w:hAnsi="Times New Roman" w:cs="Times New Roman"/>
          <w:sz w:val="24"/>
          <w:szCs w:val="24"/>
        </w:rPr>
        <w:t>zostać</w:t>
      </w:r>
      <w:r w:rsidR="009A2E0C">
        <w:rPr>
          <w:rFonts w:ascii="Times New Roman" w:hAnsi="Times New Roman" w:cs="Times New Roman"/>
          <w:sz w:val="24"/>
          <w:szCs w:val="24"/>
        </w:rPr>
        <w:t xml:space="preserve"> one</w:t>
      </w:r>
      <w:r w:rsidRPr="009D2A7E">
        <w:rPr>
          <w:rFonts w:ascii="Times New Roman" w:hAnsi="Times New Roman" w:cs="Times New Roman"/>
          <w:sz w:val="24"/>
          <w:szCs w:val="24"/>
        </w:rPr>
        <w:t xml:space="preserve"> udostępnione na stronie prowadzonego postępowania. </w:t>
      </w:r>
    </w:p>
    <w:p w14:paraId="67309A5F" w14:textId="4E9F0C8C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46B12F20" w14:textId="2FB0A048" w:rsidR="009D2A7E" w:rsidRP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D2A7E"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14:paraId="2601B77C" w14:textId="0F22D206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zwraca się z prośbą o udostępnienie wstępnej promesy, o której mowa w §6 ust. 1 PPU</w:t>
      </w:r>
    </w:p>
    <w:p w14:paraId="45DFDFFC" w14:textId="38A09C0A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7F4493F1" w14:textId="77777777" w:rsidR="009D2A7E" w:rsidRDefault="009D2A7E" w:rsidP="009D2A7E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3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 Zamawiającego:</w:t>
      </w:r>
      <w:r w:rsidRPr="00773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8F0F24" w14:textId="04D4FC90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AB1C1E">
        <w:rPr>
          <w:rFonts w:ascii="Times New Roman" w:hAnsi="Times New Roman" w:cs="Times New Roman"/>
          <w:sz w:val="24"/>
          <w:szCs w:val="24"/>
        </w:rPr>
        <w:t xml:space="preserve"> udostępnia wstępn</w:t>
      </w:r>
      <w:r w:rsidR="009A2E0C">
        <w:rPr>
          <w:rFonts w:ascii="Times New Roman" w:hAnsi="Times New Roman" w:cs="Times New Roman"/>
          <w:sz w:val="24"/>
          <w:szCs w:val="24"/>
        </w:rPr>
        <w:t>ą</w:t>
      </w:r>
      <w:r w:rsidR="00AB1C1E">
        <w:rPr>
          <w:rFonts w:ascii="Times New Roman" w:hAnsi="Times New Roman" w:cs="Times New Roman"/>
          <w:sz w:val="24"/>
          <w:szCs w:val="24"/>
        </w:rPr>
        <w:t xml:space="preserve"> promesę.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928FF" w14:textId="0A26A5D1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07B3FB0D" w14:textId="79E9E3F8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1CDBA21F" w14:textId="30E75102" w:rsidR="009A2E0C" w:rsidRDefault="009A2E0C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351B9A16" w14:textId="7EF30818" w:rsidR="009A2E0C" w:rsidRDefault="009A2E0C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4C8A7335" w14:textId="77777777" w:rsidR="009A2E0C" w:rsidRDefault="009A2E0C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76FD47E9" w14:textId="6B6D6239" w:rsidR="009D2A7E" w:rsidRDefault="00AB1C1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modyfikacją SWZ Zamawiający dokonuje zmiany terminu składania i otwarcia ofert oraz terminu związania ofertą.</w:t>
      </w:r>
    </w:p>
    <w:p w14:paraId="5E5E2715" w14:textId="5D0E2C91" w:rsidR="00AB1C1E" w:rsidRDefault="00AB1C1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03D08BA6" w14:textId="179C4D3A" w:rsidR="00AB1C1E" w:rsidRDefault="00AB1C1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ofert- 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18.04.2023r.godz. 9.00</w:t>
      </w:r>
    </w:p>
    <w:p w14:paraId="47096658" w14:textId="760CFD07" w:rsidR="00AB1C1E" w:rsidRDefault="00AB1C1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otwarcia ofert- 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18.04.2023r. godz. 9.30</w:t>
      </w:r>
    </w:p>
    <w:p w14:paraId="6B53F66B" w14:textId="105CCD41" w:rsidR="00AB1C1E" w:rsidRDefault="00AB1C1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związania ofertą </w:t>
      </w:r>
      <w:r w:rsidR="009A2E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E0C" w:rsidRPr="009A2E0C">
        <w:rPr>
          <w:rFonts w:ascii="Times New Roman" w:hAnsi="Times New Roman" w:cs="Times New Roman"/>
          <w:b/>
          <w:bCs/>
          <w:sz w:val="24"/>
          <w:szCs w:val="24"/>
        </w:rPr>
        <w:t>17.05.2023r.</w:t>
      </w:r>
      <w:r w:rsidR="009A2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D6C82" w14:textId="77777777" w:rsidR="009D2A7E" w:rsidRP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1761E9DD" w14:textId="77777777" w:rsidR="009D2A7E" w:rsidRDefault="009D2A7E" w:rsidP="007732DD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AD695" w14:textId="3E52E0F9" w:rsidR="00F97FD5" w:rsidRPr="00587DC5" w:rsidRDefault="00F97FD5" w:rsidP="007732DD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87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1F3849" w14:textId="3348A9A2" w:rsidR="003E047B" w:rsidRPr="007732DD" w:rsidRDefault="003E047B" w:rsidP="007732DD">
      <w:pPr>
        <w:rPr>
          <w:rFonts w:ascii="Times New Roman" w:hAnsi="Times New Roman" w:cs="Times New Roman"/>
          <w:sz w:val="24"/>
          <w:szCs w:val="24"/>
        </w:rPr>
      </w:pPr>
    </w:p>
    <w:sectPr w:rsidR="003E047B" w:rsidRPr="007732DD" w:rsidSect="00F97F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DD"/>
    <w:rsid w:val="003E047B"/>
    <w:rsid w:val="00587DC5"/>
    <w:rsid w:val="007732DD"/>
    <w:rsid w:val="008A37ED"/>
    <w:rsid w:val="009A2E0C"/>
    <w:rsid w:val="009D2A7E"/>
    <w:rsid w:val="00AB1C1E"/>
    <w:rsid w:val="00F97FD5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4E5F"/>
  <w15:chartTrackingRefBased/>
  <w15:docId w15:val="{40F2F357-89C5-45B9-B457-F380C8F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2DD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32DD"/>
    <w:pPr>
      <w:suppressAutoHyphens/>
      <w:autoSpaceDN w:val="0"/>
      <w:spacing w:after="16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2023-03-27T10:11:00Z</cp:lastPrinted>
  <dcterms:created xsi:type="dcterms:W3CDTF">2023-03-27T08:37:00Z</dcterms:created>
  <dcterms:modified xsi:type="dcterms:W3CDTF">2023-03-27T11:39:00Z</dcterms:modified>
</cp:coreProperties>
</file>