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C37C95" w14:textId="77777777" w:rsidR="00A81662" w:rsidRPr="001C62F0" w:rsidRDefault="00F77D6A" w:rsidP="001C62F0">
      <w:pPr>
        <w:pStyle w:val="Tytu"/>
        <w:jc w:val="center"/>
        <w:rPr>
          <w:rFonts w:ascii="Bahnschrift" w:hAnsi="Bahnschrift"/>
          <w:sz w:val="32"/>
          <w:szCs w:val="32"/>
        </w:rPr>
      </w:pPr>
      <w:r w:rsidRPr="001C62F0">
        <w:rPr>
          <w:rFonts w:ascii="Bahnschrift" w:hAnsi="Bahnschrift"/>
          <w:sz w:val="32"/>
          <w:szCs w:val="32"/>
        </w:rPr>
        <w:t xml:space="preserve">Szczegółowy </w:t>
      </w:r>
      <w:r w:rsidR="00E75D97" w:rsidRPr="001C62F0">
        <w:rPr>
          <w:rFonts w:ascii="Bahnschrift" w:hAnsi="Bahnschrift"/>
          <w:sz w:val="32"/>
          <w:szCs w:val="32"/>
        </w:rPr>
        <w:t>opis przedmiotu zamówienia</w:t>
      </w:r>
    </w:p>
    <w:p w14:paraId="558F2630" w14:textId="77777777" w:rsidR="00A81662" w:rsidRPr="00F77D6A" w:rsidRDefault="00A81662">
      <w:pPr>
        <w:jc w:val="center"/>
        <w:rPr>
          <w:rFonts w:ascii="Bahnschrift" w:hAnsi="Bahnschrift" w:cs="Tahoma"/>
          <w:b/>
          <w:sz w:val="24"/>
          <w:szCs w:val="18"/>
        </w:rPr>
      </w:pPr>
    </w:p>
    <w:tbl>
      <w:tblPr>
        <w:tblW w:w="14601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24" w:type="dxa"/>
          <w:right w:w="40" w:type="dxa"/>
        </w:tblCellMar>
        <w:tblLook w:val="0000" w:firstRow="0" w:lastRow="0" w:firstColumn="0" w:lastColumn="0" w:noHBand="0" w:noVBand="0"/>
      </w:tblPr>
      <w:tblGrid>
        <w:gridCol w:w="7797"/>
        <w:gridCol w:w="6804"/>
      </w:tblGrid>
      <w:tr w:rsidR="00A81662" w:rsidRPr="00F77D6A" w14:paraId="3FBA309F" w14:textId="77777777" w:rsidTr="00972A71">
        <w:trPr>
          <w:trHeight w:val="454"/>
        </w:trPr>
        <w:tc>
          <w:tcPr>
            <w:tcW w:w="146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center"/>
          </w:tcPr>
          <w:p w14:paraId="6FB8D2E8" w14:textId="02FD1ED4" w:rsidR="00A81662" w:rsidRDefault="00F77D6A">
            <w:pPr>
              <w:shd w:val="clear" w:color="auto" w:fill="FFFFFF"/>
              <w:spacing w:line="360" w:lineRule="auto"/>
              <w:jc w:val="center"/>
              <w:rPr>
                <w:rFonts w:ascii="Bahnschrift" w:hAnsi="Bahnschrift" w:cs="Arial"/>
                <w:b/>
                <w:bCs/>
                <w:sz w:val="22"/>
                <w:szCs w:val="22"/>
              </w:rPr>
            </w:pPr>
            <w:r w:rsidRPr="00F77D6A">
              <w:rPr>
                <w:rFonts w:ascii="Bahnschrift" w:hAnsi="Bahnschrift" w:cs="Arial"/>
                <w:b/>
                <w:bCs/>
                <w:sz w:val="22"/>
                <w:szCs w:val="22"/>
              </w:rPr>
              <w:t xml:space="preserve">Część  </w:t>
            </w:r>
            <w:r w:rsidR="00972A71">
              <w:rPr>
                <w:rFonts w:ascii="Bahnschrift" w:hAnsi="Bahnschrift" w:cs="Arial"/>
                <w:b/>
                <w:bCs/>
                <w:sz w:val="22"/>
                <w:szCs w:val="22"/>
              </w:rPr>
              <w:t>Serwer NAS</w:t>
            </w:r>
            <w:r w:rsidR="000C2DD0">
              <w:rPr>
                <w:rFonts w:ascii="Bahnschrift" w:hAnsi="Bahnschrif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7D281D">
              <w:rPr>
                <w:rFonts w:ascii="Bahnschrift" w:hAnsi="Bahnschrift" w:cs="Arial"/>
                <w:b/>
                <w:bCs/>
                <w:sz w:val="22"/>
                <w:szCs w:val="22"/>
              </w:rPr>
              <w:t>rack</w:t>
            </w:r>
            <w:proofErr w:type="spellEnd"/>
            <w:r w:rsidR="007D281D">
              <w:rPr>
                <w:rFonts w:ascii="Bahnschrift" w:hAnsi="Bahnschrift" w:cs="Arial"/>
                <w:b/>
                <w:bCs/>
                <w:sz w:val="22"/>
                <w:szCs w:val="22"/>
              </w:rPr>
              <w:t xml:space="preserve"> 19” </w:t>
            </w:r>
            <w:r w:rsidR="000C2DD0">
              <w:rPr>
                <w:rFonts w:ascii="Bahnschrift" w:hAnsi="Bahnschrift" w:cs="Arial"/>
                <w:b/>
                <w:bCs/>
                <w:sz w:val="22"/>
                <w:szCs w:val="22"/>
              </w:rPr>
              <w:t>na 12 dysków</w:t>
            </w:r>
            <w:r w:rsidR="007D281D">
              <w:rPr>
                <w:rFonts w:ascii="Bahnschrift" w:hAnsi="Bahnschrift" w:cs="Arial"/>
                <w:b/>
                <w:bCs/>
                <w:sz w:val="22"/>
                <w:szCs w:val="22"/>
              </w:rPr>
              <w:t xml:space="preserve"> </w:t>
            </w:r>
            <w:r w:rsidR="000C2DD0">
              <w:rPr>
                <w:rFonts w:ascii="Bahnschrift" w:hAnsi="Bahnschrift" w:cs="Arial"/>
                <w:b/>
                <w:bCs/>
                <w:sz w:val="22"/>
                <w:szCs w:val="22"/>
              </w:rPr>
              <w:t>HDD 3,5”</w:t>
            </w:r>
            <w:r w:rsidR="007D281D">
              <w:rPr>
                <w:rFonts w:ascii="Bahnschrift" w:hAnsi="Bahnschrift" w:cs="Arial"/>
                <w:b/>
                <w:bCs/>
                <w:sz w:val="22"/>
                <w:szCs w:val="22"/>
              </w:rPr>
              <w:t xml:space="preserve"> SATA</w:t>
            </w:r>
            <w:r w:rsidR="00D17A1B">
              <w:rPr>
                <w:rFonts w:ascii="Bahnschrift" w:hAnsi="Bahnschrift" w:cs="Arial"/>
                <w:b/>
                <w:bCs/>
                <w:sz w:val="22"/>
                <w:szCs w:val="22"/>
              </w:rPr>
              <w:t xml:space="preserve"> (</w:t>
            </w:r>
            <w:r w:rsidR="007D281D">
              <w:rPr>
                <w:rFonts w:ascii="Bahnschrift" w:hAnsi="Bahnschrift" w:cs="Arial"/>
                <w:b/>
                <w:bCs/>
                <w:sz w:val="22"/>
                <w:szCs w:val="22"/>
              </w:rPr>
              <w:t xml:space="preserve">wyposażony </w:t>
            </w:r>
            <w:r w:rsidR="000C2DD0">
              <w:rPr>
                <w:rFonts w:ascii="Bahnschrift" w:hAnsi="Bahnschrift" w:cs="Arial"/>
                <w:b/>
                <w:bCs/>
                <w:sz w:val="22"/>
                <w:szCs w:val="22"/>
              </w:rPr>
              <w:t>w</w:t>
            </w:r>
            <w:r w:rsidR="0023430C">
              <w:rPr>
                <w:rFonts w:ascii="Bahnschrift" w:hAnsi="Bahnschrift" w:cs="Arial"/>
                <w:b/>
                <w:bCs/>
                <w:sz w:val="22"/>
                <w:szCs w:val="22"/>
              </w:rPr>
              <w:t xml:space="preserve"> </w:t>
            </w:r>
            <w:r w:rsidR="004604FE">
              <w:rPr>
                <w:rFonts w:ascii="Bahnschrift" w:hAnsi="Bahnschrift" w:cs="Arial"/>
                <w:b/>
                <w:bCs/>
                <w:sz w:val="22"/>
                <w:szCs w:val="22"/>
              </w:rPr>
              <w:t>szyn</w:t>
            </w:r>
            <w:r w:rsidR="000C2DD0">
              <w:rPr>
                <w:rFonts w:ascii="Bahnschrift" w:hAnsi="Bahnschrift" w:cs="Arial"/>
                <w:b/>
                <w:bCs/>
                <w:sz w:val="22"/>
                <w:szCs w:val="22"/>
              </w:rPr>
              <w:t>y</w:t>
            </w:r>
            <w:r w:rsidR="007D281D">
              <w:rPr>
                <w:rFonts w:ascii="Bahnschrift" w:hAnsi="Bahnschrif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7D281D">
              <w:rPr>
                <w:rFonts w:ascii="Bahnschrift" w:hAnsi="Bahnschrift" w:cs="Arial"/>
                <w:b/>
                <w:bCs/>
                <w:sz w:val="22"/>
                <w:szCs w:val="22"/>
              </w:rPr>
              <w:t>rack</w:t>
            </w:r>
            <w:proofErr w:type="spellEnd"/>
            <w:r w:rsidR="007D281D">
              <w:rPr>
                <w:rFonts w:ascii="Bahnschrift" w:hAnsi="Bahnschrift" w:cs="Arial"/>
                <w:b/>
                <w:bCs/>
                <w:sz w:val="22"/>
                <w:szCs w:val="22"/>
              </w:rPr>
              <w:t xml:space="preserve"> 19</w:t>
            </w:r>
            <w:r w:rsidR="004604FE">
              <w:rPr>
                <w:rFonts w:ascii="Bahnschrift" w:hAnsi="Bahnschrift" w:cs="Arial"/>
                <w:b/>
                <w:bCs/>
                <w:sz w:val="22"/>
                <w:szCs w:val="22"/>
              </w:rPr>
              <w:t>”</w:t>
            </w:r>
            <w:r w:rsidR="0023430C">
              <w:rPr>
                <w:rFonts w:ascii="Bahnschrift" w:hAnsi="Bahnschrift" w:cs="Arial"/>
                <w:b/>
                <w:bCs/>
                <w:sz w:val="22"/>
                <w:szCs w:val="22"/>
              </w:rPr>
              <w:t xml:space="preserve"> i </w:t>
            </w:r>
            <w:r w:rsidR="00BC4A09">
              <w:rPr>
                <w:rFonts w:ascii="Bahnschrift" w:hAnsi="Bahnschrift" w:cs="Arial"/>
                <w:b/>
                <w:bCs/>
                <w:sz w:val="22"/>
                <w:szCs w:val="22"/>
              </w:rPr>
              <w:t>12</w:t>
            </w:r>
            <w:r w:rsidR="0023430C">
              <w:rPr>
                <w:rFonts w:ascii="Bahnschrift" w:hAnsi="Bahnschrift" w:cs="Arial"/>
                <w:b/>
                <w:bCs/>
                <w:sz w:val="22"/>
                <w:szCs w:val="22"/>
              </w:rPr>
              <w:t xml:space="preserve"> </w:t>
            </w:r>
            <w:r w:rsidR="00FF2E16">
              <w:rPr>
                <w:rFonts w:ascii="Bahnschrift" w:hAnsi="Bahnschrift" w:cs="Arial"/>
                <w:b/>
                <w:bCs/>
                <w:sz w:val="22"/>
                <w:szCs w:val="22"/>
              </w:rPr>
              <w:t xml:space="preserve">jednakowych </w:t>
            </w:r>
            <w:r w:rsidR="0023430C">
              <w:rPr>
                <w:rFonts w:ascii="Bahnschrift" w:hAnsi="Bahnschrift" w:cs="Arial"/>
                <w:b/>
                <w:bCs/>
                <w:sz w:val="22"/>
                <w:szCs w:val="22"/>
              </w:rPr>
              <w:t>dysk</w:t>
            </w:r>
            <w:r w:rsidR="000C2DD0">
              <w:rPr>
                <w:rFonts w:ascii="Bahnschrift" w:hAnsi="Bahnschrift" w:cs="Arial"/>
                <w:b/>
                <w:bCs/>
                <w:sz w:val="22"/>
                <w:szCs w:val="22"/>
              </w:rPr>
              <w:t xml:space="preserve">ów </w:t>
            </w:r>
            <w:r w:rsidR="0023430C">
              <w:rPr>
                <w:rFonts w:ascii="Bahnschrift" w:hAnsi="Bahnschrift" w:cs="Arial"/>
                <w:b/>
                <w:bCs/>
                <w:sz w:val="22"/>
                <w:szCs w:val="22"/>
              </w:rPr>
              <w:t>HDD 3,5”</w:t>
            </w:r>
            <w:r w:rsidR="007D281D">
              <w:rPr>
                <w:rFonts w:ascii="Bahnschrift" w:hAnsi="Bahnschrift" w:cs="Arial"/>
                <w:b/>
                <w:bCs/>
                <w:sz w:val="22"/>
                <w:szCs w:val="22"/>
              </w:rPr>
              <w:t xml:space="preserve"> SATA </w:t>
            </w:r>
            <w:r w:rsidR="0023430C">
              <w:rPr>
                <w:rFonts w:ascii="Bahnschrift" w:hAnsi="Bahnschrift" w:cs="Arial"/>
                <w:b/>
                <w:bCs/>
                <w:sz w:val="22"/>
                <w:szCs w:val="22"/>
              </w:rPr>
              <w:t>1</w:t>
            </w:r>
            <w:r w:rsidR="00D17A1B">
              <w:rPr>
                <w:rFonts w:ascii="Bahnschrift" w:hAnsi="Bahnschrift" w:cs="Arial"/>
                <w:b/>
                <w:bCs/>
                <w:sz w:val="22"/>
                <w:szCs w:val="22"/>
              </w:rPr>
              <w:t>6</w:t>
            </w:r>
            <w:r w:rsidR="0023430C">
              <w:rPr>
                <w:rFonts w:ascii="Bahnschrift" w:hAnsi="Bahnschrift" w:cs="Arial"/>
                <w:b/>
                <w:bCs/>
                <w:sz w:val="22"/>
                <w:szCs w:val="22"/>
              </w:rPr>
              <w:t xml:space="preserve"> TB</w:t>
            </w:r>
            <w:r w:rsidR="00D17A1B">
              <w:rPr>
                <w:rFonts w:ascii="Bahnschrift" w:hAnsi="Bahnschrift" w:cs="Arial"/>
                <w:b/>
                <w:bCs/>
                <w:sz w:val="22"/>
                <w:szCs w:val="22"/>
              </w:rPr>
              <w:t>)</w:t>
            </w:r>
            <w:r w:rsidR="000C2DD0">
              <w:rPr>
                <w:rFonts w:ascii="Bahnschrift" w:hAnsi="Bahnschrift" w:cs="Arial"/>
                <w:b/>
                <w:bCs/>
                <w:sz w:val="22"/>
                <w:szCs w:val="22"/>
              </w:rPr>
              <w:t xml:space="preserve"> - </w:t>
            </w:r>
            <w:r w:rsidR="00972A71">
              <w:rPr>
                <w:rFonts w:ascii="Bahnschrift" w:hAnsi="Bahnschrift" w:cs="Arial"/>
                <w:b/>
                <w:bCs/>
                <w:sz w:val="22"/>
                <w:szCs w:val="22"/>
              </w:rPr>
              <w:t>1 szt</w:t>
            </w:r>
            <w:r w:rsidR="0023430C">
              <w:rPr>
                <w:rFonts w:ascii="Bahnschrift" w:hAnsi="Bahnschrift" w:cs="Arial"/>
                <w:b/>
                <w:bCs/>
                <w:sz w:val="22"/>
                <w:szCs w:val="22"/>
              </w:rPr>
              <w:t>.</w:t>
            </w:r>
          </w:p>
          <w:p w14:paraId="207FF576" w14:textId="77777777" w:rsidR="00F77D6A" w:rsidRPr="00F77D6A" w:rsidRDefault="00F77D6A">
            <w:pPr>
              <w:shd w:val="clear" w:color="auto" w:fill="FFFFFF"/>
              <w:spacing w:line="360" w:lineRule="auto"/>
              <w:jc w:val="center"/>
              <w:rPr>
                <w:rFonts w:ascii="Bahnschrift" w:hAnsi="Bahnschrift" w:cs="Arial"/>
                <w:b/>
                <w:bCs/>
                <w:sz w:val="22"/>
                <w:szCs w:val="22"/>
              </w:rPr>
            </w:pPr>
          </w:p>
          <w:p w14:paraId="67F867FD" w14:textId="77777777" w:rsidR="00A81662" w:rsidRPr="00F77D6A" w:rsidRDefault="00E75D97">
            <w:pPr>
              <w:shd w:val="clear" w:color="auto" w:fill="FFFFFF"/>
              <w:spacing w:line="360" w:lineRule="auto"/>
              <w:jc w:val="center"/>
              <w:rPr>
                <w:rFonts w:ascii="Bahnschrift" w:hAnsi="Bahnschrift" w:cs="Arial"/>
                <w:b/>
                <w:bCs/>
                <w:sz w:val="18"/>
                <w:szCs w:val="18"/>
              </w:rPr>
            </w:pPr>
            <w:r w:rsidRPr="00F77D6A">
              <w:rPr>
                <w:rFonts w:ascii="Bahnschrift" w:hAnsi="Bahnschrift" w:cs="Arial"/>
                <w:sz w:val="22"/>
                <w:szCs w:val="22"/>
              </w:rPr>
              <w:t>Producent…………………………………. Model/typ …………………………………….</w:t>
            </w:r>
          </w:p>
        </w:tc>
      </w:tr>
      <w:tr w:rsidR="00A81662" w:rsidRPr="00F77D6A" w14:paraId="6409FA6B" w14:textId="77777777" w:rsidTr="00972A71">
        <w:trPr>
          <w:trHeight w:val="454"/>
        </w:trPr>
        <w:tc>
          <w:tcPr>
            <w:tcW w:w="7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center"/>
          </w:tcPr>
          <w:p w14:paraId="64E82A30" w14:textId="77777777" w:rsidR="00A81662" w:rsidRPr="00F77D6A" w:rsidRDefault="00E75D97">
            <w:pPr>
              <w:shd w:val="clear" w:color="auto" w:fill="FFFFFF"/>
              <w:spacing w:line="360" w:lineRule="auto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F77D6A">
              <w:rPr>
                <w:rFonts w:ascii="Bahnschrift" w:hAnsi="Bahnschrift" w:cs="Arial"/>
                <w:b/>
                <w:sz w:val="18"/>
                <w:szCs w:val="18"/>
              </w:rPr>
              <w:t xml:space="preserve">Minimalne parametry techniczne </w:t>
            </w:r>
          </w:p>
        </w:tc>
        <w:tc>
          <w:tcPr>
            <w:tcW w:w="68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center"/>
          </w:tcPr>
          <w:p w14:paraId="39A758E4" w14:textId="77777777" w:rsidR="00A81662" w:rsidRPr="00F77D6A" w:rsidRDefault="00E75D97">
            <w:pPr>
              <w:shd w:val="clear" w:color="auto" w:fill="FFFFFF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F77D6A">
              <w:rPr>
                <w:rFonts w:ascii="Bahnschrift" w:hAnsi="Bahnschrift" w:cs="Arial"/>
                <w:b/>
                <w:sz w:val="18"/>
                <w:szCs w:val="18"/>
              </w:rPr>
              <w:t>Parametry oferowanego sprz</w:t>
            </w:r>
            <w:r w:rsidRPr="00F77D6A">
              <w:rPr>
                <w:rFonts w:ascii="Bahnschrift" w:hAnsi="Bahnschrift"/>
                <w:b/>
                <w:sz w:val="18"/>
                <w:szCs w:val="18"/>
              </w:rPr>
              <w:t>ę</w:t>
            </w:r>
            <w:r w:rsidRPr="00F77D6A">
              <w:rPr>
                <w:rFonts w:ascii="Bahnschrift" w:hAnsi="Bahnschrift" w:cs="Arial"/>
                <w:b/>
                <w:sz w:val="18"/>
                <w:szCs w:val="18"/>
              </w:rPr>
              <w:t>tu</w:t>
            </w:r>
          </w:p>
        </w:tc>
      </w:tr>
      <w:tr w:rsidR="00A81662" w:rsidRPr="00F77D6A" w14:paraId="2904BCBE" w14:textId="77777777" w:rsidTr="00972A71">
        <w:trPr>
          <w:trHeight w:val="454"/>
        </w:trPr>
        <w:tc>
          <w:tcPr>
            <w:tcW w:w="7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6DD8C1AC" w14:textId="77777777" w:rsidR="00344970" w:rsidRPr="00DB4D21" w:rsidRDefault="00972A71" w:rsidP="00DA1D28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DB4D21">
              <w:rPr>
                <w:rFonts w:ascii="Bahnschrift" w:hAnsi="Bahnschrift"/>
                <w:sz w:val="18"/>
                <w:szCs w:val="18"/>
              </w:rPr>
              <w:t>Rodzaj obudowy</w:t>
            </w:r>
            <w:r w:rsidR="003B1942" w:rsidRPr="00DB4D21">
              <w:rPr>
                <w:rFonts w:ascii="Bahnschrift" w:hAnsi="Bahnschrift"/>
                <w:sz w:val="18"/>
                <w:szCs w:val="18"/>
              </w:rPr>
              <w:t xml:space="preserve"> serwera</w:t>
            </w:r>
            <w:r w:rsidRPr="00DB4D21">
              <w:rPr>
                <w:rFonts w:ascii="Bahnschrift" w:hAnsi="Bahnschrift"/>
                <w:sz w:val="18"/>
                <w:szCs w:val="18"/>
              </w:rPr>
              <w:t>:</w:t>
            </w:r>
          </w:p>
          <w:p w14:paraId="2F8AC56B" w14:textId="77777777" w:rsidR="00972A71" w:rsidRPr="00DB4D21" w:rsidRDefault="00344970" w:rsidP="00DA1D28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DB4D21">
              <w:rPr>
                <w:rFonts w:ascii="Bahnschrift" w:hAnsi="Bahnschrift"/>
                <w:sz w:val="18"/>
                <w:szCs w:val="18"/>
              </w:rPr>
              <w:t>S</w:t>
            </w:r>
            <w:r w:rsidR="00CF6D5D" w:rsidRPr="00DB4D21">
              <w:rPr>
                <w:rFonts w:ascii="Bahnschrift" w:hAnsi="Bahnschrift"/>
                <w:sz w:val="18"/>
                <w:szCs w:val="18"/>
              </w:rPr>
              <w:t>erwer</w:t>
            </w:r>
            <w:r w:rsidRPr="00DB4D21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="00CF6D5D" w:rsidRPr="00DB4D21">
              <w:rPr>
                <w:rFonts w:ascii="Bahnschrift" w:hAnsi="Bahnschrift"/>
                <w:sz w:val="18"/>
                <w:szCs w:val="18"/>
              </w:rPr>
              <w:t xml:space="preserve">przeznaczony do montażu stelażowego w szafie teleinformatycznej </w:t>
            </w:r>
            <w:proofErr w:type="spellStart"/>
            <w:r w:rsidR="00CF6D5D" w:rsidRPr="00DB4D21">
              <w:rPr>
                <w:rFonts w:ascii="Bahnschrift" w:hAnsi="Bahnschrift"/>
                <w:sz w:val="18"/>
                <w:szCs w:val="18"/>
              </w:rPr>
              <w:t>rack</w:t>
            </w:r>
            <w:proofErr w:type="spellEnd"/>
            <w:r w:rsidR="00CF6D5D" w:rsidRPr="00DB4D21">
              <w:rPr>
                <w:rFonts w:ascii="Bahnschrift" w:hAnsi="Bahnschrift"/>
                <w:sz w:val="18"/>
                <w:szCs w:val="18"/>
              </w:rPr>
              <w:t xml:space="preserve"> 19”. Wysokość serwera </w:t>
            </w:r>
            <w:r w:rsidR="000C2DD0" w:rsidRPr="00DB4D21">
              <w:rPr>
                <w:rFonts w:ascii="Bahnschrift" w:hAnsi="Bahnschrift"/>
                <w:sz w:val="18"/>
                <w:szCs w:val="18"/>
              </w:rPr>
              <w:t xml:space="preserve">wynosząca </w:t>
            </w:r>
            <w:r w:rsidR="00CF6D5D" w:rsidRPr="00DB4D21">
              <w:rPr>
                <w:rFonts w:ascii="Bahnschrift" w:hAnsi="Bahnschrift"/>
                <w:sz w:val="18"/>
                <w:szCs w:val="18"/>
              </w:rPr>
              <w:t xml:space="preserve">2U. Serwer musi mieścić się na głębokość w typowej szafie </w:t>
            </w:r>
            <w:proofErr w:type="spellStart"/>
            <w:r w:rsidR="00CF6D5D" w:rsidRPr="00DB4D21">
              <w:rPr>
                <w:rFonts w:ascii="Bahnschrift" w:hAnsi="Bahnschrift"/>
                <w:sz w:val="18"/>
                <w:szCs w:val="18"/>
              </w:rPr>
              <w:t>rack</w:t>
            </w:r>
            <w:proofErr w:type="spellEnd"/>
            <w:r w:rsidR="00CF6D5D" w:rsidRPr="00DB4D21">
              <w:rPr>
                <w:rFonts w:ascii="Bahnschrift" w:hAnsi="Bahnschrift"/>
                <w:sz w:val="18"/>
                <w:szCs w:val="18"/>
              </w:rPr>
              <w:t xml:space="preserve"> 19” o głębokości 800 mm (również po tym, gdy zostanie do niego podłączone niezbędne okablowanie zasilające i </w:t>
            </w:r>
            <w:proofErr w:type="spellStart"/>
            <w:r w:rsidR="00CF6D5D" w:rsidRPr="00DB4D21">
              <w:rPr>
                <w:rFonts w:ascii="Bahnschrift" w:hAnsi="Bahnschrift"/>
                <w:sz w:val="18"/>
                <w:szCs w:val="18"/>
              </w:rPr>
              <w:t>patchcordy</w:t>
            </w:r>
            <w:proofErr w:type="spellEnd"/>
            <w:r w:rsidR="00CF6D5D" w:rsidRPr="00DB4D21">
              <w:rPr>
                <w:rFonts w:ascii="Bahnschrift" w:hAnsi="Bahnschrift"/>
                <w:sz w:val="18"/>
                <w:szCs w:val="18"/>
              </w:rPr>
              <w:t xml:space="preserve"> Ethernet).</w:t>
            </w:r>
            <w:r w:rsidR="000C2DD0" w:rsidRPr="00DB4D21">
              <w:rPr>
                <w:rFonts w:ascii="Bahnschrift" w:hAnsi="Bahnschrift"/>
                <w:sz w:val="18"/>
                <w:szCs w:val="18"/>
              </w:rPr>
              <w:t xml:space="preserve"> Serwer </w:t>
            </w:r>
            <w:r w:rsidR="00921C1D" w:rsidRPr="00DB4D21">
              <w:rPr>
                <w:rFonts w:ascii="Bahnschrift" w:hAnsi="Bahnschrift"/>
                <w:sz w:val="18"/>
                <w:szCs w:val="18"/>
              </w:rPr>
              <w:t xml:space="preserve">musi być </w:t>
            </w:r>
            <w:r w:rsidR="000C2DD0" w:rsidRPr="00DB4D21">
              <w:rPr>
                <w:rFonts w:ascii="Bahnschrift" w:hAnsi="Bahnschrift"/>
                <w:sz w:val="18"/>
                <w:szCs w:val="18"/>
              </w:rPr>
              <w:t xml:space="preserve">dostarczony z kompletem </w:t>
            </w:r>
            <w:r w:rsidR="007D281D" w:rsidRPr="00DB4D21">
              <w:rPr>
                <w:rFonts w:ascii="Bahnschrift" w:hAnsi="Bahnschrift"/>
                <w:sz w:val="18"/>
                <w:szCs w:val="18"/>
              </w:rPr>
              <w:t xml:space="preserve">zgodnych </w:t>
            </w:r>
            <w:r w:rsidR="000C2DD0" w:rsidRPr="00DB4D21">
              <w:rPr>
                <w:rFonts w:ascii="Bahnschrift" w:hAnsi="Bahnschrift"/>
                <w:sz w:val="18"/>
                <w:szCs w:val="18"/>
              </w:rPr>
              <w:t xml:space="preserve">szyn </w:t>
            </w:r>
            <w:proofErr w:type="spellStart"/>
            <w:r w:rsidR="000C2DD0" w:rsidRPr="00DB4D21">
              <w:rPr>
                <w:rFonts w:ascii="Bahnschrift" w:hAnsi="Bahnschrift"/>
                <w:sz w:val="18"/>
                <w:szCs w:val="18"/>
              </w:rPr>
              <w:t>rack</w:t>
            </w:r>
            <w:proofErr w:type="spellEnd"/>
            <w:r w:rsidR="000C2DD0" w:rsidRPr="00DB4D21">
              <w:rPr>
                <w:rFonts w:ascii="Bahnschrift" w:hAnsi="Bahnschrift"/>
                <w:sz w:val="18"/>
                <w:szCs w:val="18"/>
              </w:rPr>
              <w:t xml:space="preserve"> 19” umożliwiających montaż serwera w szafie teleinformatycznej </w:t>
            </w:r>
            <w:proofErr w:type="spellStart"/>
            <w:r w:rsidR="000C2DD0" w:rsidRPr="00DB4D21">
              <w:rPr>
                <w:rFonts w:ascii="Bahnschrift" w:hAnsi="Bahnschrift"/>
                <w:sz w:val="18"/>
                <w:szCs w:val="18"/>
              </w:rPr>
              <w:t>rack</w:t>
            </w:r>
            <w:proofErr w:type="spellEnd"/>
            <w:r w:rsidR="000C2DD0" w:rsidRPr="00DB4D21">
              <w:rPr>
                <w:rFonts w:ascii="Bahnschrift" w:hAnsi="Bahnschrift"/>
                <w:sz w:val="18"/>
                <w:szCs w:val="18"/>
              </w:rPr>
              <w:t xml:space="preserve"> 19”</w:t>
            </w:r>
            <w:r w:rsidR="007D281D" w:rsidRPr="00DB4D21">
              <w:rPr>
                <w:rFonts w:ascii="Bahnschrift" w:hAnsi="Bahnschrift"/>
                <w:sz w:val="18"/>
                <w:szCs w:val="18"/>
              </w:rPr>
              <w:t>.</w:t>
            </w:r>
          </w:p>
          <w:p w14:paraId="79C45CEE" w14:textId="77777777" w:rsidR="008A76A3" w:rsidRPr="00DB4D21" w:rsidRDefault="008A76A3" w:rsidP="00DA1D28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</w:p>
          <w:p w14:paraId="7D2E061A" w14:textId="77777777" w:rsidR="00344970" w:rsidRPr="00DB4D21" w:rsidRDefault="003B1942" w:rsidP="00B97467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DB4D21">
              <w:rPr>
                <w:rFonts w:ascii="Bahnschrift" w:hAnsi="Bahnschrift"/>
                <w:sz w:val="18"/>
                <w:szCs w:val="18"/>
              </w:rPr>
              <w:t>Konstrukcja serwera:</w:t>
            </w:r>
          </w:p>
          <w:p w14:paraId="69AD0629" w14:textId="77777777" w:rsidR="008A76A3" w:rsidRPr="00DB4D21" w:rsidRDefault="00344970" w:rsidP="00B97467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DB4D21">
              <w:rPr>
                <w:rFonts w:ascii="Bahnschrift" w:hAnsi="Bahnschrift"/>
                <w:sz w:val="18"/>
                <w:szCs w:val="18"/>
              </w:rPr>
              <w:t>S</w:t>
            </w:r>
            <w:r w:rsidR="003B1942" w:rsidRPr="00DB4D21">
              <w:rPr>
                <w:rFonts w:ascii="Bahnschrift" w:hAnsi="Bahnschrift"/>
                <w:sz w:val="18"/>
                <w:szCs w:val="18"/>
              </w:rPr>
              <w:t xml:space="preserve">erwer </w:t>
            </w:r>
            <w:r w:rsidR="000C2DD0" w:rsidRPr="00DB4D21">
              <w:rPr>
                <w:rFonts w:ascii="Bahnschrift" w:hAnsi="Bahnschrift"/>
                <w:sz w:val="18"/>
                <w:szCs w:val="18"/>
              </w:rPr>
              <w:t>musi</w:t>
            </w:r>
            <w:r w:rsidR="003B1942" w:rsidRPr="00DB4D21">
              <w:rPr>
                <w:rFonts w:ascii="Bahnschrift" w:hAnsi="Bahnschrift"/>
                <w:sz w:val="18"/>
                <w:szCs w:val="18"/>
              </w:rPr>
              <w:t xml:space="preserve"> być dedykowanym serwerem </w:t>
            </w:r>
            <w:r w:rsidR="007D281D" w:rsidRPr="00DB4D21">
              <w:rPr>
                <w:rFonts w:ascii="Bahnschrift" w:hAnsi="Bahnschrift"/>
                <w:sz w:val="18"/>
                <w:szCs w:val="18"/>
              </w:rPr>
              <w:t>NAS wraz z zainstalowanym oprogramowaniem producenta serwera NAS</w:t>
            </w:r>
            <w:r w:rsidRPr="00DB4D21">
              <w:rPr>
                <w:rFonts w:ascii="Bahnschrift" w:hAnsi="Bahnschrift"/>
                <w:sz w:val="18"/>
                <w:szCs w:val="18"/>
              </w:rPr>
              <w:t xml:space="preserve">. </w:t>
            </w:r>
            <w:r w:rsidR="003B1942" w:rsidRPr="00DB4D21">
              <w:rPr>
                <w:rFonts w:ascii="Bahnschrift" w:hAnsi="Bahnschrift"/>
                <w:sz w:val="18"/>
                <w:szCs w:val="18"/>
              </w:rPr>
              <w:t xml:space="preserve">Zamawiający nie dopuszcza rozwiązań bazujących na uniwersalnych obudowach </w:t>
            </w:r>
            <w:r w:rsidR="00CD1E43" w:rsidRPr="00DB4D21">
              <w:rPr>
                <w:rFonts w:ascii="Bahnschrift" w:hAnsi="Bahnschrift"/>
                <w:sz w:val="18"/>
                <w:szCs w:val="18"/>
              </w:rPr>
              <w:t>12-zatokowych</w:t>
            </w:r>
            <w:r w:rsidR="007D281D" w:rsidRPr="00DB4D21">
              <w:rPr>
                <w:rFonts w:ascii="Bahnschrift" w:hAnsi="Bahnschrift"/>
                <w:sz w:val="18"/>
                <w:szCs w:val="18"/>
              </w:rPr>
              <w:t>, na</w:t>
            </w:r>
            <w:r w:rsidR="00CD1E43" w:rsidRPr="00DB4D21">
              <w:rPr>
                <w:rFonts w:ascii="Bahnschrift" w:hAnsi="Bahnschrift"/>
                <w:sz w:val="18"/>
                <w:szCs w:val="18"/>
              </w:rPr>
              <w:t xml:space="preserve"> dostępnych w Internecie sys</w:t>
            </w:r>
            <w:r w:rsidR="0023430C" w:rsidRPr="00DB4D21">
              <w:rPr>
                <w:rFonts w:ascii="Bahnschrift" w:hAnsi="Bahnschrift"/>
                <w:sz w:val="18"/>
                <w:szCs w:val="18"/>
              </w:rPr>
              <w:t>temach operacyjnych</w:t>
            </w:r>
            <w:r w:rsidR="007D281D" w:rsidRPr="00DB4D21">
              <w:rPr>
                <w:rFonts w:ascii="Bahnschrift" w:hAnsi="Bahnschrift"/>
                <w:sz w:val="18"/>
                <w:szCs w:val="18"/>
              </w:rPr>
              <w:t xml:space="preserve"> ani na powszechnie dostępnych płytach głównych do klasycznych komputerów stacjonarnych.</w:t>
            </w:r>
          </w:p>
          <w:p w14:paraId="2DD23055" w14:textId="77777777" w:rsidR="003B1942" w:rsidRPr="00DB4D21" w:rsidRDefault="003B1942" w:rsidP="003B1942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</w:p>
          <w:p w14:paraId="7394F3C2" w14:textId="77777777" w:rsidR="00344970" w:rsidRPr="00DB4D21" w:rsidRDefault="003B1942" w:rsidP="003B1942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DB4D21">
              <w:rPr>
                <w:rFonts w:ascii="Bahnschrift" w:hAnsi="Bahnschrift"/>
                <w:sz w:val="18"/>
                <w:szCs w:val="18"/>
              </w:rPr>
              <w:t>System operacyjny serwera:</w:t>
            </w:r>
          </w:p>
          <w:p w14:paraId="3458533C" w14:textId="77777777" w:rsidR="003B1942" w:rsidRPr="00DB4D21" w:rsidRDefault="00344970" w:rsidP="003B1942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>
              <w:rPr>
                <w:rFonts w:ascii="Bahnschrift" w:hAnsi="Bahnschrift"/>
                <w:sz w:val="18"/>
                <w:szCs w:val="18"/>
              </w:rPr>
              <w:t>S</w:t>
            </w:r>
            <w:r w:rsidR="003B1942">
              <w:rPr>
                <w:rFonts w:ascii="Bahnschrift" w:hAnsi="Bahnschrift"/>
                <w:sz w:val="18"/>
                <w:szCs w:val="18"/>
              </w:rPr>
              <w:t xml:space="preserve">erwer wyposażony w system operacyjny producenta </w:t>
            </w:r>
            <w:r w:rsidR="007D281D">
              <w:rPr>
                <w:rFonts w:ascii="Bahnschrift" w:hAnsi="Bahnschrift"/>
                <w:sz w:val="18"/>
                <w:szCs w:val="18"/>
              </w:rPr>
              <w:t>przeznaczony</w:t>
            </w:r>
            <w:r w:rsidR="003B1942">
              <w:rPr>
                <w:rFonts w:ascii="Bahnschrift" w:hAnsi="Bahnschrift"/>
                <w:sz w:val="18"/>
                <w:szCs w:val="18"/>
              </w:rPr>
              <w:t xml:space="preserve"> do określonego i zaproponowanego modelu serwera</w:t>
            </w:r>
            <w:r w:rsidR="00DF4520">
              <w:rPr>
                <w:rFonts w:ascii="Bahnschrift" w:hAnsi="Bahnschrift"/>
                <w:sz w:val="18"/>
                <w:szCs w:val="18"/>
              </w:rPr>
              <w:t>. S</w:t>
            </w:r>
            <w:r w:rsidR="00D82DC6">
              <w:rPr>
                <w:rFonts w:ascii="Bahnschrift" w:hAnsi="Bahnschrift"/>
                <w:sz w:val="18"/>
                <w:szCs w:val="18"/>
              </w:rPr>
              <w:t>ystem operacyjny nie może wymagać licencji dostępowych CAL</w:t>
            </w:r>
            <w:r w:rsidR="00FF2E16">
              <w:rPr>
                <w:rFonts w:ascii="Bahnschrift" w:hAnsi="Bahnschrift"/>
                <w:sz w:val="18"/>
                <w:szCs w:val="18"/>
              </w:rPr>
              <w:t xml:space="preserve"> dla klientów</w:t>
            </w:r>
            <w:r w:rsidR="00DF4520">
              <w:rPr>
                <w:rFonts w:ascii="Bahnschrift" w:hAnsi="Bahnschrift"/>
                <w:sz w:val="18"/>
                <w:szCs w:val="18"/>
              </w:rPr>
              <w:t>. S</w:t>
            </w:r>
            <w:r w:rsidR="00AD07EE">
              <w:rPr>
                <w:rFonts w:ascii="Bahnschrift" w:hAnsi="Bahnschrift"/>
                <w:sz w:val="18"/>
                <w:szCs w:val="18"/>
              </w:rPr>
              <w:t>ystem musi obsługiwać co najmniej następujące protokoły komunikacyjne</w:t>
            </w:r>
            <w:r>
              <w:rPr>
                <w:rFonts w:ascii="Bahnschrift" w:hAnsi="Bahnschrift"/>
                <w:sz w:val="18"/>
                <w:szCs w:val="18"/>
              </w:rPr>
              <w:t xml:space="preserve"> do transferu plików</w:t>
            </w:r>
            <w:r w:rsidR="00AD07EE">
              <w:rPr>
                <w:rFonts w:ascii="Bahnschrift" w:hAnsi="Bahnschrift"/>
                <w:sz w:val="18"/>
                <w:szCs w:val="18"/>
              </w:rPr>
              <w:t>: HTTP, HTTPS, FTP, FTPS, SMB, AFP</w:t>
            </w:r>
            <w:r w:rsidR="00DF4520">
              <w:rPr>
                <w:rFonts w:ascii="Bahnschrift" w:hAnsi="Bahnschrift"/>
                <w:sz w:val="18"/>
                <w:szCs w:val="18"/>
              </w:rPr>
              <w:t xml:space="preserve">, SSH. Dla każdego </w:t>
            </w:r>
            <w:r w:rsidR="00DF4520">
              <w:rPr>
                <w:rFonts w:ascii="Bahnschrift" w:hAnsi="Bahnschrift"/>
                <w:sz w:val="18"/>
                <w:szCs w:val="18"/>
              </w:rPr>
              <w:lastRenderedPageBreak/>
              <w:t>wymienionego w poprzednim zdaniu protokołu</w:t>
            </w:r>
            <w:r w:rsidR="00AA67D6">
              <w:rPr>
                <w:rFonts w:ascii="Bahnschrift" w:hAnsi="Bahnschrift"/>
                <w:sz w:val="18"/>
                <w:szCs w:val="18"/>
              </w:rPr>
              <w:t xml:space="preserve"> system</w:t>
            </w:r>
            <w:r w:rsidR="00DF4520">
              <w:rPr>
                <w:rFonts w:ascii="Bahnschrift" w:hAnsi="Bahnschrift"/>
                <w:sz w:val="18"/>
                <w:szCs w:val="18"/>
              </w:rPr>
              <w:t xml:space="preserve"> musi </w:t>
            </w:r>
            <w:r w:rsidR="00AA67D6">
              <w:rPr>
                <w:rFonts w:ascii="Bahnschrift" w:hAnsi="Bahnschrift"/>
                <w:sz w:val="18"/>
                <w:szCs w:val="18"/>
              </w:rPr>
              <w:t>umożliwiać</w:t>
            </w:r>
            <w:r w:rsidR="00DF4520">
              <w:rPr>
                <w:rFonts w:ascii="Bahnschrift" w:hAnsi="Bahnschrift"/>
                <w:sz w:val="18"/>
                <w:szCs w:val="18"/>
              </w:rPr>
              <w:t xml:space="preserve"> skonfigurowanie niezależnie dwóch rodzajów ochrony przed potencjalnymi włamaniami (tj. po wykryciu przez system, że podczas logowania wiele razy pod rząd podano błędne hasło): blokada zdalnego adresu IP, i blokada danego konta użytkownika. </w:t>
            </w:r>
            <w:r>
              <w:rPr>
                <w:rFonts w:ascii="Bahnschrift" w:hAnsi="Bahnschrift"/>
                <w:sz w:val="18"/>
                <w:szCs w:val="18"/>
              </w:rPr>
              <w:t xml:space="preserve">System musi obsługiwać ponadto co najmniej protokoły SNMPv2 i SNMPv3. </w:t>
            </w:r>
            <w:r w:rsidR="00AA67D6">
              <w:rPr>
                <w:rFonts w:ascii="Bahnschrift" w:hAnsi="Bahnschrift"/>
                <w:sz w:val="18"/>
                <w:szCs w:val="18"/>
              </w:rPr>
              <w:t xml:space="preserve">System musi </w:t>
            </w:r>
            <w:r>
              <w:rPr>
                <w:rFonts w:ascii="Bahnschrift" w:hAnsi="Bahnschrift"/>
                <w:sz w:val="18"/>
                <w:szCs w:val="18"/>
              </w:rPr>
              <w:t>umożliwiać</w:t>
            </w:r>
            <w:r w:rsidR="00AA67D6">
              <w:rPr>
                <w:rFonts w:ascii="Bahnschrift" w:hAnsi="Bahnschrift"/>
                <w:sz w:val="18"/>
                <w:szCs w:val="18"/>
              </w:rPr>
              <w:t xml:space="preserve"> </w:t>
            </w:r>
            <w:r>
              <w:rPr>
                <w:rFonts w:ascii="Bahnschrift" w:hAnsi="Bahnschrift"/>
                <w:sz w:val="18"/>
                <w:szCs w:val="18"/>
              </w:rPr>
              <w:t xml:space="preserve">pełne </w:t>
            </w:r>
            <w:r w:rsidR="00AA67D6">
              <w:rPr>
                <w:rFonts w:ascii="Bahnschrift" w:hAnsi="Bahnschrift"/>
                <w:sz w:val="18"/>
                <w:szCs w:val="18"/>
              </w:rPr>
              <w:t>zarządzanie</w:t>
            </w:r>
            <w:r w:rsidR="00AD07EE">
              <w:rPr>
                <w:rFonts w:ascii="Bahnschrift" w:hAnsi="Bahnschrift"/>
                <w:sz w:val="18"/>
                <w:szCs w:val="18"/>
              </w:rPr>
              <w:t xml:space="preserve"> serwerem </w:t>
            </w:r>
            <w:r>
              <w:rPr>
                <w:rFonts w:ascii="Bahnschrift" w:hAnsi="Bahnschrift"/>
                <w:sz w:val="18"/>
                <w:szCs w:val="18"/>
              </w:rPr>
              <w:t xml:space="preserve">(w tym w szczególności aktualizację systemu) </w:t>
            </w:r>
            <w:r w:rsidR="00AD07EE">
              <w:rPr>
                <w:rFonts w:ascii="Bahnschrift" w:hAnsi="Bahnschrift"/>
                <w:sz w:val="18"/>
                <w:szCs w:val="18"/>
              </w:rPr>
              <w:t>co najmniej przez protokoły HTTP</w:t>
            </w:r>
            <w:r w:rsidR="00DF4520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="00AD07EE">
              <w:rPr>
                <w:rFonts w:ascii="Bahnschrift" w:hAnsi="Bahnschrift"/>
                <w:sz w:val="18"/>
                <w:szCs w:val="18"/>
              </w:rPr>
              <w:t>i HTTPS</w:t>
            </w:r>
            <w:r>
              <w:rPr>
                <w:rFonts w:ascii="Bahnschrift" w:hAnsi="Bahnschrift"/>
                <w:sz w:val="18"/>
                <w:szCs w:val="18"/>
              </w:rPr>
              <w:t>. System musi obsługiwać czarne i białe listy dostępowe</w:t>
            </w:r>
            <w:r w:rsidR="00FF2E16">
              <w:rPr>
                <w:rFonts w:ascii="Bahnschrift" w:hAnsi="Bahnschrift"/>
                <w:sz w:val="18"/>
                <w:szCs w:val="18"/>
              </w:rPr>
              <w:t xml:space="preserve"> adresów IP</w:t>
            </w:r>
            <w:r>
              <w:rPr>
                <w:rFonts w:ascii="Bahnschrift" w:hAnsi="Bahnschrift"/>
                <w:sz w:val="18"/>
                <w:szCs w:val="18"/>
              </w:rPr>
              <w:t xml:space="preserve">. </w:t>
            </w:r>
            <w:r w:rsidR="00787C0A">
              <w:rPr>
                <w:rFonts w:ascii="Bahnschrift" w:hAnsi="Bahnschrift"/>
                <w:sz w:val="18"/>
                <w:szCs w:val="18"/>
              </w:rPr>
              <w:t xml:space="preserve">System musi pozwalać na konfigurację okresowego skanowania parametrów SMART poszczególnych zamontowanych w serwerze dysków twardych oraz umożliwiać automatyczne raportowanie błędów dysków wykrytych podczas takiego skanowania.  </w:t>
            </w:r>
            <w:r w:rsidR="00DF4520">
              <w:rPr>
                <w:rFonts w:ascii="Bahnschrift" w:hAnsi="Bahnschrift"/>
                <w:sz w:val="18"/>
                <w:szCs w:val="18"/>
              </w:rPr>
              <w:t>S</w:t>
            </w:r>
            <w:r w:rsidR="00AD07EE">
              <w:rPr>
                <w:rFonts w:ascii="Bahnschrift" w:hAnsi="Bahnschrift"/>
                <w:sz w:val="18"/>
                <w:szCs w:val="18"/>
              </w:rPr>
              <w:t xml:space="preserve">ystem musi </w:t>
            </w:r>
            <w:r w:rsidR="00787C0A">
              <w:rPr>
                <w:rFonts w:ascii="Bahnschrift" w:hAnsi="Bahnschrift"/>
                <w:sz w:val="18"/>
                <w:szCs w:val="18"/>
              </w:rPr>
              <w:t>umożliwiać</w:t>
            </w:r>
            <w:r>
              <w:rPr>
                <w:rFonts w:ascii="Bahnschrift" w:hAnsi="Bahnschrift"/>
                <w:sz w:val="18"/>
                <w:szCs w:val="18"/>
              </w:rPr>
              <w:t xml:space="preserve"> tworzenie kont użytkowników </w:t>
            </w:r>
            <w:r w:rsidR="00787C0A">
              <w:rPr>
                <w:rFonts w:ascii="Bahnschrift" w:hAnsi="Bahnschrift"/>
                <w:sz w:val="18"/>
                <w:szCs w:val="18"/>
              </w:rPr>
              <w:t>o indywidualnych uprawnieniach, na tworzenie</w:t>
            </w:r>
            <w:r>
              <w:rPr>
                <w:rFonts w:ascii="Bahnschrift" w:hAnsi="Bahnschrift"/>
                <w:sz w:val="18"/>
                <w:szCs w:val="18"/>
              </w:rPr>
              <w:t xml:space="preserve"> grup kont użytkowników o wspólnych uprawnieniach, oraz </w:t>
            </w:r>
            <w:r w:rsidR="00AD07EE">
              <w:rPr>
                <w:rFonts w:ascii="Bahnschrift" w:hAnsi="Bahnschrift"/>
                <w:sz w:val="18"/>
                <w:szCs w:val="18"/>
              </w:rPr>
              <w:t>na konfigurację dwuskładnikowego uwierzytelniania kont użytkowników</w:t>
            </w:r>
            <w:r>
              <w:rPr>
                <w:rFonts w:ascii="Bahnschrift" w:hAnsi="Bahnschrift"/>
                <w:sz w:val="18"/>
                <w:szCs w:val="18"/>
              </w:rPr>
              <w:t xml:space="preserve">. System musi pozwalać na konfigurację i jednoczesne </w:t>
            </w:r>
            <w:r w:rsidR="00787C0A">
              <w:rPr>
                <w:rFonts w:ascii="Bahnschrift" w:hAnsi="Bahnschrift"/>
                <w:sz w:val="18"/>
                <w:szCs w:val="18"/>
              </w:rPr>
              <w:t>wykorzystywanie</w:t>
            </w:r>
            <w:r>
              <w:rPr>
                <w:rFonts w:ascii="Bahnschrift" w:hAnsi="Bahnschrift"/>
                <w:sz w:val="18"/>
                <w:szCs w:val="18"/>
              </w:rPr>
              <w:t xml:space="preserve"> co najmniej do 400 kont użytkowników. System musi </w:t>
            </w:r>
            <w:r w:rsidR="00FF2E16">
              <w:rPr>
                <w:rFonts w:ascii="Bahnschrift" w:hAnsi="Bahnschrift"/>
                <w:sz w:val="18"/>
                <w:szCs w:val="18"/>
              </w:rPr>
              <w:t xml:space="preserve">ponadto </w:t>
            </w:r>
            <w:r>
              <w:rPr>
                <w:rFonts w:ascii="Bahnschrift" w:hAnsi="Bahnschrift"/>
                <w:sz w:val="18"/>
                <w:szCs w:val="18"/>
              </w:rPr>
              <w:t>umożliwiać konfigurację kontenerów do wirtualizacji oraz</w:t>
            </w:r>
            <w:r w:rsidR="00787C0A">
              <w:rPr>
                <w:rFonts w:ascii="Bahnschrift" w:hAnsi="Bahnschrift"/>
                <w:sz w:val="18"/>
                <w:szCs w:val="18"/>
              </w:rPr>
              <w:t xml:space="preserve"> pozwalać na</w:t>
            </w:r>
            <w:r>
              <w:rPr>
                <w:rFonts w:ascii="Bahnschrift" w:hAnsi="Bahnschrift"/>
                <w:sz w:val="18"/>
                <w:szCs w:val="18"/>
              </w:rPr>
              <w:t xml:space="preserve"> instalację dodatkowych aplikacji od producenta systemu.</w:t>
            </w:r>
            <w:r w:rsidR="000C2DD0">
              <w:rPr>
                <w:rFonts w:ascii="Bahnschrift" w:hAnsi="Bahnschrift"/>
                <w:sz w:val="18"/>
                <w:szCs w:val="18"/>
              </w:rPr>
              <w:t xml:space="preserve"> System musi być zgodny </w:t>
            </w:r>
            <w:r w:rsidR="00FF2E16">
              <w:rPr>
                <w:rFonts w:ascii="Bahnschrift" w:hAnsi="Bahnschrift"/>
                <w:sz w:val="18"/>
                <w:szCs w:val="18"/>
              </w:rPr>
              <w:t xml:space="preserve">co najmniej </w:t>
            </w:r>
            <w:r w:rsidR="000C2DD0">
              <w:rPr>
                <w:rFonts w:ascii="Bahnschrift" w:hAnsi="Bahnschrift"/>
                <w:sz w:val="18"/>
                <w:szCs w:val="18"/>
              </w:rPr>
              <w:t xml:space="preserve">z klientami </w:t>
            </w:r>
            <w:r w:rsidR="00FF2E16">
              <w:rPr>
                <w:rFonts w:ascii="Bahnschrift" w:hAnsi="Bahnschrift"/>
                <w:sz w:val="18"/>
                <w:szCs w:val="18"/>
              </w:rPr>
              <w:t xml:space="preserve">wykorzystującymi następujące systemy operacyjne: Windows 7, 8, 10 i 11; </w:t>
            </w:r>
            <w:r w:rsidR="00FF2E16" w:rsidRPr="00FF2E16">
              <w:rPr>
                <w:rFonts w:ascii="Bahnschrift" w:hAnsi="Bahnschrift"/>
                <w:sz w:val="18"/>
                <w:szCs w:val="18"/>
              </w:rPr>
              <w:t>Windows Server 2008 R2, 2012, 2012 R2, 2016</w:t>
            </w:r>
            <w:r w:rsidR="00FF2E16">
              <w:rPr>
                <w:rFonts w:ascii="Bahnschrift" w:hAnsi="Bahnschrift"/>
                <w:sz w:val="18"/>
                <w:szCs w:val="18"/>
              </w:rPr>
              <w:t xml:space="preserve"> i </w:t>
            </w:r>
            <w:r w:rsidR="00FF2E16" w:rsidRPr="00FF2E16">
              <w:rPr>
                <w:rFonts w:ascii="Bahnschrift" w:hAnsi="Bahnschrift"/>
                <w:sz w:val="18"/>
                <w:szCs w:val="18"/>
              </w:rPr>
              <w:t>2019</w:t>
            </w:r>
            <w:r w:rsidR="00FF2E16">
              <w:rPr>
                <w:rFonts w:ascii="Bahnschrift" w:hAnsi="Bahnschrift"/>
                <w:sz w:val="18"/>
                <w:szCs w:val="18"/>
              </w:rPr>
              <w:t xml:space="preserve">; w zakresie systemów Linux – </w:t>
            </w:r>
            <w:proofErr w:type="spellStart"/>
            <w:r w:rsidR="00FF2E16">
              <w:rPr>
                <w:rFonts w:ascii="Bahnschrift" w:hAnsi="Bahnschrift"/>
                <w:sz w:val="18"/>
                <w:szCs w:val="18"/>
              </w:rPr>
              <w:t>Ubuntu</w:t>
            </w:r>
            <w:proofErr w:type="spellEnd"/>
            <w:r w:rsidR="00FF2E16">
              <w:rPr>
                <w:rFonts w:ascii="Bahnschrift" w:hAnsi="Bahnschrift"/>
                <w:sz w:val="18"/>
                <w:szCs w:val="18"/>
              </w:rPr>
              <w:t xml:space="preserve">, </w:t>
            </w:r>
            <w:proofErr w:type="spellStart"/>
            <w:r w:rsidR="00FF2E16">
              <w:rPr>
                <w:rFonts w:ascii="Bahnschrift" w:hAnsi="Bahnschrift"/>
                <w:sz w:val="18"/>
                <w:szCs w:val="18"/>
              </w:rPr>
              <w:t>CentOS</w:t>
            </w:r>
            <w:proofErr w:type="spellEnd"/>
            <w:r w:rsidR="00FF2E16">
              <w:rPr>
                <w:rFonts w:ascii="Bahnschrift" w:hAnsi="Bahnschrift"/>
                <w:sz w:val="18"/>
                <w:szCs w:val="18"/>
              </w:rPr>
              <w:t xml:space="preserve">, Red </w:t>
            </w:r>
            <w:proofErr w:type="spellStart"/>
            <w:r w:rsidR="00FF2E16">
              <w:rPr>
                <w:rFonts w:ascii="Bahnschrift" w:hAnsi="Bahnschrift"/>
                <w:sz w:val="18"/>
                <w:szCs w:val="18"/>
              </w:rPr>
              <w:t>Hat</w:t>
            </w:r>
            <w:proofErr w:type="spellEnd"/>
            <w:r w:rsidR="00FF2E16">
              <w:rPr>
                <w:rFonts w:ascii="Bahnschrift" w:hAnsi="Bahnschrift"/>
                <w:sz w:val="18"/>
                <w:szCs w:val="18"/>
              </w:rPr>
              <w:t xml:space="preserve"> Enterprise Linux i SUSE (wymagana zgodność ze współczesnymi wersjami </w:t>
            </w:r>
            <w:r w:rsidR="00FF2E16" w:rsidRPr="00DB4D21">
              <w:rPr>
                <w:rFonts w:ascii="Bahnschrift" w:hAnsi="Bahnschrift"/>
                <w:sz w:val="18"/>
                <w:szCs w:val="18"/>
              </w:rPr>
              <w:t>tych systemów); Apple Mac OS 10.10 lub nowszy.</w:t>
            </w:r>
          </w:p>
          <w:p w14:paraId="3B7E0515" w14:textId="77777777" w:rsidR="00FF2E16" w:rsidRPr="00DB4D21" w:rsidRDefault="00FF2E16" w:rsidP="003B1942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</w:p>
          <w:p w14:paraId="6C95B9C3" w14:textId="77777777" w:rsidR="00344970" w:rsidRPr="00DB4D21" w:rsidRDefault="003B1942" w:rsidP="003B1942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DB4D21">
              <w:rPr>
                <w:rFonts w:ascii="Bahnschrift" w:hAnsi="Bahnschrift"/>
                <w:sz w:val="18"/>
                <w:szCs w:val="18"/>
              </w:rPr>
              <w:t>Procesor</w:t>
            </w:r>
            <w:r w:rsidR="004F515E" w:rsidRPr="00DB4D21">
              <w:rPr>
                <w:rFonts w:ascii="Bahnschrift" w:hAnsi="Bahnschrift"/>
                <w:sz w:val="18"/>
                <w:szCs w:val="18"/>
              </w:rPr>
              <w:t xml:space="preserve"> w serwerze</w:t>
            </w:r>
            <w:r w:rsidRPr="00DB4D21">
              <w:rPr>
                <w:rFonts w:ascii="Bahnschrift" w:hAnsi="Bahnschrift"/>
                <w:sz w:val="18"/>
                <w:szCs w:val="18"/>
              </w:rPr>
              <w:t>:</w:t>
            </w:r>
          </w:p>
          <w:p w14:paraId="47046474" w14:textId="77777777" w:rsidR="003B1942" w:rsidRDefault="00344970" w:rsidP="003B1942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>
              <w:rPr>
                <w:rFonts w:ascii="Bahnschrift" w:hAnsi="Bahnschrift"/>
                <w:sz w:val="18"/>
                <w:szCs w:val="18"/>
              </w:rPr>
              <w:t>Serwer wyposażony w zgodny p</w:t>
            </w:r>
            <w:r w:rsidR="003B1942">
              <w:rPr>
                <w:rFonts w:ascii="Bahnschrift" w:hAnsi="Bahnschrift"/>
                <w:sz w:val="18"/>
                <w:szCs w:val="18"/>
              </w:rPr>
              <w:t>rocesor w architekturze</w:t>
            </w:r>
            <w:r w:rsidR="003B1942" w:rsidRPr="003B1942">
              <w:rPr>
                <w:rFonts w:ascii="Bahnschrift" w:hAnsi="Bahnschrift"/>
                <w:sz w:val="18"/>
                <w:szCs w:val="18"/>
              </w:rPr>
              <w:t xml:space="preserve"> x86_64, </w:t>
            </w:r>
            <w:r w:rsidR="003B1942">
              <w:rPr>
                <w:rFonts w:ascii="Bahnschrift" w:hAnsi="Bahnschrift"/>
                <w:sz w:val="18"/>
                <w:szCs w:val="18"/>
              </w:rPr>
              <w:t xml:space="preserve">posiadający co </w:t>
            </w:r>
            <w:r w:rsidR="003B1942" w:rsidRPr="003B1942">
              <w:rPr>
                <w:rFonts w:ascii="Bahnschrift" w:hAnsi="Bahnschrift"/>
                <w:sz w:val="18"/>
                <w:szCs w:val="18"/>
              </w:rPr>
              <w:t xml:space="preserve">najmniej </w:t>
            </w:r>
            <w:r w:rsidR="00CF6D5D">
              <w:rPr>
                <w:rFonts w:ascii="Bahnschrift" w:hAnsi="Bahnschrift"/>
                <w:sz w:val="18"/>
                <w:szCs w:val="18"/>
              </w:rPr>
              <w:t>8</w:t>
            </w:r>
            <w:r w:rsidR="003B1942" w:rsidRPr="003B1942">
              <w:rPr>
                <w:rFonts w:ascii="Bahnschrift" w:hAnsi="Bahnschrift"/>
                <w:sz w:val="18"/>
                <w:szCs w:val="18"/>
              </w:rPr>
              <w:t xml:space="preserve"> rdzeni fizyczn</w:t>
            </w:r>
            <w:r w:rsidR="00CF6D5D">
              <w:rPr>
                <w:rFonts w:ascii="Bahnschrift" w:hAnsi="Bahnschrift"/>
                <w:sz w:val="18"/>
                <w:szCs w:val="18"/>
              </w:rPr>
              <w:t>ych</w:t>
            </w:r>
            <w:r w:rsidR="003B1942" w:rsidRPr="003B1942">
              <w:rPr>
                <w:rFonts w:ascii="Bahnschrift" w:hAnsi="Bahnschrift"/>
                <w:sz w:val="18"/>
                <w:szCs w:val="18"/>
              </w:rPr>
              <w:t xml:space="preserve"> i </w:t>
            </w:r>
            <w:r w:rsidR="003B1942">
              <w:rPr>
                <w:rFonts w:ascii="Bahnschrift" w:hAnsi="Bahnschrift"/>
                <w:sz w:val="18"/>
                <w:szCs w:val="18"/>
              </w:rPr>
              <w:t xml:space="preserve">obsługujący co najmniej </w:t>
            </w:r>
            <w:r w:rsidR="00CF6D5D">
              <w:rPr>
                <w:rFonts w:ascii="Bahnschrift" w:hAnsi="Bahnschrift"/>
                <w:sz w:val="18"/>
                <w:szCs w:val="18"/>
              </w:rPr>
              <w:t>16</w:t>
            </w:r>
            <w:r w:rsidR="003B1942" w:rsidRPr="003B1942">
              <w:rPr>
                <w:rFonts w:ascii="Bahnschrift" w:hAnsi="Bahnschrift"/>
                <w:sz w:val="18"/>
                <w:szCs w:val="18"/>
              </w:rPr>
              <w:t xml:space="preserve"> wątk</w:t>
            </w:r>
            <w:r w:rsidR="00CF6D5D">
              <w:rPr>
                <w:rFonts w:ascii="Bahnschrift" w:hAnsi="Bahnschrift"/>
                <w:sz w:val="18"/>
                <w:szCs w:val="18"/>
              </w:rPr>
              <w:t>ów</w:t>
            </w:r>
            <w:r w:rsidR="003B1942" w:rsidRPr="003B1942">
              <w:rPr>
                <w:rFonts w:ascii="Bahnschrift" w:hAnsi="Bahnschrift"/>
                <w:sz w:val="18"/>
                <w:szCs w:val="18"/>
              </w:rPr>
              <w:t xml:space="preserve">, </w:t>
            </w:r>
            <w:r w:rsidR="003B1942">
              <w:rPr>
                <w:rFonts w:ascii="Bahnschrift" w:hAnsi="Bahnschrift"/>
                <w:sz w:val="18"/>
                <w:szCs w:val="18"/>
              </w:rPr>
              <w:t xml:space="preserve">o normalnej szybkości zegara wynoszącej co najmniej </w:t>
            </w:r>
            <w:r w:rsidR="00CF6D5D">
              <w:rPr>
                <w:rFonts w:ascii="Bahnschrift" w:hAnsi="Bahnschrift"/>
                <w:sz w:val="18"/>
                <w:szCs w:val="18"/>
              </w:rPr>
              <w:t>3</w:t>
            </w:r>
            <w:r w:rsidR="00577965">
              <w:rPr>
                <w:rFonts w:ascii="Bahnschrift" w:hAnsi="Bahnschrift"/>
                <w:sz w:val="18"/>
                <w:szCs w:val="18"/>
              </w:rPr>
              <w:t>.</w:t>
            </w:r>
            <w:r w:rsidR="00CF6D5D">
              <w:rPr>
                <w:rFonts w:ascii="Bahnschrift" w:hAnsi="Bahnschrift"/>
                <w:sz w:val="18"/>
                <w:szCs w:val="18"/>
              </w:rPr>
              <w:t>6</w:t>
            </w:r>
            <w:r w:rsidR="003B1942">
              <w:rPr>
                <w:rFonts w:ascii="Bahnschrift" w:hAnsi="Bahnschrift"/>
                <w:sz w:val="18"/>
                <w:szCs w:val="18"/>
              </w:rPr>
              <w:t xml:space="preserve"> GHz i maksymalnej szybkości zegara wynoszącej co najmniej </w:t>
            </w:r>
            <w:r w:rsidR="00CF6D5D">
              <w:rPr>
                <w:rFonts w:ascii="Bahnschrift" w:hAnsi="Bahnschrift"/>
                <w:sz w:val="18"/>
                <w:szCs w:val="18"/>
              </w:rPr>
              <w:t>4</w:t>
            </w:r>
            <w:r w:rsidR="003B1942">
              <w:rPr>
                <w:rFonts w:ascii="Bahnschrift" w:hAnsi="Bahnschrift"/>
                <w:sz w:val="18"/>
                <w:szCs w:val="18"/>
              </w:rPr>
              <w:t>.</w:t>
            </w:r>
            <w:r w:rsidR="00CF6D5D">
              <w:rPr>
                <w:rFonts w:ascii="Bahnschrift" w:hAnsi="Bahnschrift"/>
                <w:sz w:val="18"/>
                <w:szCs w:val="18"/>
              </w:rPr>
              <w:t>4</w:t>
            </w:r>
            <w:r w:rsidR="003B1942">
              <w:rPr>
                <w:rFonts w:ascii="Bahnschrift" w:hAnsi="Bahnschrift"/>
                <w:sz w:val="18"/>
                <w:szCs w:val="18"/>
              </w:rPr>
              <w:t xml:space="preserve"> GHz, o </w:t>
            </w:r>
            <w:r w:rsidR="003B1942" w:rsidRPr="003B1942">
              <w:rPr>
                <w:rFonts w:ascii="Bahnschrift" w:hAnsi="Bahnschrift"/>
                <w:sz w:val="18"/>
                <w:szCs w:val="18"/>
              </w:rPr>
              <w:t>średni</w:t>
            </w:r>
            <w:r w:rsidR="003B1942">
              <w:rPr>
                <w:rFonts w:ascii="Bahnschrift" w:hAnsi="Bahnschrift"/>
                <w:sz w:val="18"/>
                <w:szCs w:val="18"/>
              </w:rPr>
              <w:t>m</w:t>
            </w:r>
            <w:r w:rsidR="003B1942" w:rsidRPr="003B1942">
              <w:rPr>
                <w:rFonts w:ascii="Bahnschrift" w:hAnsi="Bahnschrift"/>
                <w:sz w:val="18"/>
                <w:szCs w:val="18"/>
              </w:rPr>
              <w:t xml:space="preserve"> TDP do </w:t>
            </w:r>
            <w:r w:rsidR="00340CEF">
              <w:rPr>
                <w:rFonts w:ascii="Bahnschrift" w:hAnsi="Bahnschrift"/>
                <w:sz w:val="18"/>
                <w:szCs w:val="18"/>
              </w:rPr>
              <w:t>6</w:t>
            </w:r>
            <w:r w:rsidR="003B1942" w:rsidRPr="003B1942">
              <w:rPr>
                <w:rFonts w:ascii="Bahnschrift" w:hAnsi="Bahnschrift"/>
                <w:sz w:val="18"/>
                <w:szCs w:val="18"/>
              </w:rPr>
              <w:t>5 W</w:t>
            </w:r>
            <w:r w:rsidR="003B1942">
              <w:rPr>
                <w:rFonts w:ascii="Bahnschrift" w:hAnsi="Bahnschrift"/>
                <w:sz w:val="18"/>
                <w:szCs w:val="18"/>
              </w:rPr>
              <w:t xml:space="preserve">, z obsługą szyfrowania sprzętowego AES-NI, </w:t>
            </w:r>
            <w:r w:rsidR="0023430C">
              <w:rPr>
                <w:rFonts w:ascii="Bahnschrift" w:hAnsi="Bahnschrift"/>
                <w:sz w:val="18"/>
                <w:szCs w:val="18"/>
              </w:rPr>
              <w:t xml:space="preserve">o minimalnych </w:t>
            </w:r>
            <w:r w:rsidR="0023430C">
              <w:rPr>
                <w:rFonts w:ascii="Bahnschrift" w:hAnsi="Bahnschrift"/>
                <w:sz w:val="18"/>
                <w:szCs w:val="18"/>
              </w:rPr>
              <w:lastRenderedPageBreak/>
              <w:t xml:space="preserve">wielkościach pamięci podręcznej poziomu L1/L2/L3 wynoszących odpowiednio 512KB/4MB/32 MB, </w:t>
            </w:r>
            <w:r w:rsidR="003B1942">
              <w:rPr>
                <w:rFonts w:ascii="Bahnschrift" w:hAnsi="Bahnschrift"/>
                <w:sz w:val="18"/>
                <w:szCs w:val="18"/>
              </w:rPr>
              <w:t xml:space="preserve">o </w:t>
            </w:r>
            <w:r w:rsidR="003B1942" w:rsidRPr="003B1942">
              <w:rPr>
                <w:rFonts w:ascii="Bahnschrift" w:hAnsi="Bahnschrift"/>
                <w:sz w:val="18"/>
                <w:szCs w:val="18"/>
              </w:rPr>
              <w:t>wydajno</w:t>
            </w:r>
            <w:r w:rsidR="003B1942">
              <w:rPr>
                <w:rFonts w:ascii="Bahnschrift" w:hAnsi="Bahnschrift"/>
                <w:sz w:val="18"/>
                <w:szCs w:val="18"/>
              </w:rPr>
              <w:t>ści</w:t>
            </w:r>
            <w:r w:rsidR="003B1942" w:rsidRPr="003B1942">
              <w:rPr>
                <w:rFonts w:ascii="Bahnschrift" w:hAnsi="Bahnschrift"/>
                <w:sz w:val="18"/>
                <w:szCs w:val="18"/>
              </w:rPr>
              <w:t xml:space="preserve"> PASSMARK (</w:t>
            </w:r>
            <w:r w:rsidR="008603D7" w:rsidRPr="00921C1D">
              <w:rPr>
                <w:rFonts w:ascii="Bahnschrift" w:hAnsi="Bahnschrift"/>
                <w:sz w:val="18"/>
                <w:szCs w:val="18"/>
              </w:rPr>
              <w:t>https://www.cpubenchmark.net/</w:t>
            </w:r>
            <w:r w:rsidR="003B1942" w:rsidRPr="003B1942">
              <w:rPr>
                <w:rFonts w:ascii="Bahnschrift" w:hAnsi="Bahnschrift"/>
                <w:sz w:val="18"/>
                <w:szCs w:val="18"/>
              </w:rPr>
              <w:t xml:space="preserve">) co najmniej </w:t>
            </w:r>
            <w:r w:rsidR="00340CEF">
              <w:rPr>
                <w:rFonts w:ascii="Bahnschrift" w:hAnsi="Bahnschrift"/>
                <w:sz w:val="18"/>
                <w:szCs w:val="18"/>
              </w:rPr>
              <w:t>22</w:t>
            </w:r>
            <w:r w:rsidR="006547B2">
              <w:rPr>
                <w:rFonts w:ascii="Bahnschrift" w:hAnsi="Bahnschrift"/>
                <w:sz w:val="18"/>
                <w:szCs w:val="18"/>
              </w:rPr>
              <w:t>2</w:t>
            </w:r>
            <w:r w:rsidR="00340CEF">
              <w:rPr>
                <w:rFonts w:ascii="Bahnschrift" w:hAnsi="Bahnschrift"/>
                <w:sz w:val="18"/>
                <w:szCs w:val="18"/>
              </w:rPr>
              <w:t>00</w:t>
            </w:r>
            <w:r w:rsidR="003B1942" w:rsidRPr="003B1942">
              <w:rPr>
                <w:rFonts w:ascii="Bahnschrift" w:hAnsi="Bahnschrift"/>
                <w:sz w:val="18"/>
                <w:szCs w:val="18"/>
              </w:rPr>
              <w:t xml:space="preserve"> punktów (według stanu na dzień 1</w:t>
            </w:r>
            <w:r w:rsidR="00340CEF">
              <w:rPr>
                <w:rFonts w:ascii="Bahnschrift" w:hAnsi="Bahnschrift"/>
                <w:sz w:val="18"/>
                <w:szCs w:val="18"/>
              </w:rPr>
              <w:t>4</w:t>
            </w:r>
            <w:r w:rsidR="003B1942" w:rsidRPr="003B1942">
              <w:rPr>
                <w:rFonts w:ascii="Bahnschrift" w:hAnsi="Bahnschrift"/>
                <w:sz w:val="18"/>
                <w:szCs w:val="18"/>
              </w:rPr>
              <w:t>.0</w:t>
            </w:r>
            <w:r w:rsidR="00340CEF">
              <w:rPr>
                <w:rFonts w:ascii="Bahnschrift" w:hAnsi="Bahnschrift"/>
                <w:sz w:val="18"/>
                <w:szCs w:val="18"/>
              </w:rPr>
              <w:t>6</w:t>
            </w:r>
            <w:r w:rsidR="003B1942" w:rsidRPr="003B1942">
              <w:rPr>
                <w:rFonts w:ascii="Bahnschrift" w:hAnsi="Bahnschrift"/>
                <w:sz w:val="18"/>
                <w:szCs w:val="18"/>
              </w:rPr>
              <w:t>.2023 r. lub nowszy)</w:t>
            </w:r>
            <w:r w:rsidR="003B1942">
              <w:rPr>
                <w:rFonts w:ascii="Bahnschrift" w:hAnsi="Bahnschrift"/>
                <w:sz w:val="18"/>
                <w:szCs w:val="18"/>
              </w:rPr>
              <w:t>.</w:t>
            </w:r>
          </w:p>
          <w:p w14:paraId="0E8E7E4D" w14:textId="77777777" w:rsidR="003B1942" w:rsidRPr="00DB4D21" w:rsidRDefault="003B1942" w:rsidP="00DA1D28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</w:p>
          <w:p w14:paraId="0B900061" w14:textId="77777777" w:rsidR="00344970" w:rsidRPr="00DB4D21" w:rsidRDefault="003B1942" w:rsidP="003B1942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DB4D21">
              <w:rPr>
                <w:rFonts w:ascii="Bahnschrift" w:hAnsi="Bahnschrift"/>
                <w:sz w:val="18"/>
                <w:szCs w:val="18"/>
              </w:rPr>
              <w:t>P</w:t>
            </w:r>
            <w:r w:rsidR="00B42A2E" w:rsidRPr="00DB4D21">
              <w:rPr>
                <w:rFonts w:ascii="Bahnschrift" w:hAnsi="Bahnschrift"/>
                <w:sz w:val="18"/>
                <w:szCs w:val="18"/>
              </w:rPr>
              <w:t>amię</w:t>
            </w:r>
            <w:r w:rsidRPr="00DB4D21">
              <w:rPr>
                <w:rFonts w:ascii="Bahnschrift" w:hAnsi="Bahnschrift"/>
                <w:sz w:val="18"/>
                <w:szCs w:val="18"/>
              </w:rPr>
              <w:t>ć</w:t>
            </w:r>
            <w:r w:rsidR="00B42A2E" w:rsidRPr="00DB4D21">
              <w:rPr>
                <w:rFonts w:ascii="Bahnschrift" w:hAnsi="Bahnschrift"/>
                <w:sz w:val="18"/>
                <w:szCs w:val="18"/>
              </w:rPr>
              <w:t xml:space="preserve"> RAM</w:t>
            </w:r>
            <w:r w:rsidR="004F515E" w:rsidRPr="00DB4D21">
              <w:rPr>
                <w:rFonts w:ascii="Bahnschrift" w:hAnsi="Bahnschrift"/>
                <w:sz w:val="18"/>
                <w:szCs w:val="18"/>
              </w:rPr>
              <w:t xml:space="preserve"> w serwerze</w:t>
            </w:r>
            <w:r w:rsidR="00B42A2E" w:rsidRPr="00DB4D21">
              <w:rPr>
                <w:rFonts w:ascii="Bahnschrift" w:hAnsi="Bahnschrift"/>
                <w:sz w:val="18"/>
                <w:szCs w:val="18"/>
              </w:rPr>
              <w:t>:</w:t>
            </w:r>
          </w:p>
          <w:p w14:paraId="2E6B49C1" w14:textId="77777777" w:rsidR="00B42A2E" w:rsidRPr="00DB4D21" w:rsidRDefault="00344970" w:rsidP="003B1942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DB4D21">
              <w:rPr>
                <w:rFonts w:ascii="Bahnschrift" w:hAnsi="Bahnschrift"/>
                <w:sz w:val="18"/>
                <w:szCs w:val="18"/>
              </w:rPr>
              <w:t>Wbudowane w płytę główną serwera co</w:t>
            </w:r>
            <w:r w:rsidR="00B42A2E" w:rsidRPr="00DB4D21">
              <w:rPr>
                <w:rFonts w:ascii="Bahnschrift" w:hAnsi="Bahnschrift"/>
                <w:sz w:val="18"/>
                <w:szCs w:val="18"/>
              </w:rPr>
              <w:t xml:space="preserve"> najmniej </w:t>
            </w:r>
            <w:r w:rsidR="007E6709" w:rsidRPr="00DB4D21">
              <w:rPr>
                <w:rFonts w:ascii="Bahnschrift" w:hAnsi="Bahnschrift"/>
                <w:sz w:val="18"/>
                <w:szCs w:val="18"/>
              </w:rPr>
              <w:t>4</w:t>
            </w:r>
            <w:r w:rsidR="00B42A2E" w:rsidRPr="00DB4D21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="003B1942" w:rsidRPr="00DB4D21">
              <w:rPr>
                <w:rFonts w:ascii="Bahnschrift" w:hAnsi="Bahnschrift"/>
                <w:sz w:val="18"/>
                <w:szCs w:val="18"/>
              </w:rPr>
              <w:t>złącza</w:t>
            </w:r>
            <w:r w:rsidR="00B42A2E" w:rsidRPr="00DB4D21">
              <w:rPr>
                <w:rFonts w:ascii="Bahnschrift" w:hAnsi="Bahnschrift"/>
                <w:sz w:val="18"/>
                <w:szCs w:val="18"/>
              </w:rPr>
              <w:t xml:space="preserve"> pamięci RAM DDR4</w:t>
            </w:r>
            <w:r w:rsidR="000D10FD" w:rsidRPr="00DB4D21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="00B42A2E" w:rsidRPr="00DB4D21">
              <w:rPr>
                <w:rFonts w:ascii="Bahnschrift" w:hAnsi="Bahnschrift"/>
                <w:sz w:val="18"/>
                <w:szCs w:val="18"/>
              </w:rPr>
              <w:t>lub nowsze</w:t>
            </w:r>
            <w:r w:rsidR="00347D83" w:rsidRPr="00DB4D21">
              <w:rPr>
                <w:rFonts w:ascii="Bahnschrift" w:hAnsi="Bahnschrift"/>
                <w:sz w:val="18"/>
                <w:szCs w:val="18"/>
              </w:rPr>
              <w:t>j</w:t>
            </w:r>
            <w:r w:rsidR="003B1942" w:rsidRPr="00DB4D21">
              <w:rPr>
                <w:rFonts w:ascii="Bahnschrift" w:hAnsi="Bahnschrift"/>
                <w:sz w:val="18"/>
                <w:szCs w:val="18"/>
              </w:rPr>
              <w:t xml:space="preserve">, </w:t>
            </w:r>
            <w:r w:rsidRPr="00DB4D21">
              <w:rPr>
                <w:rFonts w:ascii="Bahnschrift" w:hAnsi="Bahnschrift"/>
                <w:sz w:val="18"/>
                <w:szCs w:val="18"/>
              </w:rPr>
              <w:t>obsługujące pamięć dwukanałową. M</w:t>
            </w:r>
            <w:r w:rsidR="003B1942" w:rsidRPr="00DB4D21">
              <w:rPr>
                <w:rFonts w:ascii="Bahnschrift" w:hAnsi="Bahnschrift"/>
                <w:sz w:val="18"/>
                <w:szCs w:val="18"/>
              </w:rPr>
              <w:t>aksymalna obsługiwana pamięć RAM</w:t>
            </w:r>
            <w:r w:rsidRPr="00DB4D21">
              <w:rPr>
                <w:rFonts w:ascii="Bahnschrift" w:hAnsi="Bahnschrift"/>
                <w:sz w:val="18"/>
                <w:szCs w:val="18"/>
              </w:rPr>
              <w:t xml:space="preserve"> wynosząca</w:t>
            </w:r>
            <w:r w:rsidR="003B1942" w:rsidRPr="00DB4D21">
              <w:rPr>
                <w:rFonts w:ascii="Bahnschrift" w:hAnsi="Bahnschrift"/>
                <w:sz w:val="18"/>
                <w:szCs w:val="18"/>
              </w:rPr>
              <w:t xml:space="preserve"> co najmniej </w:t>
            </w:r>
            <w:r w:rsidR="007E6709" w:rsidRPr="00DB4D21">
              <w:rPr>
                <w:rFonts w:ascii="Bahnschrift" w:hAnsi="Bahnschrift"/>
                <w:sz w:val="18"/>
                <w:szCs w:val="18"/>
              </w:rPr>
              <w:t>128</w:t>
            </w:r>
            <w:r w:rsidR="003B1942" w:rsidRPr="00DB4D21">
              <w:rPr>
                <w:rFonts w:ascii="Bahnschrift" w:hAnsi="Bahnschrift"/>
                <w:sz w:val="18"/>
                <w:szCs w:val="18"/>
              </w:rPr>
              <w:t xml:space="preserve"> GB (w przypadku zastosowania </w:t>
            </w:r>
            <w:r w:rsidR="007E6709" w:rsidRPr="00DB4D21">
              <w:rPr>
                <w:rFonts w:ascii="Bahnschrift" w:hAnsi="Bahnschrift"/>
                <w:sz w:val="18"/>
                <w:szCs w:val="18"/>
              </w:rPr>
              <w:t>4</w:t>
            </w:r>
            <w:r w:rsidR="003B1942" w:rsidRPr="00DB4D21">
              <w:rPr>
                <w:rFonts w:ascii="Bahnschrift" w:hAnsi="Bahnschrift"/>
                <w:sz w:val="18"/>
                <w:szCs w:val="18"/>
              </w:rPr>
              <w:t xml:space="preserve"> kości po </w:t>
            </w:r>
            <w:r w:rsidR="007E6709" w:rsidRPr="00DB4D21">
              <w:rPr>
                <w:rFonts w:ascii="Bahnschrift" w:hAnsi="Bahnschrift"/>
                <w:sz w:val="18"/>
                <w:szCs w:val="18"/>
              </w:rPr>
              <w:t>32</w:t>
            </w:r>
            <w:r w:rsidR="003B1942" w:rsidRPr="00DB4D21">
              <w:rPr>
                <w:rFonts w:ascii="Bahnschrift" w:hAnsi="Bahnschrift"/>
                <w:sz w:val="18"/>
                <w:szCs w:val="18"/>
              </w:rPr>
              <w:t xml:space="preserve"> GB</w:t>
            </w:r>
            <w:r w:rsidR="006547B2" w:rsidRPr="00DB4D21">
              <w:rPr>
                <w:rFonts w:ascii="Bahnschrift" w:hAnsi="Bahnschrift"/>
                <w:sz w:val="18"/>
                <w:szCs w:val="18"/>
              </w:rPr>
              <w:t>)</w:t>
            </w:r>
            <w:r w:rsidRPr="00DB4D21">
              <w:rPr>
                <w:rFonts w:ascii="Bahnschrift" w:hAnsi="Bahnschrift"/>
                <w:sz w:val="18"/>
                <w:szCs w:val="18"/>
              </w:rPr>
              <w:t>.</w:t>
            </w:r>
            <w:r w:rsidR="003B1942" w:rsidRPr="00DB4D21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Pr="00DB4D21">
              <w:rPr>
                <w:rFonts w:ascii="Bahnschrift" w:hAnsi="Bahnschrift"/>
                <w:sz w:val="18"/>
                <w:szCs w:val="18"/>
              </w:rPr>
              <w:t>W</w:t>
            </w:r>
            <w:r w:rsidR="00BC4A09">
              <w:rPr>
                <w:rFonts w:ascii="Bahnschrift" w:hAnsi="Bahnschrift"/>
                <w:sz w:val="18"/>
                <w:szCs w:val="18"/>
              </w:rPr>
              <w:t xml:space="preserve"> 2 z</w:t>
            </w:r>
            <w:r w:rsidR="003B1942" w:rsidRPr="00DB4D21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="00BC4A09">
              <w:rPr>
                <w:rFonts w:ascii="Bahnschrift" w:hAnsi="Bahnschrift"/>
                <w:sz w:val="18"/>
                <w:szCs w:val="18"/>
              </w:rPr>
              <w:t xml:space="preserve">4 </w:t>
            </w:r>
            <w:r w:rsidR="003B1942" w:rsidRPr="00DB4D21">
              <w:rPr>
                <w:rFonts w:ascii="Bahnschrift" w:hAnsi="Bahnschrift"/>
                <w:sz w:val="18"/>
                <w:szCs w:val="18"/>
              </w:rPr>
              <w:t>opisany</w:t>
            </w:r>
            <w:r w:rsidR="00BC4A09">
              <w:rPr>
                <w:rFonts w:ascii="Bahnschrift" w:hAnsi="Bahnschrift"/>
                <w:sz w:val="18"/>
                <w:szCs w:val="18"/>
              </w:rPr>
              <w:t>ch</w:t>
            </w:r>
            <w:r w:rsidR="003B1942" w:rsidRPr="00DB4D21">
              <w:rPr>
                <w:rFonts w:ascii="Bahnschrift" w:hAnsi="Bahnschrift"/>
                <w:sz w:val="18"/>
                <w:szCs w:val="18"/>
              </w:rPr>
              <w:t xml:space="preserve"> złącz</w:t>
            </w:r>
            <w:r w:rsidR="00BC4A09">
              <w:rPr>
                <w:rFonts w:ascii="Bahnschrift" w:hAnsi="Bahnschrift"/>
                <w:sz w:val="18"/>
                <w:szCs w:val="18"/>
              </w:rPr>
              <w:t>y</w:t>
            </w:r>
            <w:r w:rsidR="008A76A3" w:rsidRPr="00DB4D21">
              <w:rPr>
                <w:rFonts w:ascii="Bahnschrift" w:hAnsi="Bahnschrift"/>
                <w:sz w:val="18"/>
                <w:szCs w:val="18"/>
              </w:rPr>
              <w:t xml:space="preserve"> pamięci RAM</w:t>
            </w:r>
            <w:r w:rsidR="003B1942" w:rsidRPr="00DB4D21">
              <w:rPr>
                <w:rFonts w:ascii="Bahnschrift" w:hAnsi="Bahnschrift"/>
                <w:sz w:val="18"/>
                <w:szCs w:val="18"/>
              </w:rPr>
              <w:t xml:space="preserve"> zamontowane </w:t>
            </w:r>
            <w:r w:rsidR="00BC4A09">
              <w:rPr>
                <w:rFonts w:ascii="Bahnschrift" w:hAnsi="Bahnschrift"/>
                <w:sz w:val="18"/>
                <w:szCs w:val="18"/>
              </w:rPr>
              <w:t>łącznie przynajmniej 32</w:t>
            </w:r>
            <w:r w:rsidR="00B42A2E" w:rsidRPr="00DB4D21">
              <w:rPr>
                <w:rFonts w:ascii="Bahnschrift" w:hAnsi="Bahnschrift"/>
                <w:sz w:val="18"/>
                <w:szCs w:val="18"/>
              </w:rPr>
              <w:t xml:space="preserve"> GB </w:t>
            </w:r>
            <w:r w:rsidR="008A76A3" w:rsidRPr="00DB4D21">
              <w:rPr>
                <w:rFonts w:ascii="Bahnschrift" w:hAnsi="Bahnschrift"/>
                <w:sz w:val="18"/>
                <w:szCs w:val="18"/>
              </w:rPr>
              <w:t xml:space="preserve">zgodnej </w:t>
            </w:r>
            <w:r w:rsidR="00B42A2E" w:rsidRPr="00DB4D21">
              <w:rPr>
                <w:rFonts w:ascii="Bahnschrift" w:hAnsi="Bahnschrift"/>
                <w:sz w:val="18"/>
                <w:szCs w:val="18"/>
              </w:rPr>
              <w:t xml:space="preserve">pamięci RAM DDR4 lub nowszej w postaci </w:t>
            </w:r>
            <w:r w:rsidR="00BC4A09">
              <w:rPr>
                <w:rFonts w:ascii="Bahnschrift" w:hAnsi="Bahnschrift"/>
                <w:sz w:val="18"/>
                <w:szCs w:val="18"/>
              </w:rPr>
              <w:t>2</w:t>
            </w:r>
            <w:r w:rsidR="00B42A2E" w:rsidRPr="00DB4D21">
              <w:rPr>
                <w:rFonts w:ascii="Bahnschrift" w:hAnsi="Bahnschrift"/>
                <w:sz w:val="18"/>
                <w:szCs w:val="18"/>
              </w:rPr>
              <w:t xml:space="preserve"> jednakowych kości</w:t>
            </w:r>
            <w:r w:rsidR="000D10FD" w:rsidRPr="00DB4D21">
              <w:rPr>
                <w:rFonts w:ascii="Bahnschrift" w:hAnsi="Bahnschrift"/>
                <w:sz w:val="18"/>
                <w:szCs w:val="18"/>
              </w:rPr>
              <w:t xml:space="preserve"> pamięci RAM po </w:t>
            </w:r>
            <w:r w:rsidR="00BC4A09">
              <w:rPr>
                <w:rFonts w:ascii="Bahnschrift" w:hAnsi="Bahnschrift"/>
                <w:sz w:val="18"/>
                <w:szCs w:val="18"/>
              </w:rPr>
              <w:t>16</w:t>
            </w:r>
            <w:r w:rsidR="000D10FD" w:rsidRPr="00DB4D21">
              <w:rPr>
                <w:rFonts w:ascii="Bahnschrift" w:hAnsi="Bahnschrift"/>
                <w:sz w:val="18"/>
                <w:szCs w:val="18"/>
              </w:rPr>
              <w:t xml:space="preserve"> GB lub większych.</w:t>
            </w:r>
          </w:p>
          <w:p w14:paraId="64F933A6" w14:textId="77777777" w:rsidR="003B1942" w:rsidRPr="00DB4D21" w:rsidRDefault="003B1942" w:rsidP="003B1942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</w:p>
          <w:p w14:paraId="473F4C88" w14:textId="77777777" w:rsidR="00344970" w:rsidRPr="00DB4D21" w:rsidRDefault="00B443A8" w:rsidP="00972A71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DB4D21">
              <w:rPr>
                <w:rFonts w:ascii="Bahnschrift" w:hAnsi="Bahnschrift"/>
                <w:sz w:val="18"/>
                <w:szCs w:val="18"/>
              </w:rPr>
              <w:t>Wbudowana</w:t>
            </w:r>
            <w:r w:rsidR="000C2DD0" w:rsidRPr="00DB4D21">
              <w:rPr>
                <w:rFonts w:ascii="Bahnschrift" w:hAnsi="Bahnschrift"/>
                <w:sz w:val="18"/>
                <w:szCs w:val="18"/>
              </w:rPr>
              <w:t xml:space="preserve"> w serwer</w:t>
            </w:r>
            <w:r w:rsidRPr="00DB4D21">
              <w:rPr>
                <w:rFonts w:ascii="Bahnschrift" w:hAnsi="Bahnschrift"/>
                <w:sz w:val="18"/>
                <w:szCs w:val="18"/>
              </w:rPr>
              <w:t xml:space="preserve"> pamięć </w:t>
            </w:r>
            <w:proofErr w:type="spellStart"/>
            <w:r w:rsidRPr="00DB4D21">
              <w:rPr>
                <w:rFonts w:ascii="Bahnschrift" w:hAnsi="Bahnschrift"/>
                <w:sz w:val="18"/>
                <w:szCs w:val="18"/>
              </w:rPr>
              <w:t>flash</w:t>
            </w:r>
            <w:proofErr w:type="spellEnd"/>
            <w:r w:rsidRPr="00DB4D21">
              <w:rPr>
                <w:rFonts w:ascii="Bahnschrift" w:hAnsi="Bahnschrift"/>
                <w:sz w:val="18"/>
                <w:szCs w:val="18"/>
              </w:rPr>
              <w:t>:</w:t>
            </w:r>
          </w:p>
          <w:p w14:paraId="6267E674" w14:textId="77777777" w:rsidR="00B443A8" w:rsidRPr="00DB4D21" w:rsidRDefault="00344970" w:rsidP="00972A71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DB4D21">
              <w:rPr>
                <w:rFonts w:ascii="Bahnschrift" w:hAnsi="Bahnschrift"/>
                <w:sz w:val="18"/>
                <w:szCs w:val="18"/>
              </w:rPr>
              <w:t>Wbudowane w serwer c</w:t>
            </w:r>
            <w:r w:rsidR="00B443A8" w:rsidRPr="00DB4D21">
              <w:rPr>
                <w:rFonts w:ascii="Bahnschrift" w:hAnsi="Bahnschrift"/>
                <w:sz w:val="18"/>
                <w:szCs w:val="18"/>
              </w:rPr>
              <w:t xml:space="preserve">o najmniej </w:t>
            </w:r>
            <w:r w:rsidR="007E6709" w:rsidRPr="00DB4D21">
              <w:rPr>
                <w:rFonts w:ascii="Bahnschrift" w:hAnsi="Bahnschrift"/>
                <w:sz w:val="18"/>
                <w:szCs w:val="18"/>
              </w:rPr>
              <w:t>5</w:t>
            </w:r>
            <w:r w:rsidR="00B443A8" w:rsidRPr="00DB4D21">
              <w:rPr>
                <w:rFonts w:ascii="Bahnschrift" w:hAnsi="Bahnschrift"/>
                <w:sz w:val="18"/>
                <w:szCs w:val="18"/>
              </w:rPr>
              <w:t xml:space="preserve"> GB</w:t>
            </w:r>
            <w:r w:rsidRPr="00DB4D21">
              <w:rPr>
                <w:rFonts w:ascii="Bahnschrift" w:hAnsi="Bahnschrift"/>
                <w:sz w:val="18"/>
                <w:szCs w:val="18"/>
              </w:rPr>
              <w:t xml:space="preserve"> pamięci </w:t>
            </w:r>
            <w:proofErr w:type="spellStart"/>
            <w:r w:rsidRPr="00DB4D21">
              <w:rPr>
                <w:rFonts w:ascii="Bahnschrift" w:hAnsi="Bahnschrift"/>
                <w:sz w:val="18"/>
                <w:szCs w:val="18"/>
              </w:rPr>
              <w:t>flash</w:t>
            </w:r>
            <w:proofErr w:type="spellEnd"/>
            <w:r w:rsidR="00B443A8" w:rsidRPr="00DB4D21">
              <w:rPr>
                <w:rFonts w:ascii="Bahnschrift" w:hAnsi="Bahnschrift"/>
                <w:sz w:val="18"/>
                <w:szCs w:val="18"/>
              </w:rPr>
              <w:t xml:space="preserve"> (z ochroną systemu operacyjnego opartą na dwóch niezależnych partycjach rozruchowych)</w:t>
            </w:r>
            <w:r w:rsidRPr="00DB4D21">
              <w:rPr>
                <w:rFonts w:ascii="Bahnschrift" w:hAnsi="Bahnschrift"/>
                <w:sz w:val="18"/>
                <w:szCs w:val="18"/>
              </w:rPr>
              <w:t>. W</w:t>
            </w:r>
            <w:r w:rsidR="0023430C" w:rsidRPr="00DB4D21">
              <w:rPr>
                <w:rFonts w:ascii="Bahnschrift" w:hAnsi="Bahnschrift"/>
                <w:sz w:val="18"/>
                <w:szCs w:val="18"/>
              </w:rPr>
              <w:t>budowana pamięć</w:t>
            </w:r>
            <w:r w:rsidRPr="00DB4D21">
              <w:rPr>
                <w:rFonts w:ascii="Bahnschrift" w:hAnsi="Bahnschrift"/>
                <w:sz w:val="18"/>
                <w:szCs w:val="18"/>
              </w:rPr>
              <w:t xml:space="preserve"> </w:t>
            </w:r>
            <w:proofErr w:type="spellStart"/>
            <w:r w:rsidRPr="00DB4D21">
              <w:rPr>
                <w:rFonts w:ascii="Bahnschrift" w:hAnsi="Bahnschrift"/>
                <w:sz w:val="18"/>
                <w:szCs w:val="18"/>
              </w:rPr>
              <w:t>flash</w:t>
            </w:r>
            <w:proofErr w:type="spellEnd"/>
            <w:r w:rsidR="0023430C" w:rsidRPr="00DB4D21">
              <w:rPr>
                <w:rFonts w:ascii="Bahnschrift" w:hAnsi="Bahnschrift"/>
                <w:sz w:val="18"/>
                <w:szCs w:val="18"/>
              </w:rPr>
              <w:t xml:space="preserve"> nie może stanowić wpiętego w obudowę </w:t>
            </w:r>
            <w:proofErr w:type="spellStart"/>
            <w:r w:rsidR="0023430C" w:rsidRPr="00DB4D21">
              <w:rPr>
                <w:rFonts w:ascii="Bahnschrift" w:hAnsi="Bahnschrift"/>
                <w:sz w:val="18"/>
                <w:szCs w:val="18"/>
              </w:rPr>
              <w:t>pendrive’a</w:t>
            </w:r>
            <w:proofErr w:type="spellEnd"/>
            <w:r w:rsidR="0023430C" w:rsidRPr="00DB4D21">
              <w:rPr>
                <w:rFonts w:ascii="Bahnschrift" w:hAnsi="Bahnschrift"/>
                <w:sz w:val="18"/>
                <w:szCs w:val="18"/>
              </w:rPr>
              <w:t>.</w:t>
            </w:r>
          </w:p>
          <w:p w14:paraId="4700E34E" w14:textId="77777777" w:rsidR="008603D7" w:rsidRPr="00DB4D21" w:rsidRDefault="008603D7" w:rsidP="00972A71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</w:p>
          <w:p w14:paraId="081D0826" w14:textId="77777777" w:rsidR="00344970" w:rsidRPr="00DB4D21" w:rsidRDefault="003B1942" w:rsidP="00972A71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DB4D21">
              <w:rPr>
                <w:rFonts w:ascii="Bahnschrift" w:hAnsi="Bahnschrift"/>
                <w:sz w:val="18"/>
                <w:szCs w:val="18"/>
              </w:rPr>
              <w:t xml:space="preserve">Wbudowane </w:t>
            </w:r>
            <w:r w:rsidR="000C2DD0" w:rsidRPr="00DB4D21">
              <w:rPr>
                <w:rFonts w:ascii="Bahnschrift" w:hAnsi="Bahnschrift"/>
                <w:sz w:val="18"/>
                <w:szCs w:val="18"/>
              </w:rPr>
              <w:t xml:space="preserve">w serwer </w:t>
            </w:r>
            <w:r w:rsidRPr="00DB4D21">
              <w:rPr>
                <w:rFonts w:ascii="Bahnschrift" w:hAnsi="Bahnschrift"/>
                <w:sz w:val="18"/>
                <w:szCs w:val="18"/>
              </w:rPr>
              <w:t>w</w:t>
            </w:r>
            <w:r w:rsidR="00972A71" w:rsidRPr="00DB4D21">
              <w:rPr>
                <w:rFonts w:ascii="Bahnschrift" w:hAnsi="Bahnschrift"/>
                <w:sz w:val="18"/>
                <w:szCs w:val="18"/>
              </w:rPr>
              <w:t>nęki dysków:</w:t>
            </w:r>
          </w:p>
          <w:p w14:paraId="5CCE40FE" w14:textId="77777777" w:rsidR="00B443A8" w:rsidRDefault="00344970" w:rsidP="00972A71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>
              <w:rPr>
                <w:rFonts w:ascii="Bahnschrift" w:hAnsi="Bahnschrift"/>
                <w:sz w:val="18"/>
                <w:szCs w:val="18"/>
              </w:rPr>
              <w:t xml:space="preserve">Serwer wyposażony w </w:t>
            </w:r>
            <w:r w:rsidR="007E6709">
              <w:rPr>
                <w:rFonts w:ascii="Bahnschrift" w:hAnsi="Bahnschrift"/>
                <w:sz w:val="18"/>
                <w:szCs w:val="18"/>
              </w:rPr>
              <w:t>12</w:t>
            </w:r>
            <w:r w:rsidR="00972A71" w:rsidRPr="00972A71">
              <w:rPr>
                <w:rFonts w:ascii="Bahnschrift" w:hAnsi="Bahnschrift"/>
                <w:sz w:val="18"/>
                <w:szCs w:val="18"/>
              </w:rPr>
              <w:t xml:space="preserve"> </w:t>
            </w:r>
            <w:r>
              <w:rPr>
                <w:rFonts w:ascii="Bahnschrift" w:hAnsi="Bahnschrift"/>
                <w:sz w:val="18"/>
                <w:szCs w:val="18"/>
              </w:rPr>
              <w:t xml:space="preserve">wbudowanych </w:t>
            </w:r>
            <w:r w:rsidR="00D82DC6">
              <w:rPr>
                <w:rFonts w:ascii="Bahnschrift" w:hAnsi="Bahnschrift"/>
                <w:sz w:val="18"/>
                <w:szCs w:val="18"/>
              </w:rPr>
              <w:t>wnęk</w:t>
            </w:r>
            <w:r w:rsidR="007E6709">
              <w:rPr>
                <w:rFonts w:ascii="Bahnschrift" w:hAnsi="Bahnschrift"/>
                <w:sz w:val="18"/>
                <w:szCs w:val="18"/>
              </w:rPr>
              <w:t xml:space="preserve"> na dysk</w:t>
            </w:r>
            <w:r>
              <w:rPr>
                <w:rFonts w:ascii="Bahnschrift" w:hAnsi="Bahnschrift"/>
                <w:sz w:val="18"/>
                <w:szCs w:val="18"/>
              </w:rPr>
              <w:t>i</w:t>
            </w:r>
            <w:r w:rsidR="007E6709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="00972A71" w:rsidRPr="00972A71">
              <w:rPr>
                <w:rFonts w:ascii="Bahnschrift" w:hAnsi="Bahnschrift"/>
                <w:sz w:val="18"/>
                <w:szCs w:val="18"/>
              </w:rPr>
              <w:t xml:space="preserve">3,5” SATA </w:t>
            </w:r>
            <w:r w:rsidR="00347D83">
              <w:rPr>
                <w:rFonts w:ascii="Bahnschrift" w:hAnsi="Bahnschrift"/>
                <w:sz w:val="18"/>
                <w:szCs w:val="18"/>
              </w:rPr>
              <w:t>6</w:t>
            </w:r>
            <w:r w:rsidR="00972A71" w:rsidRPr="00972A71">
              <w:rPr>
                <w:rFonts w:ascii="Bahnschrift" w:hAnsi="Bahnschrift"/>
                <w:sz w:val="18"/>
                <w:szCs w:val="18"/>
              </w:rPr>
              <w:t>Gb/s</w:t>
            </w:r>
            <w:r w:rsidR="00B443A8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="00972A71" w:rsidRPr="00972A71">
              <w:rPr>
                <w:rFonts w:ascii="Bahnschrift" w:hAnsi="Bahnschrift"/>
                <w:sz w:val="18"/>
                <w:szCs w:val="18"/>
              </w:rPr>
              <w:t>(serwer dostarczony wraz z kompletem kieszeni na dyski)</w:t>
            </w:r>
            <w:r>
              <w:rPr>
                <w:rFonts w:ascii="Bahnschrift" w:hAnsi="Bahnschrift"/>
                <w:sz w:val="18"/>
                <w:szCs w:val="18"/>
              </w:rPr>
              <w:t>. S</w:t>
            </w:r>
            <w:r w:rsidR="008603D7">
              <w:rPr>
                <w:rFonts w:ascii="Bahnschrift" w:hAnsi="Bahnschrift"/>
                <w:sz w:val="18"/>
                <w:szCs w:val="18"/>
              </w:rPr>
              <w:t>erwer musi pozwalać na montaż we wnękach i użytkowanie</w:t>
            </w:r>
            <w:r w:rsidR="00972A71" w:rsidRPr="00972A71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="00B443A8">
              <w:rPr>
                <w:rFonts w:ascii="Bahnschrift" w:hAnsi="Bahnschrift"/>
                <w:sz w:val="18"/>
                <w:szCs w:val="18"/>
              </w:rPr>
              <w:t>dysk</w:t>
            </w:r>
            <w:r w:rsidR="008603D7">
              <w:rPr>
                <w:rFonts w:ascii="Bahnschrift" w:hAnsi="Bahnschrift"/>
                <w:sz w:val="18"/>
                <w:szCs w:val="18"/>
              </w:rPr>
              <w:t>ów</w:t>
            </w:r>
            <w:r w:rsidR="00B443A8">
              <w:rPr>
                <w:rFonts w:ascii="Bahnschrift" w:hAnsi="Bahnschrift"/>
                <w:sz w:val="18"/>
                <w:szCs w:val="18"/>
              </w:rPr>
              <w:t xml:space="preserve"> HDD 3,5” SATA</w:t>
            </w:r>
            <w:r w:rsidR="00972A71" w:rsidRPr="00972A71">
              <w:rPr>
                <w:rFonts w:ascii="Bahnschrift" w:hAnsi="Bahnschrift"/>
                <w:sz w:val="18"/>
                <w:szCs w:val="18"/>
              </w:rPr>
              <w:t xml:space="preserve">, </w:t>
            </w:r>
            <w:r w:rsidR="00B443A8">
              <w:rPr>
                <w:rFonts w:ascii="Bahnschrift" w:hAnsi="Bahnschrift"/>
                <w:sz w:val="18"/>
                <w:szCs w:val="18"/>
              </w:rPr>
              <w:t>dysk</w:t>
            </w:r>
            <w:r w:rsidR="008603D7">
              <w:rPr>
                <w:rFonts w:ascii="Bahnschrift" w:hAnsi="Bahnschrift"/>
                <w:sz w:val="18"/>
                <w:szCs w:val="18"/>
              </w:rPr>
              <w:t>ów</w:t>
            </w:r>
            <w:r w:rsidR="00B443A8">
              <w:rPr>
                <w:rFonts w:ascii="Bahnschrift" w:hAnsi="Bahnschrift"/>
                <w:sz w:val="18"/>
                <w:szCs w:val="18"/>
              </w:rPr>
              <w:t xml:space="preserve"> HDD 2,5” </w:t>
            </w:r>
            <w:r w:rsidR="00B443A8" w:rsidRPr="00972A71">
              <w:rPr>
                <w:rFonts w:ascii="Bahnschrift" w:hAnsi="Bahnschrift"/>
                <w:sz w:val="18"/>
                <w:szCs w:val="18"/>
              </w:rPr>
              <w:t>SATA</w:t>
            </w:r>
            <w:r w:rsidR="00787C0A">
              <w:rPr>
                <w:rFonts w:ascii="Bahnschrift" w:hAnsi="Bahnschrift"/>
                <w:sz w:val="18"/>
                <w:szCs w:val="18"/>
              </w:rPr>
              <w:t xml:space="preserve"> i </w:t>
            </w:r>
            <w:r w:rsidR="00972A71" w:rsidRPr="00972A71">
              <w:rPr>
                <w:rFonts w:ascii="Bahnschrift" w:hAnsi="Bahnschrift"/>
                <w:sz w:val="18"/>
                <w:szCs w:val="18"/>
              </w:rPr>
              <w:t>dysk</w:t>
            </w:r>
            <w:r w:rsidR="008603D7">
              <w:rPr>
                <w:rFonts w:ascii="Bahnschrift" w:hAnsi="Bahnschrift"/>
                <w:sz w:val="18"/>
                <w:szCs w:val="18"/>
              </w:rPr>
              <w:t>ów</w:t>
            </w:r>
            <w:r w:rsidR="00972A71" w:rsidRPr="00972A71">
              <w:rPr>
                <w:rFonts w:ascii="Bahnschrift" w:hAnsi="Bahnschrift"/>
                <w:sz w:val="18"/>
                <w:szCs w:val="18"/>
              </w:rPr>
              <w:t xml:space="preserve"> SSD </w:t>
            </w:r>
            <w:r w:rsidR="00B443A8">
              <w:rPr>
                <w:rFonts w:ascii="Bahnschrift" w:hAnsi="Bahnschrift"/>
                <w:sz w:val="18"/>
                <w:szCs w:val="18"/>
              </w:rPr>
              <w:t xml:space="preserve">2,5” </w:t>
            </w:r>
            <w:r w:rsidR="00972A71" w:rsidRPr="00972A71">
              <w:rPr>
                <w:rFonts w:ascii="Bahnschrift" w:hAnsi="Bahnschrift"/>
                <w:sz w:val="18"/>
                <w:szCs w:val="18"/>
              </w:rPr>
              <w:t>SATA</w:t>
            </w:r>
            <w:r>
              <w:rPr>
                <w:rFonts w:ascii="Bahnschrift" w:hAnsi="Bahnschrift"/>
                <w:sz w:val="18"/>
                <w:szCs w:val="18"/>
              </w:rPr>
              <w:t>. S</w:t>
            </w:r>
            <w:r w:rsidR="008603D7">
              <w:rPr>
                <w:rFonts w:ascii="Bahnschrift" w:hAnsi="Bahnschrift"/>
                <w:sz w:val="18"/>
                <w:szCs w:val="18"/>
              </w:rPr>
              <w:t xml:space="preserve">erwer musi umożliwiać </w:t>
            </w:r>
            <w:r w:rsidR="00972A71" w:rsidRPr="00972A71">
              <w:rPr>
                <w:rFonts w:ascii="Bahnschrift" w:hAnsi="Bahnschrift"/>
                <w:sz w:val="18"/>
                <w:szCs w:val="18"/>
              </w:rPr>
              <w:t>wymian</w:t>
            </w:r>
            <w:r w:rsidR="008603D7">
              <w:rPr>
                <w:rFonts w:ascii="Bahnschrift" w:hAnsi="Bahnschrift"/>
                <w:sz w:val="18"/>
                <w:szCs w:val="18"/>
              </w:rPr>
              <w:t>ę</w:t>
            </w:r>
            <w:r w:rsidR="00972A71" w:rsidRPr="00972A71">
              <w:rPr>
                <w:rFonts w:ascii="Bahnschrift" w:hAnsi="Bahnschrift"/>
                <w:sz w:val="18"/>
                <w:szCs w:val="18"/>
              </w:rPr>
              <w:t xml:space="preserve"> dysków </w:t>
            </w:r>
            <w:r w:rsidR="008603D7">
              <w:rPr>
                <w:rFonts w:ascii="Bahnschrift" w:hAnsi="Bahnschrift"/>
                <w:sz w:val="18"/>
                <w:szCs w:val="18"/>
              </w:rPr>
              <w:t xml:space="preserve">zamontowanych we wnękach </w:t>
            </w:r>
            <w:r w:rsidR="00972A71" w:rsidRPr="00972A71">
              <w:rPr>
                <w:rFonts w:ascii="Bahnschrift" w:hAnsi="Bahnschrift"/>
                <w:sz w:val="18"/>
                <w:szCs w:val="18"/>
              </w:rPr>
              <w:t>podczas pracy serwera (</w:t>
            </w:r>
            <w:proofErr w:type="spellStart"/>
            <w:r w:rsidR="00972A71" w:rsidRPr="00972A71">
              <w:rPr>
                <w:rFonts w:ascii="Bahnschrift" w:hAnsi="Bahnschrift"/>
                <w:sz w:val="18"/>
                <w:szCs w:val="18"/>
              </w:rPr>
              <w:t>hotswap</w:t>
            </w:r>
            <w:proofErr w:type="spellEnd"/>
            <w:r w:rsidR="00972A71" w:rsidRPr="00972A71">
              <w:rPr>
                <w:rFonts w:ascii="Bahnschrift" w:hAnsi="Bahnschrift"/>
                <w:sz w:val="18"/>
                <w:szCs w:val="18"/>
              </w:rPr>
              <w:t>)</w:t>
            </w:r>
            <w:r>
              <w:rPr>
                <w:rFonts w:ascii="Bahnschrift" w:hAnsi="Bahnschrift"/>
                <w:sz w:val="18"/>
                <w:szCs w:val="18"/>
              </w:rPr>
              <w:t>. S</w:t>
            </w:r>
            <w:r w:rsidR="008603D7">
              <w:rPr>
                <w:rFonts w:ascii="Bahnschrift" w:hAnsi="Bahnschrift"/>
                <w:sz w:val="18"/>
                <w:szCs w:val="18"/>
              </w:rPr>
              <w:t xml:space="preserve">erwer musi obsługiwać montowane we wnękach </w:t>
            </w:r>
            <w:r w:rsidR="00DA1D28">
              <w:rPr>
                <w:rFonts w:ascii="Bahnschrift" w:hAnsi="Bahnschrift"/>
                <w:sz w:val="18"/>
                <w:szCs w:val="18"/>
              </w:rPr>
              <w:t>dysk</w:t>
            </w:r>
            <w:r w:rsidR="008603D7">
              <w:rPr>
                <w:rFonts w:ascii="Bahnschrift" w:hAnsi="Bahnschrift"/>
                <w:sz w:val="18"/>
                <w:szCs w:val="18"/>
              </w:rPr>
              <w:t>i</w:t>
            </w:r>
            <w:r w:rsidR="00DA1D28">
              <w:rPr>
                <w:rFonts w:ascii="Bahnschrift" w:hAnsi="Bahnschrift"/>
                <w:sz w:val="18"/>
                <w:szCs w:val="18"/>
              </w:rPr>
              <w:t xml:space="preserve"> HDD</w:t>
            </w:r>
            <w:r>
              <w:rPr>
                <w:rFonts w:ascii="Bahnschrift" w:hAnsi="Bahnschrift"/>
                <w:sz w:val="18"/>
                <w:szCs w:val="18"/>
              </w:rPr>
              <w:t xml:space="preserve"> 3,5”</w:t>
            </w:r>
            <w:r w:rsidR="00DA1D28">
              <w:rPr>
                <w:rFonts w:ascii="Bahnschrift" w:hAnsi="Bahnschrift"/>
                <w:sz w:val="18"/>
                <w:szCs w:val="18"/>
              </w:rPr>
              <w:t xml:space="preserve"> o pojemności przynajmniej do 22 TB/dysk</w:t>
            </w:r>
            <w:r>
              <w:rPr>
                <w:rFonts w:ascii="Bahnschrift" w:hAnsi="Bahnschrift"/>
                <w:sz w:val="18"/>
                <w:szCs w:val="18"/>
              </w:rPr>
              <w:t>. S</w:t>
            </w:r>
            <w:r w:rsidR="008603D7">
              <w:rPr>
                <w:rFonts w:ascii="Bahnschrift" w:hAnsi="Bahnschrift"/>
                <w:sz w:val="18"/>
                <w:szCs w:val="18"/>
              </w:rPr>
              <w:t xml:space="preserve">erwer musi pozwalać na utworzenie i użytkowanie na dyskach zamontowanych we wnękach co najmniej następujących poziomów macierzy RAID: </w:t>
            </w:r>
            <w:r w:rsidR="00B443A8" w:rsidRPr="00B443A8">
              <w:rPr>
                <w:rFonts w:ascii="Bahnschrift" w:hAnsi="Bahnschrift"/>
                <w:sz w:val="18"/>
                <w:szCs w:val="18"/>
              </w:rPr>
              <w:t>0, 1, 5, 6, 10</w:t>
            </w:r>
            <w:r w:rsidR="007E6709">
              <w:rPr>
                <w:rFonts w:ascii="Bahnschrift" w:hAnsi="Bahnschrift"/>
                <w:sz w:val="18"/>
                <w:szCs w:val="18"/>
              </w:rPr>
              <w:t xml:space="preserve">, 50, </w:t>
            </w:r>
            <w:r w:rsidR="00F679D5">
              <w:rPr>
                <w:rFonts w:ascii="Bahnschrift" w:hAnsi="Bahnschrift"/>
                <w:sz w:val="18"/>
                <w:szCs w:val="18"/>
              </w:rPr>
              <w:t>60</w:t>
            </w:r>
            <w:r>
              <w:rPr>
                <w:rFonts w:ascii="Bahnschrift" w:hAnsi="Bahnschrift"/>
                <w:sz w:val="18"/>
                <w:szCs w:val="18"/>
              </w:rPr>
              <w:t>. S</w:t>
            </w:r>
            <w:r w:rsidR="008603D7">
              <w:rPr>
                <w:rFonts w:ascii="Bahnschrift" w:hAnsi="Bahnschrift"/>
                <w:sz w:val="18"/>
                <w:szCs w:val="18"/>
              </w:rPr>
              <w:t xml:space="preserve">erwer musi pozwalać na utworzenie i użytkowanie na dyskach zamontowanych we </w:t>
            </w:r>
            <w:r w:rsidR="008603D7">
              <w:rPr>
                <w:rFonts w:ascii="Bahnschrift" w:hAnsi="Bahnschrift"/>
                <w:sz w:val="18"/>
                <w:szCs w:val="18"/>
              </w:rPr>
              <w:lastRenderedPageBreak/>
              <w:t>wnękach następujących innych</w:t>
            </w:r>
            <w:r w:rsidR="00B443A8">
              <w:rPr>
                <w:rFonts w:ascii="Bahnschrift" w:hAnsi="Bahnschrift"/>
                <w:sz w:val="18"/>
                <w:szCs w:val="18"/>
              </w:rPr>
              <w:t xml:space="preserve"> rodzaj</w:t>
            </w:r>
            <w:r w:rsidR="008603D7">
              <w:rPr>
                <w:rFonts w:ascii="Bahnschrift" w:hAnsi="Bahnschrift"/>
                <w:sz w:val="18"/>
                <w:szCs w:val="18"/>
              </w:rPr>
              <w:t>ów</w:t>
            </w:r>
            <w:r w:rsidR="00B443A8">
              <w:rPr>
                <w:rFonts w:ascii="Bahnschrift" w:hAnsi="Bahnschrift"/>
                <w:sz w:val="18"/>
                <w:szCs w:val="18"/>
              </w:rPr>
              <w:t xml:space="preserve"> woluminów dyskowych: single (pojedynczy dysk), JBOD.</w:t>
            </w:r>
          </w:p>
          <w:p w14:paraId="6FA02A09" w14:textId="77777777" w:rsidR="008603D7" w:rsidRDefault="008603D7" w:rsidP="00972A71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</w:p>
          <w:p w14:paraId="6E798C55" w14:textId="77777777" w:rsidR="00344970" w:rsidRPr="00DB4D21" w:rsidRDefault="008603D7" w:rsidP="00972A71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DB4D21">
              <w:rPr>
                <w:rFonts w:ascii="Bahnschrift" w:hAnsi="Bahnschrift"/>
                <w:sz w:val="18"/>
                <w:szCs w:val="18"/>
              </w:rPr>
              <w:t>Pamięć podręczna</w:t>
            </w:r>
            <w:r w:rsidR="00FF2E16" w:rsidRPr="00DB4D21">
              <w:rPr>
                <w:rFonts w:ascii="Bahnschrift" w:hAnsi="Bahnschrift"/>
                <w:sz w:val="18"/>
                <w:szCs w:val="18"/>
              </w:rPr>
              <w:t xml:space="preserve"> serwera</w:t>
            </w:r>
            <w:r w:rsidRPr="00DB4D21">
              <w:rPr>
                <w:rFonts w:ascii="Bahnschrift" w:hAnsi="Bahnschrift"/>
                <w:sz w:val="18"/>
                <w:szCs w:val="18"/>
              </w:rPr>
              <w:t>:</w:t>
            </w:r>
          </w:p>
          <w:p w14:paraId="48099CD4" w14:textId="77777777" w:rsidR="008603D7" w:rsidRPr="00DB4D21" w:rsidRDefault="00344970" w:rsidP="00972A71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DB4D21">
              <w:rPr>
                <w:rFonts w:ascii="Bahnschrift" w:hAnsi="Bahnschrift"/>
                <w:sz w:val="18"/>
                <w:szCs w:val="18"/>
              </w:rPr>
              <w:t>S</w:t>
            </w:r>
            <w:r w:rsidR="008603D7" w:rsidRPr="00DB4D21">
              <w:rPr>
                <w:rFonts w:ascii="Bahnschrift" w:hAnsi="Bahnschrift"/>
                <w:sz w:val="18"/>
                <w:szCs w:val="18"/>
              </w:rPr>
              <w:t>erwer musi umożliwiać wykorzystanie zamontowanego dysku SSD w roli dodatkowej pamięci podręcznej.</w:t>
            </w:r>
          </w:p>
          <w:p w14:paraId="33D245E9" w14:textId="77777777" w:rsidR="008603D7" w:rsidRPr="00DB4D21" w:rsidRDefault="008603D7" w:rsidP="00972A71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</w:p>
          <w:p w14:paraId="24D0CDC5" w14:textId="77777777" w:rsidR="00344970" w:rsidRPr="00DB4D21" w:rsidRDefault="00D82DC6" w:rsidP="00972A71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DB4D21">
              <w:rPr>
                <w:rFonts w:ascii="Bahnschrift" w:hAnsi="Bahnschrift"/>
                <w:sz w:val="18"/>
                <w:szCs w:val="18"/>
              </w:rPr>
              <w:t>K</w:t>
            </w:r>
            <w:r w:rsidR="008603D7" w:rsidRPr="00DB4D21">
              <w:rPr>
                <w:rFonts w:ascii="Bahnschrift" w:hAnsi="Bahnschrift"/>
                <w:sz w:val="18"/>
                <w:szCs w:val="18"/>
              </w:rPr>
              <w:t>arty sieciowe</w:t>
            </w:r>
            <w:r w:rsidR="000C2DD0" w:rsidRPr="00DB4D21">
              <w:rPr>
                <w:rFonts w:ascii="Bahnschrift" w:hAnsi="Bahnschrift"/>
                <w:sz w:val="18"/>
                <w:szCs w:val="18"/>
              </w:rPr>
              <w:t xml:space="preserve"> serwera</w:t>
            </w:r>
            <w:r w:rsidR="008603D7" w:rsidRPr="00DB4D21">
              <w:rPr>
                <w:rFonts w:ascii="Bahnschrift" w:hAnsi="Bahnschrift"/>
                <w:sz w:val="18"/>
                <w:szCs w:val="18"/>
              </w:rPr>
              <w:t>:</w:t>
            </w:r>
          </w:p>
          <w:p w14:paraId="7972B509" w14:textId="77777777" w:rsidR="008603D7" w:rsidRPr="00DB4D21" w:rsidRDefault="00344970" w:rsidP="00972A71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DB4D21">
              <w:rPr>
                <w:rFonts w:ascii="Bahnschrift" w:hAnsi="Bahnschrift"/>
                <w:sz w:val="18"/>
                <w:szCs w:val="18"/>
              </w:rPr>
              <w:t xml:space="preserve">Serwer wyposażony w co najmniej </w:t>
            </w:r>
            <w:r w:rsidR="00D82DC6" w:rsidRPr="00DB4D21">
              <w:rPr>
                <w:rFonts w:ascii="Bahnschrift" w:hAnsi="Bahnschrift"/>
                <w:sz w:val="18"/>
                <w:szCs w:val="18"/>
              </w:rPr>
              <w:t xml:space="preserve">2 </w:t>
            </w:r>
            <w:r w:rsidR="00D55CA4" w:rsidRPr="00DB4D21">
              <w:rPr>
                <w:rFonts w:ascii="Bahnschrift" w:hAnsi="Bahnschrift"/>
                <w:sz w:val="18"/>
                <w:szCs w:val="18"/>
              </w:rPr>
              <w:t>interfejsy</w:t>
            </w:r>
            <w:r w:rsidRPr="00DB4D21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="00D82DC6" w:rsidRPr="00DB4D21">
              <w:rPr>
                <w:rFonts w:ascii="Bahnschrift" w:hAnsi="Bahnschrift"/>
                <w:sz w:val="18"/>
                <w:szCs w:val="18"/>
              </w:rPr>
              <w:t xml:space="preserve">sieciowe przewodowe Gigabit Ethernet (RJ-45) obsługujące prędkości 10M/100M/1G, i </w:t>
            </w:r>
            <w:r w:rsidR="008603D7" w:rsidRPr="00DB4D21">
              <w:rPr>
                <w:rFonts w:ascii="Bahnschrift" w:hAnsi="Bahnschrift"/>
                <w:sz w:val="18"/>
                <w:szCs w:val="18"/>
              </w:rPr>
              <w:t xml:space="preserve">co najmniej 2 </w:t>
            </w:r>
            <w:r w:rsidR="00D55CA4" w:rsidRPr="00DB4D21">
              <w:rPr>
                <w:rFonts w:ascii="Bahnschrift" w:hAnsi="Bahnschrift"/>
                <w:sz w:val="18"/>
                <w:szCs w:val="18"/>
              </w:rPr>
              <w:t>interfejsy</w:t>
            </w:r>
            <w:r w:rsidR="008603D7" w:rsidRPr="00DB4D21">
              <w:rPr>
                <w:rFonts w:ascii="Bahnschrift" w:hAnsi="Bahnschrift"/>
                <w:sz w:val="18"/>
                <w:szCs w:val="18"/>
              </w:rPr>
              <w:t xml:space="preserve"> sieciowe przewodowe </w:t>
            </w:r>
            <w:r w:rsidR="00F679D5" w:rsidRPr="00DB4D21">
              <w:rPr>
                <w:rFonts w:ascii="Bahnschrift" w:hAnsi="Bahnschrift"/>
                <w:sz w:val="18"/>
                <w:szCs w:val="18"/>
              </w:rPr>
              <w:t>10</w:t>
            </w:r>
            <w:r w:rsidR="008603D7" w:rsidRPr="00DB4D21">
              <w:rPr>
                <w:rFonts w:ascii="Bahnschrift" w:hAnsi="Bahnschrift"/>
                <w:sz w:val="18"/>
                <w:szCs w:val="18"/>
              </w:rPr>
              <w:t>GBASE-T (RJ-45) obsługujące prędkości 100M/1G/</w:t>
            </w:r>
            <w:r w:rsidR="00F679D5" w:rsidRPr="00DB4D21">
              <w:rPr>
                <w:rFonts w:ascii="Bahnschrift" w:hAnsi="Bahnschrift"/>
                <w:sz w:val="18"/>
                <w:szCs w:val="18"/>
              </w:rPr>
              <w:t>10</w:t>
            </w:r>
            <w:r w:rsidR="008603D7" w:rsidRPr="00DB4D21">
              <w:rPr>
                <w:rFonts w:ascii="Bahnschrift" w:hAnsi="Bahnschrift"/>
                <w:sz w:val="18"/>
                <w:szCs w:val="18"/>
              </w:rPr>
              <w:t>G</w:t>
            </w:r>
            <w:r w:rsidRPr="00DB4D21">
              <w:rPr>
                <w:rFonts w:ascii="Bahnschrift" w:hAnsi="Bahnschrift"/>
                <w:sz w:val="18"/>
                <w:szCs w:val="18"/>
              </w:rPr>
              <w:t>. W</w:t>
            </w:r>
            <w:r w:rsidR="00D82DC6" w:rsidRPr="00DB4D21">
              <w:rPr>
                <w:rFonts w:ascii="Bahnschrift" w:hAnsi="Bahnschrift"/>
                <w:sz w:val="18"/>
                <w:szCs w:val="18"/>
              </w:rPr>
              <w:t xml:space="preserve">szystkie </w:t>
            </w:r>
            <w:r w:rsidRPr="00DB4D21">
              <w:rPr>
                <w:rFonts w:ascii="Bahnschrift" w:hAnsi="Bahnschrift"/>
                <w:sz w:val="18"/>
                <w:szCs w:val="18"/>
              </w:rPr>
              <w:t xml:space="preserve">4 </w:t>
            </w:r>
            <w:r w:rsidR="00D55CA4" w:rsidRPr="00DB4D21">
              <w:rPr>
                <w:rFonts w:ascii="Bahnschrift" w:hAnsi="Bahnschrift"/>
                <w:sz w:val="18"/>
                <w:szCs w:val="18"/>
              </w:rPr>
              <w:t>interfejsy</w:t>
            </w:r>
            <w:r w:rsidR="00D82DC6" w:rsidRPr="00DB4D21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="00921C1D" w:rsidRPr="00DB4D21">
              <w:rPr>
                <w:rFonts w:ascii="Bahnschrift" w:hAnsi="Bahnschrift"/>
                <w:sz w:val="18"/>
                <w:szCs w:val="18"/>
              </w:rPr>
              <w:t>muszą</w:t>
            </w:r>
            <w:r w:rsidR="00D82DC6" w:rsidRPr="00DB4D21">
              <w:rPr>
                <w:rFonts w:ascii="Bahnschrift" w:hAnsi="Bahnschrift"/>
                <w:sz w:val="18"/>
                <w:szCs w:val="18"/>
              </w:rPr>
              <w:t xml:space="preserve"> obsługiwać </w:t>
            </w:r>
            <w:r w:rsidR="008603D7" w:rsidRPr="00DB4D21">
              <w:rPr>
                <w:rFonts w:ascii="Bahnschrift" w:hAnsi="Bahnschrift"/>
                <w:sz w:val="18"/>
                <w:szCs w:val="18"/>
              </w:rPr>
              <w:t>ramki jumbo</w:t>
            </w:r>
            <w:r w:rsidR="00D82DC6" w:rsidRPr="00DB4D21">
              <w:rPr>
                <w:rFonts w:ascii="Bahnschrift" w:hAnsi="Bahnschrift"/>
                <w:sz w:val="18"/>
                <w:szCs w:val="18"/>
              </w:rPr>
              <w:t xml:space="preserve">, i przynajmniej 2 </w:t>
            </w:r>
            <w:r w:rsidR="00D55CA4" w:rsidRPr="00DB4D21">
              <w:rPr>
                <w:rFonts w:ascii="Bahnschrift" w:hAnsi="Bahnschrift"/>
                <w:sz w:val="18"/>
                <w:szCs w:val="18"/>
              </w:rPr>
              <w:t>interfejsy</w:t>
            </w:r>
            <w:r w:rsidR="00D82DC6" w:rsidRPr="00DB4D21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="00921C1D" w:rsidRPr="00DB4D21">
              <w:rPr>
                <w:rFonts w:ascii="Bahnschrift" w:hAnsi="Bahnschrift"/>
                <w:sz w:val="18"/>
                <w:szCs w:val="18"/>
              </w:rPr>
              <w:t>muszą</w:t>
            </w:r>
            <w:r w:rsidR="00D82DC6" w:rsidRPr="00DB4D21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Pr="00DB4D21">
              <w:rPr>
                <w:rFonts w:ascii="Bahnschrift" w:hAnsi="Bahnschrift"/>
                <w:sz w:val="18"/>
                <w:szCs w:val="18"/>
              </w:rPr>
              <w:t xml:space="preserve">być zintegrowane z płytą główną </w:t>
            </w:r>
            <w:r w:rsidR="000C2DD0" w:rsidRPr="00DB4D21">
              <w:rPr>
                <w:rFonts w:ascii="Bahnschrift" w:hAnsi="Bahnschrift"/>
                <w:sz w:val="18"/>
                <w:szCs w:val="18"/>
              </w:rPr>
              <w:t xml:space="preserve">serwera </w:t>
            </w:r>
            <w:r w:rsidRPr="00DB4D21">
              <w:rPr>
                <w:rFonts w:ascii="Bahnschrift" w:hAnsi="Bahnschrift"/>
                <w:sz w:val="18"/>
                <w:szCs w:val="18"/>
              </w:rPr>
              <w:t xml:space="preserve">oraz </w:t>
            </w:r>
            <w:r w:rsidR="00D82DC6" w:rsidRPr="00DB4D21">
              <w:rPr>
                <w:rFonts w:ascii="Bahnschrift" w:hAnsi="Bahnschrift"/>
                <w:sz w:val="18"/>
                <w:szCs w:val="18"/>
              </w:rPr>
              <w:t>obsługiwać funkcjonalność Wake-on-LAN</w:t>
            </w:r>
            <w:r w:rsidR="00921C1D" w:rsidRPr="00DB4D21">
              <w:rPr>
                <w:rFonts w:ascii="Bahnschrift" w:hAnsi="Bahnschrift"/>
                <w:sz w:val="18"/>
                <w:szCs w:val="18"/>
              </w:rPr>
              <w:t xml:space="preserve"> (pozostałe 2 </w:t>
            </w:r>
            <w:r w:rsidR="00D55CA4" w:rsidRPr="00DB4D21">
              <w:rPr>
                <w:rFonts w:ascii="Bahnschrift" w:hAnsi="Bahnschrift"/>
                <w:sz w:val="18"/>
                <w:szCs w:val="18"/>
              </w:rPr>
              <w:t>interfejsy</w:t>
            </w:r>
            <w:r w:rsidR="00921C1D" w:rsidRPr="00DB4D21">
              <w:rPr>
                <w:rFonts w:ascii="Bahnschrift" w:hAnsi="Bahnschrift"/>
                <w:sz w:val="18"/>
                <w:szCs w:val="18"/>
              </w:rPr>
              <w:t xml:space="preserve"> mogą być zrealizowane w postaci karty rozszerzeń)</w:t>
            </w:r>
            <w:r w:rsidR="008603D7" w:rsidRPr="00DB4D21">
              <w:rPr>
                <w:rFonts w:ascii="Bahnschrift" w:hAnsi="Bahnschrift"/>
                <w:sz w:val="18"/>
                <w:szCs w:val="18"/>
              </w:rPr>
              <w:t>.</w:t>
            </w:r>
            <w:r w:rsidR="00F679D5" w:rsidRPr="00DB4D21">
              <w:rPr>
                <w:rFonts w:ascii="Bahnschrift" w:hAnsi="Bahnschrift"/>
                <w:sz w:val="18"/>
                <w:szCs w:val="18"/>
              </w:rPr>
              <w:t xml:space="preserve"> Ponadto</w:t>
            </w:r>
            <w:r w:rsidRPr="00DB4D21">
              <w:rPr>
                <w:rFonts w:ascii="Bahnschrift" w:hAnsi="Bahnschrift"/>
                <w:sz w:val="18"/>
                <w:szCs w:val="18"/>
              </w:rPr>
              <w:t xml:space="preserve"> serwer wyposażony w co najmniej</w:t>
            </w:r>
            <w:r w:rsidR="00F679D5" w:rsidRPr="00DB4D21">
              <w:rPr>
                <w:rFonts w:ascii="Bahnschrift" w:hAnsi="Bahnschrift"/>
                <w:sz w:val="18"/>
                <w:szCs w:val="18"/>
              </w:rPr>
              <w:t xml:space="preserve"> 2 </w:t>
            </w:r>
            <w:r w:rsidR="00D55CA4" w:rsidRPr="00DB4D21">
              <w:rPr>
                <w:rFonts w:ascii="Bahnschrift" w:hAnsi="Bahnschrift"/>
                <w:sz w:val="18"/>
                <w:szCs w:val="18"/>
              </w:rPr>
              <w:t>interfejsy</w:t>
            </w:r>
            <w:r w:rsidR="00F679D5" w:rsidRPr="00DB4D21">
              <w:rPr>
                <w:rFonts w:ascii="Bahnschrift" w:hAnsi="Bahnschrift"/>
                <w:sz w:val="18"/>
                <w:szCs w:val="18"/>
              </w:rPr>
              <w:t xml:space="preserve"> SFP+ 10 </w:t>
            </w:r>
            <w:proofErr w:type="spellStart"/>
            <w:r w:rsidR="00F679D5" w:rsidRPr="00DB4D21">
              <w:rPr>
                <w:rFonts w:ascii="Bahnschrift" w:hAnsi="Bahnschrift"/>
                <w:sz w:val="18"/>
                <w:szCs w:val="18"/>
              </w:rPr>
              <w:t>GbE</w:t>
            </w:r>
            <w:proofErr w:type="spellEnd"/>
            <w:r w:rsidR="00F679D5" w:rsidRPr="00DB4D21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="00FF2E16" w:rsidRPr="00DB4D21">
              <w:rPr>
                <w:rFonts w:ascii="Bahnschrift" w:hAnsi="Bahnschrift"/>
                <w:sz w:val="18"/>
                <w:szCs w:val="18"/>
              </w:rPr>
              <w:t>(zintegrowane</w:t>
            </w:r>
            <w:r w:rsidR="00921C1D" w:rsidRPr="00DB4D21">
              <w:rPr>
                <w:rFonts w:ascii="Bahnschrift" w:hAnsi="Bahnschrift"/>
                <w:sz w:val="18"/>
                <w:szCs w:val="18"/>
              </w:rPr>
              <w:t xml:space="preserve"> z płytą główną serwera</w:t>
            </w:r>
            <w:r w:rsidR="00FF2E16" w:rsidRPr="00DB4D21">
              <w:rPr>
                <w:rFonts w:ascii="Bahnschrift" w:hAnsi="Bahnschrift"/>
                <w:sz w:val="18"/>
                <w:szCs w:val="18"/>
              </w:rPr>
              <w:t xml:space="preserve"> lub </w:t>
            </w:r>
            <w:r w:rsidR="00D55CA4" w:rsidRPr="00DB4D21">
              <w:rPr>
                <w:rFonts w:ascii="Bahnschrift" w:hAnsi="Bahnschrift"/>
                <w:sz w:val="18"/>
                <w:szCs w:val="18"/>
              </w:rPr>
              <w:t xml:space="preserve">zrealizowane </w:t>
            </w:r>
            <w:r w:rsidR="00FF2E16" w:rsidRPr="00DB4D21">
              <w:rPr>
                <w:rFonts w:ascii="Bahnschrift" w:hAnsi="Bahnschrift"/>
                <w:sz w:val="18"/>
                <w:szCs w:val="18"/>
              </w:rPr>
              <w:t xml:space="preserve">w postaci karty rozszerzeń) </w:t>
            </w:r>
            <w:r w:rsidR="00F679D5" w:rsidRPr="00DB4D21">
              <w:rPr>
                <w:rFonts w:ascii="Bahnschrift" w:hAnsi="Bahnschrift"/>
                <w:sz w:val="18"/>
                <w:szCs w:val="18"/>
              </w:rPr>
              <w:t>z możliwością obsadzenia wkładkami światłowodowymi</w:t>
            </w:r>
            <w:r w:rsidR="00D55CA4" w:rsidRPr="00DB4D21">
              <w:rPr>
                <w:rFonts w:ascii="Bahnschrift" w:hAnsi="Bahnschrift"/>
                <w:sz w:val="18"/>
                <w:szCs w:val="18"/>
              </w:rPr>
              <w:t xml:space="preserve"> 10 </w:t>
            </w:r>
            <w:proofErr w:type="spellStart"/>
            <w:r w:rsidR="00D55CA4" w:rsidRPr="00DB4D21">
              <w:rPr>
                <w:rFonts w:ascii="Bahnschrift" w:hAnsi="Bahnschrift"/>
                <w:sz w:val="18"/>
                <w:szCs w:val="18"/>
              </w:rPr>
              <w:t>GbE</w:t>
            </w:r>
            <w:proofErr w:type="spellEnd"/>
            <w:r w:rsidR="00F679D5" w:rsidRPr="00DB4D21">
              <w:rPr>
                <w:rFonts w:ascii="Bahnschrift" w:hAnsi="Bahnschrift"/>
                <w:sz w:val="18"/>
                <w:szCs w:val="18"/>
              </w:rPr>
              <w:t>.</w:t>
            </w:r>
          </w:p>
          <w:p w14:paraId="40981C7F" w14:textId="77777777" w:rsidR="00F679D5" w:rsidRPr="00DB4D21" w:rsidRDefault="00F679D5" w:rsidP="00972A71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</w:p>
          <w:p w14:paraId="268A024A" w14:textId="77777777" w:rsidR="00344970" w:rsidRPr="00DB4D21" w:rsidRDefault="008603D7" w:rsidP="00972A71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DB4D21">
              <w:rPr>
                <w:rFonts w:ascii="Bahnschrift" w:hAnsi="Bahnschrift"/>
                <w:sz w:val="18"/>
                <w:szCs w:val="18"/>
              </w:rPr>
              <w:t>W</w:t>
            </w:r>
            <w:r w:rsidR="000D10FD" w:rsidRPr="00DB4D21">
              <w:rPr>
                <w:rFonts w:ascii="Bahnschrift" w:hAnsi="Bahnschrift"/>
                <w:sz w:val="18"/>
                <w:szCs w:val="18"/>
              </w:rPr>
              <w:t xml:space="preserve">ewnętrzne </w:t>
            </w:r>
            <w:r w:rsidRPr="00DB4D21">
              <w:rPr>
                <w:rFonts w:ascii="Bahnschrift" w:hAnsi="Bahnschrift"/>
                <w:sz w:val="18"/>
                <w:szCs w:val="18"/>
              </w:rPr>
              <w:t xml:space="preserve">złącza </w:t>
            </w:r>
            <w:r w:rsidR="00F2118B" w:rsidRPr="00DB4D21">
              <w:rPr>
                <w:rFonts w:ascii="Bahnschrift" w:hAnsi="Bahnschrift"/>
                <w:sz w:val="18"/>
                <w:szCs w:val="18"/>
              </w:rPr>
              <w:t>na płycie głównej</w:t>
            </w:r>
            <w:r w:rsidR="000C2DD0" w:rsidRPr="00DB4D21">
              <w:rPr>
                <w:rFonts w:ascii="Bahnschrift" w:hAnsi="Bahnschrift"/>
                <w:sz w:val="18"/>
                <w:szCs w:val="18"/>
              </w:rPr>
              <w:t xml:space="preserve"> serwera</w:t>
            </w:r>
            <w:r w:rsidR="00022DB5" w:rsidRPr="00DB4D21">
              <w:rPr>
                <w:rFonts w:ascii="Bahnschrift" w:hAnsi="Bahnschrift"/>
                <w:sz w:val="18"/>
                <w:szCs w:val="18"/>
              </w:rPr>
              <w:t>:</w:t>
            </w:r>
          </w:p>
          <w:p w14:paraId="178695AB" w14:textId="77777777" w:rsidR="008603D7" w:rsidRDefault="00344970" w:rsidP="00972A71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>
              <w:rPr>
                <w:rFonts w:ascii="Bahnschrift" w:hAnsi="Bahnschrift"/>
                <w:sz w:val="18"/>
                <w:szCs w:val="18"/>
              </w:rPr>
              <w:t>Wbudowane w płytę główną serwera c</w:t>
            </w:r>
            <w:r w:rsidR="00022DB5">
              <w:rPr>
                <w:rFonts w:ascii="Bahnschrift" w:hAnsi="Bahnschrift"/>
                <w:sz w:val="18"/>
                <w:szCs w:val="18"/>
              </w:rPr>
              <w:t xml:space="preserve">o </w:t>
            </w:r>
            <w:r w:rsidR="00F2118B">
              <w:rPr>
                <w:rFonts w:ascii="Bahnschrift" w:hAnsi="Bahnschrift"/>
                <w:sz w:val="18"/>
                <w:szCs w:val="18"/>
              </w:rPr>
              <w:t xml:space="preserve">najmniej </w:t>
            </w:r>
            <w:r w:rsidR="00022DB5">
              <w:rPr>
                <w:rFonts w:ascii="Bahnschrift" w:hAnsi="Bahnschrift"/>
                <w:sz w:val="18"/>
                <w:szCs w:val="18"/>
              </w:rPr>
              <w:t>4</w:t>
            </w:r>
            <w:r w:rsidR="00F2118B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="000D10FD">
              <w:rPr>
                <w:rFonts w:ascii="Bahnschrift" w:hAnsi="Bahnschrift"/>
                <w:sz w:val="18"/>
                <w:szCs w:val="18"/>
              </w:rPr>
              <w:t>złącz</w:t>
            </w:r>
            <w:r w:rsidR="00022DB5">
              <w:rPr>
                <w:rFonts w:ascii="Bahnschrift" w:hAnsi="Bahnschrift"/>
                <w:sz w:val="18"/>
                <w:szCs w:val="18"/>
              </w:rPr>
              <w:t>a</w:t>
            </w:r>
            <w:r w:rsidR="00F2118B">
              <w:rPr>
                <w:rFonts w:ascii="Bahnschrift" w:hAnsi="Bahnschrift"/>
                <w:sz w:val="18"/>
                <w:szCs w:val="18"/>
              </w:rPr>
              <w:t xml:space="preserve"> </w:t>
            </w:r>
            <w:proofErr w:type="spellStart"/>
            <w:r w:rsidR="00022DB5">
              <w:rPr>
                <w:rFonts w:ascii="Bahnschrift" w:hAnsi="Bahnschrift"/>
                <w:sz w:val="18"/>
                <w:szCs w:val="18"/>
              </w:rPr>
              <w:t>PCIe</w:t>
            </w:r>
            <w:proofErr w:type="spellEnd"/>
            <w:r w:rsidR="00022DB5">
              <w:rPr>
                <w:rFonts w:ascii="Bahnschrift" w:hAnsi="Bahnschrift"/>
                <w:sz w:val="18"/>
                <w:szCs w:val="18"/>
              </w:rPr>
              <w:t xml:space="preserve"> Gen 3 x4 lub szybsze</w:t>
            </w:r>
            <w:r w:rsidR="00D55CA4">
              <w:rPr>
                <w:rFonts w:ascii="Bahnschrift" w:hAnsi="Bahnschrift"/>
                <w:sz w:val="18"/>
                <w:szCs w:val="18"/>
              </w:rPr>
              <w:t xml:space="preserve"> (</w:t>
            </w:r>
            <w:r w:rsidR="00D55CA4" w:rsidRPr="00DA1D28">
              <w:rPr>
                <w:rFonts w:ascii="Bahnschrift" w:hAnsi="Bahnschrift"/>
                <w:sz w:val="18"/>
                <w:szCs w:val="18"/>
              </w:rPr>
              <w:t xml:space="preserve">opis </w:t>
            </w:r>
            <w:r w:rsidR="00D55CA4">
              <w:rPr>
                <w:rFonts w:ascii="Bahnschrift" w:hAnsi="Bahnschrift"/>
                <w:sz w:val="18"/>
                <w:szCs w:val="18"/>
              </w:rPr>
              <w:t xml:space="preserve">złącza </w:t>
            </w:r>
            <w:r w:rsidR="00D55CA4" w:rsidRPr="00DA1D28">
              <w:rPr>
                <w:rFonts w:ascii="Bahnschrift" w:hAnsi="Bahnschrift"/>
                <w:sz w:val="18"/>
                <w:szCs w:val="18"/>
              </w:rPr>
              <w:t>dotyczy jego minimalnej przepustowości</w:t>
            </w:r>
            <w:r w:rsidR="00D55CA4">
              <w:rPr>
                <w:rFonts w:ascii="Bahnschrift" w:hAnsi="Bahnschrift"/>
                <w:sz w:val="18"/>
                <w:szCs w:val="18"/>
              </w:rPr>
              <w:t xml:space="preserve"> i minimalnej elektrycznej zgodności</w:t>
            </w:r>
            <w:r w:rsidR="00D55CA4" w:rsidRPr="00DA1D28">
              <w:rPr>
                <w:rFonts w:ascii="Bahnschrift" w:hAnsi="Bahnschrift"/>
                <w:sz w:val="18"/>
                <w:szCs w:val="18"/>
              </w:rPr>
              <w:t xml:space="preserve">, a nie tylko minimalnej </w:t>
            </w:r>
            <w:r w:rsidR="00D55CA4">
              <w:rPr>
                <w:rFonts w:ascii="Bahnschrift" w:hAnsi="Bahnschrift"/>
                <w:sz w:val="18"/>
                <w:szCs w:val="18"/>
              </w:rPr>
              <w:t xml:space="preserve">fizycznej </w:t>
            </w:r>
            <w:r w:rsidR="00D55CA4" w:rsidRPr="00DA1D28">
              <w:rPr>
                <w:rFonts w:ascii="Bahnschrift" w:hAnsi="Bahnschrift"/>
                <w:sz w:val="18"/>
                <w:szCs w:val="18"/>
              </w:rPr>
              <w:t>długośc</w:t>
            </w:r>
            <w:r w:rsidR="00D55CA4">
              <w:rPr>
                <w:rFonts w:ascii="Bahnschrift" w:hAnsi="Bahnschrift"/>
                <w:sz w:val="18"/>
                <w:szCs w:val="18"/>
              </w:rPr>
              <w:t>i).</w:t>
            </w:r>
            <w:r w:rsidR="00D82DC6">
              <w:rPr>
                <w:rFonts w:ascii="Bahnschrift" w:hAnsi="Bahnschrift"/>
                <w:sz w:val="18"/>
                <w:szCs w:val="18"/>
              </w:rPr>
              <w:t xml:space="preserve">, </w:t>
            </w:r>
            <w:r w:rsidR="00F2118B">
              <w:rPr>
                <w:rFonts w:ascii="Bahnschrift" w:hAnsi="Bahnschrift"/>
                <w:sz w:val="18"/>
                <w:szCs w:val="18"/>
              </w:rPr>
              <w:t xml:space="preserve">pozwalające na montaż i użytkowanie </w:t>
            </w:r>
            <w:r w:rsidR="00D55CA4">
              <w:rPr>
                <w:rFonts w:ascii="Bahnschrift" w:hAnsi="Bahnschrift"/>
                <w:sz w:val="18"/>
                <w:szCs w:val="18"/>
              </w:rPr>
              <w:t>kart rozszerzeń, w tym w szczególności kart z dodatkowymi interfejsami sieciowymi.</w:t>
            </w:r>
            <w:r w:rsidR="00DA1D28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="00D82DC6">
              <w:rPr>
                <w:rFonts w:ascii="Bahnschrift" w:hAnsi="Bahnschrift"/>
                <w:sz w:val="18"/>
                <w:szCs w:val="18"/>
              </w:rPr>
              <w:t xml:space="preserve">Dopuszcza się, żeby 1 </w:t>
            </w:r>
            <w:r w:rsidR="00D55CA4">
              <w:rPr>
                <w:rFonts w:ascii="Bahnschrift" w:hAnsi="Bahnschrift"/>
                <w:sz w:val="18"/>
                <w:szCs w:val="18"/>
              </w:rPr>
              <w:t xml:space="preserve">z wymaganych 4 </w:t>
            </w:r>
            <w:r w:rsidR="00D82DC6">
              <w:rPr>
                <w:rFonts w:ascii="Bahnschrift" w:hAnsi="Bahnschrift"/>
                <w:sz w:val="18"/>
                <w:szCs w:val="18"/>
              </w:rPr>
              <w:t>złącz</w:t>
            </w:r>
            <w:r w:rsidR="00D55CA4">
              <w:rPr>
                <w:rFonts w:ascii="Bahnschrift" w:hAnsi="Bahnschrift"/>
                <w:sz w:val="18"/>
                <w:szCs w:val="18"/>
              </w:rPr>
              <w:t>y</w:t>
            </w:r>
            <w:r w:rsidR="00D82DC6">
              <w:rPr>
                <w:rFonts w:ascii="Bahnschrift" w:hAnsi="Bahnschrift"/>
                <w:sz w:val="18"/>
                <w:szCs w:val="18"/>
              </w:rPr>
              <w:t xml:space="preserve"> </w:t>
            </w:r>
            <w:proofErr w:type="spellStart"/>
            <w:r w:rsidR="00D82DC6">
              <w:rPr>
                <w:rFonts w:ascii="Bahnschrift" w:hAnsi="Bahnschrift"/>
                <w:sz w:val="18"/>
                <w:szCs w:val="18"/>
              </w:rPr>
              <w:t>PCIe</w:t>
            </w:r>
            <w:proofErr w:type="spellEnd"/>
            <w:r w:rsidR="00D82DC6">
              <w:rPr>
                <w:rFonts w:ascii="Bahnschrift" w:hAnsi="Bahnschrift"/>
                <w:sz w:val="18"/>
                <w:szCs w:val="18"/>
              </w:rPr>
              <w:t xml:space="preserve"> Gen 3 x 4 lub szybs</w:t>
            </w:r>
            <w:r w:rsidR="00D55CA4">
              <w:rPr>
                <w:rFonts w:ascii="Bahnschrift" w:hAnsi="Bahnschrift"/>
                <w:sz w:val="18"/>
                <w:szCs w:val="18"/>
              </w:rPr>
              <w:t>zych</w:t>
            </w:r>
            <w:r w:rsidR="00D82DC6">
              <w:rPr>
                <w:rFonts w:ascii="Bahnschrift" w:hAnsi="Bahnschrift"/>
                <w:sz w:val="18"/>
                <w:szCs w:val="18"/>
              </w:rPr>
              <w:t xml:space="preserve"> było </w:t>
            </w:r>
            <w:r w:rsidR="00D55CA4">
              <w:rPr>
                <w:rFonts w:ascii="Bahnschrift" w:hAnsi="Bahnschrift"/>
                <w:sz w:val="18"/>
                <w:szCs w:val="18"/>
              </w:rPr>
              <w:t>obsadzone</w:t>
            </w:r>
            <w:r w:rsidR="00D82DC6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="00D55CA4">
              <w:rPr>
                <w:rFonts w:ascii="Bahnschrift" w:hAnsi="Bahnschrift"/>
                <w:sz w:val="18"/>
                <w:szCs w:val="18"/>
              </w:rPr>
              <w:t>kartą rozszerzeń realizującą te interfejsy sieciowe</w:t>
            </w:r>
            <w:r w:rsidR="00D82DC6">
              <w:rPr>
                <w:rFonts w:ascii="Bahnschrift" w:hAnsi="Bahnschrift"/>
                <w:sz w:val="18"/>
                <w:szCs w:val="18"/>
              </w:rPr>
              <w:t xml:space="preserve"> opisane w niniejszej specyfikacji</w:t>
            </w:r>
            <w:r w:rsidR="00D55CA4">
              <w:rPr>
                <w:rFonts w:ascii="Bahnschrift" w:hAnsi="Bahnschrift"/>
                <w:sz w:val="18"/>
                <w:szCs w:val="18"/>
              </w:rPr>
              <w:t>, dla których dopuszczono realizację w postaci kart rozszerzeń.</w:t>
            </w:r>
          </w:p>
          <w:p w14:paraId="21289139" w14:textId="77777777" w:rsidR="00D82DC6" w:rsidRDefault="00D82DC6" w:rsidP="00972A71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</w:p>
          <w:p w14:paraId="2C57F1DA" w14:textId="77777777" w:rsidR="00344970" w:rsidRPr="00DB4D21" w:rsidRDefault="008603D7" w:rsidP="00972A71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DB4D21">
              <w:rPr>
                <w:rFonts w:ascii="Bahnschrift" w:hAnsi="Bahnschrift"/>
                <w:sz w:val="18"/>
                <w:szCs w:val="18"/>
              </w:rPr>
              <w:t>Zewnętrzne porty USB</w:t>
            </w:r>
            <w:r w:rsidR="000C2DD0" w:rsidRPr="00DB4D21">
              <w:rPr>
                <w:rFonts w:ascii="Bahnschrift" w:hAnsi="Bahnschrift"/>
                <w:sz w:val="18"/>
                <w:szCs w:val="18"/>
              </w:rPr>
              <w:t xml:space="preserve"> serwera</w:t>
            </w:r>
            <w:r w:rsidRPr="00DB4D21">
              <w:rPr>
                <w:rFonts w:ascii="Bahnschrift" w:hAnsi="Bahnschrift"/>
                <w:sz w:val="18"/>
                <w:szCs w:val="18"/>
              </w:rPr>
              <w:t>:</w:t>
            </w:r>
          </w:p>
          <w:p w14:paraId="44E6103C" w14:textId="77777777" w:rsidR="008603D7" w:rsidRDefault="00344970" w:rsidP="00972A71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>
              <w:rPr>
                <w:rFonts w:ascii="Bahnschrift" w:hAnsi="Bahnschrift"/>
                <w:sz w:val="18"/>
                <w:szCs w:val="18"/>
              </w:rPr>
              <w:t xml:space="preserve">Serwer wyposażony w </w:t>
            </w:r>
            <w:r w:rsidR="008603D7">
              <w:rPr>
                <w:rFonts w:ascii="Bahnschrift" w:hAnsi="Bahnschrift"/>
                <w:sz w:val="18"/>
                <w:szCs w:val="18"/>
              </w:rPr>
              <w:t xml:space="preserve">o najmniej </w:t>
            </w:r>
            <w:r w:rsidR="004A5BF7">
              <w:rPr>
                <w:rFonts w:ascii="Bahnschrift" w:hAnsi="Bahnschrift"/>
                <w:sz w:val="18"/>
                <w:szCs w:val="18"/>
              </w:rPr>
              <w:t xml:space="preserve">4 </w:t>
            </w:r>
            <w:r w:rsidR="008603D7">
              <w:rPr>
                <w:rFonts w:ascii="Bahnschrift" w:hAnsi="Bahnschrift"/>
                <w:sz w:val="18"/>
                <w:szCs w:val="18"/>
              </w:rPr>
              <w:t xml:space="preserve">porty </w:t>
            </w:r>
            <w:r w:rsidR="008603D7" w:rsidRPr="00C23966">
              <w:rPr>
                <w:rFonts w:ascii="Bahnschrift" w:hAnsi="Bahnschrift"/>
                <w:sz w:val="18"/>
                <w:szCs w:val="18"/>
              </w:rPr>
              <w:t xml:space="preserve">USB 3.2 Gen </w:t>
            </w:r>
            <w:r w:rsidR="004A5BF7">
              <w:rPr>
                <w:rFonts w:ascii="Bahnschrift" w:hAnsi="Bahnschrift"/>
                <w:sz w:val="18"/>
                <w:szCs w:val="18"/>
              </w:rPr>
              <w:t>1</w:t>
            </w:r>
            <w:r w:rsidR="008603D7" w:rsidRPr="00C23966">
              <w:rPr>
                <w:rFonts w:ascii="Bahnschrift" w:hAnsi="Bahnschrift"/>
                <w:sz w:val="18"/>
                <w:szCs w:val="18"/>
              </w:rPr>
              <w:t xml:space="preserve"> (</w:t>
            </w:r>
            <w:r w:rsidR="004A5BF7">
              <w:rPr>
                <w:rFonts w:ascii="Bahnschrift" w:hAnsi="Bahnschrift"/>
                <w:sz w:val="18"/>
                <w:szCs w:val="18"/>
              </w:rPr>
              <w:t>5</w:t>
            </w:r>
            <w:r w:rsidR="008603D7">
              <w:rPr>
                <w:rFonts w:ascii="Bahnschrift" w:hAnsi="Bahnschrift"/>
                <w:sz w:val="18"/>
                <w:szCs w:val="18"/>
              </w:rPr>
              <w:t xml:space="preserve"> </w:t>
            </w:r>
            <w:proofErr w:type="spellStart"/>
            <w:r w:rsidR="008603D7" w:rsidRPr="00C23966">
              <w:rPr>
                <w:rFonts w:ascii="Bahnschrift" w:hAnsi="Bahnschrift"/>
                <w:sz w:val="18"/>
                <w:szCs w:val="18"/>
              </w:rPr>
              <w:t>Gb</w:t>
            </w:r>
            <w:proofErr w:type="spellEnd"/>
            <w:r w:rsidR="008603D7" w:rsidRPr="00C23966">
              <w:rPr>
                <w:rFonts w:ascii="Bahnschrift" w:hAnsi="Bahnschrift"/>
                <w:sz w:val="18"/>
                <w:szCs w:val="18"/>
              </w:rPr>
              <w:t>/s)</w:t>
            </w:r>
            <w:r w:rsidR="008603D7">
              <w:rPr>
                <w:rFonts w:ascii="Bahnschrift" w:hAnsi="Bahnschrift"/>
                <w:sz w:val="18"/>
                <w:szCs w:val="18"/>
              </w:rPr>
              <w:t xml:space="preserve"> typu </w:t>
            </w:r>
            <w:r w:rsidR="004A5BF7">
              <w:rPr>
                <w:rFonts w:ascii="Bahnschrift" w:hAnsi="Bahnschrift"/>
                <w:sz w:val="18"/>
                <w:szCs w:val="18"/>
              </w:rPr>
              <w:t>A</w:t>
            </w:r>
            <w:r w:rsidR="00D82DC6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="00E92E3E">
              <w:rPr>
                <w:rFonts w:ascii="Bahnschrift" w:hAnsi="Bahnschrift"/>
                <w:sz w:val="18"/>
                <w:szCs w:val="18"/>
              </w:rPr>
              <w:t>(</w:t>
            </w:r>
            <w:r w:rsidR="00D82DC6">
              <w:rPr>
                <w:rFonts w:ascii="Bahnschrift" w:hAnsi="Bahnschrift"/>
                <w:sz w:val="18"/>
                <w:szCs w:val="18"/>
              </w:rPr>
              <w:t>lub szybsze)</w:t>
            </w:r>
            <w:r w:rsidR="000C2DD0">
              <w:rPr>
                <w:rFonts w:ascii="Bahnschrift" w:hAnsi="Bahnschrift"/>
                <w:sz w:val="18"/>
                <w:szCs w:val="18"/>
              </w:rPr>
              <w:t xml:space="preserve"> i</w:t>
            </w:r>
            <w:r w:rsidR="00D82DC6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="004A5BF7">
              <w:rPr>
                <w:rFonts w:ascii="Bahnschrift" w:hAnsi="Bahnschrift"/>
                <w:sz w:val="18"/>
                <w:szCs w:val="18"/>
              </w:rPr>
              <w:t xml:space="preserve">co najmniej 1 port USB 3.2 Gen 2 (10 </w:t>
            </w:r>
            <w:proofErr w:type="spellStart"/>
            <w:r w:rsidR="004A5BF7">
              <w:rPr>
                <w:rFonts w:ascii="Bahnschrift" w:hAnsi="Bahnschrift"/>
                <w:sz w:val="18"/>
                <w:szCs w:val="18"/>
              </w:rPr>
              <w:t>Gb</w:t>
            </w:r>
            <w:proofErr w:type="spellEnd"/>
            <w:r w:rsidR="004A5BF7">
              <w:rPr>
                <w:rFonts w:ascii="Bahnschrift" w:hAnsi="Bahnschrift"/>
                <w:sz w:val="18"/>
                <w:szCs w:val="18"/>
              </w:rPr>
              <w:t>/s) typu C</w:t>
            </w:r>
            <w:r w:rsidR="00D82DC6">
              <w:rPr>
                <w:rFonts w:ascii="Bahnschrift" w:hAnsi="Bahnschrift"/>
                <w:sz w:val="18"/>
                <w:szCs w:val="18"/>
              </w:rPr>
              <w:t xml:space="preserve"> (lub szybszy)</w:t>
            </w:r>
            <w:r w:rsidR="004A5BF7">
              <w:rPr>
                <w:rFonts w:ascii="Bahnschrift" w:hAnsi="Bahnschrift"/>
                <w:sz w:val="18"/>
                <w:szCs w:val="18"/>
              </w:rPr>
              <w:t>.</w:t>
            </w:r>
          </w:p>
          <w:p w14:paraId="4909B80C" w14:textId="77777777" w:rsidR="00B97467" w:rsidRDefault="00B97467" w:rsidP="00B97467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</w:p>
          <w:p w14:paraId="14E66D91" w14:textId="77777777" w:rsidR="00344970" w:rsidRPr="00DB4D21" w:rsidRDefault="00B97467" w:rsidP="007D1DD6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DB4D21">
              <w:rPr>
                <w:rFonts w:ascii="Bahnschrift" w:hAnsi="Bahnschrift"/>
                <w:sz w:val="18"/>
                <w:szCs w:val="18"/>
              </w:rPr>
              <w:t>Zasilanie serwera:</w:t>
            </w:r>
          </w:p>
          <w:p w14:paraId="670618E8" w14:textId="77777777" w:rsidR="007D1DD6" w:rsidRPr="00DB4D21" w:rsidRDefault="00344970" w:rsidP="007D1DD6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DB4D21">
              <w:rPr>
                <w:rFonts w:ascii="Bahnschrift" w:hAnsi="Bahnschrift"/>
                <w:sz w:val="18"/>
                <w:szCs w:val="18"/>
              </w:rPr>
              <w:t>Serwer wyposażony w</w:t>
            </w:r>
            <w:r w:rsidR="00E92E3E" w:rsidRPr="00DB4D21">
              <w:rPr>
                <w:rFonts w:ascii="Bahnschrift" w:hAnsi="Bahnschrift"/>
                <w:sz w:val="18"/>
                <w:szCs w:val="18"/>
              </w:rPr>
              <w:t xml:space="preserve"> przynajmniej 2 </w:t>
            </w:r>
            <w:r w:rsidR="00015932" w:rsidRPr="00DB4D21">
              <w:rPr>
                <w:rFonts w:ascii="Bahnschrift" w:hAnsi="Bahnschrift"/>
                <w:sz w:val="18"/>
                <w:szCs w:val="18"/>
              </w:rPr>
              <w:t>jednakowe</w:t>
            </w:r>
            <w:r w:rsidR="004A5BF7" w:rsidRPr="00DB4D21">
              <w:rPr>
                <w:rFonts w:ascii="Bahnschrift" w:hAnsi="Bahnschrift"/>
                <w:sz w:val="18"/>
                <w:szCs w:val="18"/>
              </w:rPr>
              <w:t xml:space="preserve"> redundantne zasilacze </w:t>
            </w:r>
            <w:r w:rsidR="00B97467" w:rsidRPr="00DB4D21">
              <w:rPr>
                <w:rFonts w:ascii="Bahnschrift" w:hAnsi="Bahnschrift"/>
                <w:sz w:val="18"/>
                <w:szCs w:val="18"/>
              </w:rPr>
              <w:t xml:space="preserve">o mocy min. </w:t>
            </w:r>
            <w:r w:rsidR="004A5BF7" w:rsidRPr="00DB4D21">
              <w:rPr>
                <w:rFonts w:ascii="Bahnschrift" w:hAnsi="Bahnschrift"/>
                <w:sz w:val="18"/>
                <w:szCs w:val="18"/>
              </w:rPr>
              <w:t>300</w:t>
            </w:r>
            <w:r w:rsidR="00B97467" w:rsidRPr="00DB4D21">
              <w:rPr>
                <w:rFonts w:ascii="Bahnschrift" w:hAnsi="Bahnschrift"/>
                <w:sz w:val="18"/>
                <w:szCs w:val="18"/>
              </w:rPr>
              <w:t xml:space="preserve"> W </w:t>
            </w:r>
            <w:r w:rsidR="004A5BF7" w:rsidRPr="00DB4D21">
              <w:rPr>
                <w:rFonts w:ascii="Bahnschrift" w:hAnsi="Bahnschrift"/>
                <w:sz w:val="18"/>
                <w:szCs w:val="18"/>
              </w:rPr>
              <w:t>każdy</w:t>
            </w:r>
            <w:r w:rsidR="00015932" w:rsidRPr="00DB4D21">
              <w:rPr>
                <w:rFonts w:ascii="Bahnschrift" w:hAnsi="Bahnschrift"/>
                <w:sz w:val="18"/>
                <w:szCs w:val="18"/>
              </w:rPr>
              <w:t xml:space="preserve">, </w:t>
            </w:r>
            <w:r w:rsidR="00B97467" w:rsidRPr="00DB4D21">
              <w:rPr>
                <w:rFonts w:ascii="Bahnschrift" w:hAnsi="Bahnschrift"/>
                <w:sz w:val="18"/>
                <w:szCs w:val="18"/>
              </w:rPr>
              <w:t>pracując</w:t>
            </w:r>
            <w:r w:rsidR="00015932" w:rsidRPr="00DB4D21">
              <w:rPr>
                <w:rFonts w:ascii="Bahnschrift" w:hAnsi="Bahnschrift"/>
                <w:sz w:val="18"/>
                <w:szCs w:val="18"/>
              </w:rPr>
              <w:t xml:space="preserve">e </w:t>
            </w:r>
            <w:r w:rsidR="00B97467" w:rsidRPr="00DB4D21">
              <w:rPr>
                <w:rFonts w:ascii="Bahnschrift" w:hAnsi="Bahnschrift"/>
                <w:sz w:val="18"/>
                <w:szCs w:val="18"/>
              </w:rPr>
              <w:t xml:space="preserve">w sieci 230V 50/60 </w:t>
            </w:r>
            <w:proofErr w:type="spellStart"/>
            <w:r w:rsidR="00B97467" w:rsidRPr="00DB4D21">
              <w:rPr>
                <w:rFonts w:ascii="Bahnschrift" w:hAnsi="Bahnschrift"/>
                <w:sz w:val="18"/>
                <w:szCs w:val="18"/>
              </w:rPr>
              <w:t>Hz</w:t>
            </w:r>
            <w:proofErr w:type="spellEnd"/>
            <w:r w:rsidR="00B97467" w:rsidRPr="00DB4D21">
              <w:rPr>
                <w:rFonts w:ascii="Bahnschrift" w:hAnsi="Bahnschrift"/>
                <w:sz w:val="18"/>
                <w:szCs w:val="18"/>
              </w:rPr>
              <w:t xml:space="preserve"> prądu zmiennego.</w:t>
            </w:r>
          </w:p>
          <w:p w14:paraId="6FF67630" w14:textId="77777777" w:rsidR="007D1DD6" w:rsidRPr="00DB4D21" w:rsidRDefault="007D1DD6" w:rsidP="007D1DD6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</w:p>
          <w:p w14:paraId="5D20FD95" w14:textId="77777777" w:rsidR="000C2DD0" w:rsidRPr="00DB4D21" w:rsidRDefault="007D1DD6" w:rsidP="007D1DD6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DB4D21">
              <w:rPr>
                <w:rFonts w:ascii="Bahnschrift" w:hAnsi="Bahnschrift"/>
                <w:sz w:val="18"/>
                <w:szCs w:val="18"/>
              </w:rPr>
              <w:t xml:space="preserve">Wymiary serwera (wysokość x szerokość x głębokość): </w:t>
            </w:r>
          </w:p>
          <w:p w14:paraId="55AD1791" w14:textId="77777777" w:rsidR="007D1DD6" w:rsidRDefault="000C2DD0" w:rsidP="007D1DD6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>
              <w:rPr>
                <w:rFonts w:ascii="Bahnschrift" w:hAnsi="Bahnschrift"/>
                <w:sz w:val="18"/>
                <w:szCs w:val="18"/>
              </w:rPr>
              <w:t>Wymiary serwera ni</w:t>
            </w:r>
            <w:r w:rsidR="007D1DD6" w:rsidRPr="00972A71">
              <w:rPr>
                <w:rFonts w:ascii="Bahnschrift" w:hAnsi="Bahnschrift"/>
                <w:sz w:val="18"/>
                <w:szCs w:val="18"/>
              </w:rPr>
              <w:t xml:space="preserve">e większe niż </w:t>
            </w:r>
            <w:r w:rsidR="00015932">
              <w:rPr>
                <w:rFonts w:ascii="Bahnschrift" w:hAnsi="Bahnschrift"/>
                <w:sz w:val="18"/>
                <w:szCs w:val="18"/>
              </w:rPr>
              <w:t>8</w:t>
            </w:r>
            <w:r w:rsidR="00344970">
              <w:rPr>
                <w:rFonts w:ascii="Bahnschrift" w:hAnsi="Bahnschrift"/>
                <w:sz w:val="18"/>
                <w:szCs w:val="18"/>
              </w:rPr>
              <w:t>9</w:t>
            </w:r>
            <w:r w:rsidR="007D1DD6">
              <w:rPr>
                <w:rFonts w:ascii="Bahnschrift" w:hAnsi="Bahnschrift"/>
                <w:sz w:val="18"/>
                <w:szCs w:val="18"/>
              </w:rPr>
              <w:t xml:space="preserve"> mm</w:t>
            </w:r>
            <w:r>
              <w:rPr>
                <w:rFonts w:ascii="Bahnschrift" w:hAnsi="Bahnschrift"/>
                <w:sz w:val="18"/>
                <w:szCs w:val="18"/>
              </w:rPr>
              <w:t xml:space="preserve"> (wysokość)</w:t>
            </w:r>
            <w:r w:rsidR="007D1DD6">
              <w:rPr>
                <w:rFonts w:ascii="Bahnschrift" w:hAnsi="Bahnschrift"/>
                <w:sz w:val="18"/>
                <w:szCs w:val="18"/>
              </w:rPr>
              <w:t xml:space="preserve"> x </w:t>
            </w:r>
            <w:r w:rsidR="00015932">
              <w:rPr>
                <w:rFonts w:ascii="Bahnschrift" w:hAnsi="Bahnschrift"/>
                <w:sz w:val="18"/>
                <w:szCs w:val="18"/>
              </w:rPr>
              <w:t>482</w:t>
            </w:r>
            <w:r w:rsidR="007D1DD6">
              <w:rPr>
                <w:rFonts w:ascii="Bahnschrift" w:hAnsi="Bahnschrift"/>
                <w:sz w:val="18"/>
                <w:szCs w:val="18"/>
              </w:rPr>
              <w:t xml:space="preserve"> mm </w:t>
            </w:r>
            <w:r>
              <w:rPr>
                <w:rFonts w:ascii="Bahnschrift" w:hAnsi="Bahnschrift"/>
                <w:sz w:val="18"/>
                <w:szCs w:val="18"/>
              </w:rPr>
              <w:t xml:space="preserve">(szerokość) </w:t>
            </w:r>
            <w:r w:rsidR="007D1DD6">
              <w:rPr>
                <w:rFonts w:ascii="Bahnschrift" w:hAnsi="Bahnschrift"/>
                <w:sz w:val="18"/>
                <w:szCs w:val="18"/>
              </w:rPr>
              <w:t xml:space="preserve">x </w:t>
            </w:r>
            <w:r>
              <w:rPr>
                <w:rFonts w:ascii="Bahnschrift" w:hAnsi="Bahnschrift"/>
                <w:sz w:val="18"/>
                <w:szCs w:val="18"/>
              </w:rPr>
              <w:t>5</w:t>
            </w:r>
            <w:r w:rsidR="00015932">
              <w:rPr>
                <w:rFonts w:ascii="Bahnschrift" w:hAnsi="Bahnschrift"/>
                <w:sz w:val="18"/>
                <w:szCs w:val="18"/>
              </w:rPr>
              <w:t>70</w:t>
            </w:r>
            <w:r w:rsidR="007D1DD6">
              <w:rPr>
                <w:rFonts w:ascii="Bahnschrift" w:hAnsi="Bahnschrift"/>
                <w:sz w:val="18"/>
                <w:szCs w:val="18"/>
              </w:rPr>
              <w:t xml:space="preserve"> mm</w:t>
            </w:r>
            <w:r>
              <w:rPr>
                <w:rFonts w:ascii="Bahnschrift" w:hAnsi="Bahnschrift"/>
                <w:sz w:val="18"/>
                <w:szCs w:val="18"/>
              </w:rPr>
              <w:t xml:space="preserve"> (głębokość)</w:t>
            </w:r>
            <w:r w:rsidR="007D1DD6">
              <w:rPr>
                <w:rFonts w:ascii="Bahnschrift" w:hAnsi="Bahnschrift"/>
                <w:sz w:val="18"/>
                <w:szCs w:val="18"/>
              </w:rPr>
              <w:t>.</w:t>
            </w:r>
          </w:p>
          <w:p w14:paraId="6C6DF8BB" w14:textId="77777777" w:rsidR="007D1DD6" w:rsidRPr="00DB4D21" w:rsidRDefault="007D1DD6" w:rsidP="007D1DD6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</w:p>
          <w:p w14:paraId="51EBFCB8" w14:textId="77777777" w:rsidR="000C2DD0" w:rsidRPr="00DB4D21" w:rsidRDefault="007D1DD6" w:rsidP="007D1DD6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DB4D21">
              <w:rPr>
                <w:rFonts w:ascii="Bahnschrift" w:hAnsi="Bahnschrift"/>
                <w:sz w:val="18"/>
                <w:szCs w:val="18"/>
              </w:rPr>
              <w:t>Waga serwera (bez dysków):</w:t>
            </w:r>
          </w:p>
          <w:p w14:paraId="654AF024" w14:textId="77777777" w:rsidR="007D1DD6" w:rsidRDefault="000C2DD0" w:rsidP="007D1DD6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>
              <w:rPr>
                <w:rFonts w:ascii="Bahnschrift" w:hAnsi="Bahnschrift"/>
                <w:sz w:val="18"/>
                <w:szCs w:val="18"/>
              </w:rPr>
              <w:t xml:space="preserve">Waga serwera bez dysków </w:t>
            </w:r>
            <w:r w:rsidR="007D1DD6">
              <w:rPr>
                <w:rFonts w:ascii="Bahnschrift" w:hAnsi="Bahnschrift"/>
                <w:sz w:val="18"/>
                <w:szCs w:val="18"/>
              </w:rPr>
              <w:t xml:space="preserve">nie większa niż </w:t>
            </w:r>
            <w:r w:rsidR="00015932">
              <w:rPr>
                <w:rFonts w:ascii="Bahnschrift" w:hAnsi="Bahnschrift"/>
                <w:sz w:val="18"/>
                <w:szCs w:val="18"/>
              </w:rPr>
              <w:t>1</w:t>
            </w:r>
            <w:r w:rsidR="00AD07EE">
              <w:rPr>
                <w:rFonts w:ascii="Bahnschrift" w:hAnsi="Bahnschrift"/>
                <w:sz w:val="18"/>
                <w:szCs w:val="18"/>
              </w:rPr>
              <w:t>6</w:t>
            </w:r>
            <w:r w:rsidR="007D1DD6">
              <w:rPr>
                <w:rFonts w:ascii="Bahnschrift" w:hAnsi="Bahnschrift"/>
                <w:sz w:val="18"/>
                <w:szCs w:val="18"/>
              </w:rPr>
              <w:t xml:space="preserve"> kg.</w:t>
            </w:r>
          </w:p>
          <w:p w14:paraId="06EB71FE" w14:textId="77777777" w:rsidR="008603D7" w:rsidRPr="00DB4D21" w:rsidRDefault="008603D7" w:rsidP="00972A71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</w:p>
          <w:p w14:paraId="1180D9BE" w14:textId="0D31506E" w:rsidR="000C2DD0" w:rsidRPr="00DB4D21" w:rsidRDefault="00972A71" w:rsidP="00B42A2E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DB4D21">
              <w:rPr>
                <w:rFonts w:ascii="Bahnschrift" w:hAnsi="Bahnschrift"/>
                <w:sz w:val="18"/>
                <w:szCs w:val="18"/>
              </w:rPr>
              <w:t xml:space="preserve">Gwarancja </w:t>
            </w:r>
            <w:r w:rsidR="008603D7" w:rsidRPr="00DB4D21">
              <w:rPr>
                <w:rFonts w:ascii="Bahnschrift" w:hAnsi="Bahnschrift"/>
                <w:sz w:val="18"/>
                <w:szCs w:val="18"/>
              </w:rPr>
              <w:t>na serwer</w:t>
            </w:r>
            <w:r w:rsidR="00DA1D28" w:rsidRPr="00DB4D21">
              <w:rPr>
                <w:rFonts w:ascii="Bahnschrift" w:hAnsi="Bahnschrift"/>
                <w:sz w:val="18"/>
                <w:szCs w:val="18"/>
              </w:rPr>
              <w:t>:</w:t>
            </w:r>
            <w:r w:rsidR="002449DD">
              <w:rPr>
                <w:rFonts w:ascii="Bahnschrift" w:hAnsi="Bahnschrift"/>
                <w:sz w:val="18"/>
                <w:szCs w:val="18"/>
              </w:rPr>
              <w:t xml:space="preserve"> co najmniej 5 lat.</w:t>
            </w:r>
          </w:p>
          <w:p w14:paraId="5E57D680" w14:textId="77777777" w:rsidR="006547B2" w:rsidRPr="003B09C6" w:rsidRDefault="006547B2" w:rsidP="006547B2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</w:p>
          <w:p w14:paraId="6ACCE7AE" w14:textId="77777777" w:rsidR="006547B2" w:rsidRPr="003B09C6" w:rsidRDefault="006547B2" w:rsidP="006547B2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3B09C6">
              <w:rPr>
                <w:rFonts w:ascii="Bahnschrift" w:hAnsi="Bahnschrift"/>
                <w:sz w:val="18"/>
                <w:szCs w:val="18"/>
              </w:rPr>
              <w:t xml:space="preserve">Parametry równoważności </w:t>
            </w:r>
            <w:r w:rsidR="0074703C">
              <w:rPr>
                <w:rFonts w:ascii="Bahnschrift" w:hAnsi="Bahnschrift"/>
                <w:sz w:val="18"/>
                <w:szCs w:val="18"/>
              </w:rPr>
              <w:t xml:space="preserve">wewnętrznych </w:t>
            </w:r>
            <w:r w:rsidRPr="003B09C6">
              <w:rPr>
                <w:rFonts w:ascii="Bahnschrift" w:hAnsi="Bahnschrift"/>
                <w:sz w:val="18"/>
                <w:szCs w:val="18"/>
              </w:rPr>
              <w:t>dysków twardych (</w:t>
            </w:r>
            <w:r w:rsidR="00BC4A09" w:rsidRPr="003B09C6">
              <w:rPr>
                <w:rFonts w:ascii="Bahnschrift" w:hAnsi="Bahnschrift"/>
                <w:sz w:val="18"/>
                <w:szCs w:val="18"/>
              </w:rPr>
              <w:t>12</w:t>
            </w:r>
            <w:r w:rsidRPr="003B09C6">
              <w:rPr>
                <w:rFonts w:ascii="Bahnschrift" w:hAnsi="Bahnschrift"/>
                <w:sz w:val="18"/>
                <w:szCs w:val="18"/>
              </w:rPr>
              <w:t xml:space="preserve"> jednakowych szt.):</w:t>
            </w:r>
          </w:p>
          <w:p w14:paraId="51E0EFBA" w14:textId="77777777" w:rsidR="006547B2" w:rsidRPr="003B09C6" w:rsidRDefault="006547B2" w:rsidP="006547B2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3B09C6">
              <w:rPr>
                <w:rFonts w:ascii="Bahnschrift" w:hAnsi="Bahnschrift"/>
                <w:sz w:val="18"/>
                <w:szCs w:val="18"/>
              </w:rPr>
              <w:t xml:space="preserve">Pojemność: </w:t>
            </w:r>
            <w:r w:rsidR="00BC4A09" w:rsidRPr="003B09C6">
              <w:rPr>
                <w:rFonts w:ascii="Bahnschrift" w:hAnsi="Bahnschrift"/>
                <w:sz w:val="18"/>
                <w:szCs w:val="18"/>
              </w:rPr>
              <w:t>1</w:t>
            </w:r>
            <w:r w:rsidR="00D17A1B" w:rsidRPr="003B09C6">
              <w:rPr>
                <w:rFonts w:ascii="Bahnschrift" w:hAnsi="Bahnschrift"/>
                <w:sz w:val="18"/>
                <w:szCs w:val="18"/>
              </w:rPr>
              <w:t>6</w:t>
            </w:r>
            <w:r w:rsidRPr="003B09C6">
              <w:rPr>
                <w:rFonts w:ascii="Bahnschrift" w:hAnsi="Bahnschrift"/>
                <w:sz w:val="18"/>
                <w:szCs w:val="18"/>
              </w:rPr>
              <w:t xml:space="preserve"> TB.</w:t>
            </w:r>
          </w:p>
          <w:p w14:paraId="3D59939A" w14:textId="77777777" w:rsidR="006547B2" w:rsidRPr="00223B8D" w:rsidRDefault="006547B2" w:rsidP="006547B2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223B8D">
              <w:rPr>
                <w:rFonts w:ascii="Bahnschrift" w:hAnsi="Bahnschrift"/>
                <w:sz w:val="18"/>
                <w:szCs w:val="18"/>
              </w:rPr>
              <w:t xml:space="preserve">Format: </w:t>
            </w:r>
            <w:r w:rsidRPr="00223B8D">
              <w:rPr>
                <w:rFonts w:ascii="Bahnschrift" w:hAnsi="Bahnschrift"/>
                <w:sz w:val="18"/>
                <w:szCs w:val="18"/>
              </w:rPr>
              <w:tab/>
              <w:t>3.5”.</w:t>
            </w:r>
          </w:p>
          <w:p w14:paraId="30805D67" w14:textId="77777777" w:rsidR="006547B2" w:rsidRPr="00223B8D" w:rsidRDefault="006547B2" w:rsidP="006547B2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223B8D">
              <w:rPr>
                <w:rFonts w:ascii="Bahnschrift" w:hAnsi="Bahnschrift"/>
                <w:sz w:val="18"/>
                <w:szCs w:val="18"/>
              </w:rPr>
              <w:t>Interfejs: SATA 6</w:t>
            </w:r>
            <w:r w:rsidR="003A09FF" w:rsidRPr="00223B8D">
              <w:rPr>
                <w:rFonts w:ascii="Bahnschrift" w:hAnsi="Bahnschrift"/>
                <w:sz w:val="18"/>
                <w:szCs w:val="18"/>
              </w:rPr>
              <w:t xml:space="preserve"> </w:t>
            </w:r>
            <w:proofErr w:type="spellStart"/>
            <w:r w:rsidRPr="00223B8D">
              <w:rPr>
                <w:rFonts w:ascii="Bahnschrift" w:hAnsi="Bahnschrift"/>
                <w:sz w:val="18"/>
                <w:szCs w:val="18"/>
              </w:rPr>
              <w:t>Gb</w:t>
            </w:r>
            <w:proofErr w:type="spellEnd"/>
            <w:r w:rsidRPr="00223B8D">
              <w:rPr>
                <w:rFonts w:ascii="Bahnschrift" w:hAnsi="Bahnschrift"/>
                <w:sz w:val="18"/>
                <w:szCs w:val="18"/>
              </w:rPr>
              <w:t>/s.</w:t>
            </w:r>
          </w:p>
          <w:p w14:paraId="478C05D2" w14:textId="77777777" w:rsidR="006547B2" w:rsidRPr="003B09C6" w:rsidRDefault="006547B2" w:rsidP="006547B2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223B8D">
              <w:rPr>
                <w:rFonts w:ascii="Bahnschrift" w:hAnsi="Bahnschrift"/>
                <w:sz w:val="18"/>
                <w:szCs w:val="18"/>
              </w:rPr>
              <w:t>Prędkość obrotowa: 7200 RPM</w:t>
            </w:r>
            <w:r w:rsidRPr="003B09C6">
              <w:rPr>
                <w:rFonts w:ascii="Bahnschrift" w:hAnsi="Bahnschrift"/>
                <w:sz w:val="18"/>
                <w:szCs w:val="18"/>
              </w:rPr>
              <w:t>.</w:t>
            </w:r>
          </w:p>
          <w:p w14:paraId="61C8151D" w14:textId="77777777" w:rsidR="006547B2" w:rsidRPr="003B09C6" w:rsidRDefault="006547B2" w:rsidP="006547B2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3B09C6">
              <w:rPr>
                <w:rFonts w:ascii="Bahnschrift" w:hAnsi="Bahnschrift"/>
                <w:sz w:val="18"/>
                <w:szCs w:val="18"/>
              </w:rPr>
              <w:t>Pamięć podręczna: co najmniej 256 MB.</w:t>
            </w:r>
          </w:p>
          <w:p w14:paraId="53DEF2D8" w14:textId="77777777" w:rsidR="006547B2" w:rsidRPr="003B09C6" w:rsidRDefault="006547B2" w:rsidP="006547B2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3B09C6">
              <w:rPr>
                <w:rFonts w:ascii="Bahnschrift" w:hAnsi="Bahnschrift"/>
                <w:sz w:val="18"/>
                <w:szCs w:val="18"/>
              </w:rPr>
              <w:t>Średni czas dostępu: nie więcej niż 4,16 ms.</w:t>
            </w:r>
          </w:p>
          <w:p w14:paraId="2B17253B" w14:textId="77777777" w:rsidR="006547B2" w:rsidRPr="003B09C6" w:rsidRDefault="006547B2" w:rsidP="006547B2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3B09C6">
              <w:rPr>
                <w:rFonts w:ascii="Bahnschrift" w:hAnsi="Bahnschrift"/>
                <w:sz w:val="18"/>
                <w:szCs w:val="18"/>
              </w:rPr>
              <w:lastRenderedPageBreak/>
              <w:t>Średnia szybkość wewnętrznej transmisji danych: co najmniej 2</w:t>
            </w:r>
            <w:r w:rsidR="00D17A1B" w:rsidRPr="003B09C6">
              <w:rPr>
                <w:rFonts w:ascii="Bahnschrift" w:hAnsi="Bahnschrift"/>
                <w:sz w:val="18"/>
                <w:szCs w:val="18"/>
              </w:rPr>
              <w:t>70</w:t>
            </w:r>
            <w:r w:rsidRPr="003B09C6">
              <w:rPr>
                <w:rFonts w:ascii="Bahnschrift" w:hAnsi="Bahnschrift"/>
                <w:sz w:val="18"/>
                <w:szCs w:val="18"/>
              </w:rPr>
              <w:t xml:space="preserve"> MB/s.</w:t>
            </w:r>
          </w:p>
          <w:p w14:paraId="31FC1D54" w14:textId="77777777" w:rsidR="006547B2" w:rsidRPr="003B09C6" w:rsidRDefault="006547B2" w:rsidP="006547B2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3B09C6">
              <w:rPr>
                <w:rFonts w:ascii="Bahnschrift" w:hAnsi="Bahnschrift"/>
                <w:sz w:val="18"/>
                <w:szCs w:val="18"/>
              </w:rPr>
              <w:t xml:space="preserve">Odporność na wstrząsy podczas pracy: co najmniej </w:t>
            </w:r>
            <w:r w:rsidR="00D17A1B" w:rsidRPr="003B09C6">
              <w:rPr>
                <w:rFonts w:ascii="Bahnschrift" w:hAnsi="Bahnschrift"/>
                <w:sz w:val="18"/>
                <w:szCs w:val="18"/>
              </w:rPr>
              <w:t>5</w:t>
            </w:r>
            <w:r w:rsidRPr="003B09C6">
              <w:rPr>
                <w:rFonts w:ascii="Bahnschrift" w:hAnsi="Bahnschrift"/>
                <w:sz w:val="18"/>
                <w:szCs w:val="18"/>
              </w:rPr>
              <w:t xml:space="preserve">0 G podczas odczytu i co najmniej </w:t>
            </w:r>
            <w:r w:rsidR="00D17A1B" w:rsidRPr="003B09C6">
              <w:rPr>
                <w:rFonts w:ascii="Bahnschrift" w:hAnsi="Bahnschrift"/>
                <w:sz w:val="18"/>
                <w:szCs w:val="18"/>
              </w:rPr>
              <w:t>5</w:t>
            </w:r>
            <w:r w:rsidRPr="003B09C6">
              <w:rPr>
                <w:rFonts w:ascii="Bahnschrift" w:hAnsi="Bahnschrift"/>
                <w:sz w:val="18"/>
                <w:szCs w:val="18"/>
              </w:rPr>
              <w:t>0 G podczas zapisu.</w:t>
            </w:r>
          </w:p>
          <w:p w14:paraId="2FFDF1A3" w14:textId="77777777" w:rsidR="006547B2" w:rsidRPr="003B09C6" w:rsidRDefault="006547B2" w:rsidP="006547B2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3B09C6">
              <w:rPr>
                <w:rFonts w:ascii="Bahnschrift" w:hAnsi="Bahnschrift"/>
                <w:sz w:val="18"/>
                <w:szCs w:val="18"/>
              </w:rPr>
              <w:t>Odporność na wstrząsy podczas spoczynku: co najmniej 200 G.</w:t>
            </w:r>
          </w:p>
          <w:p w14:paraId="3C2BD70D" w14:textId="77777777" w:rsidR="006547B2" w:rsidRPr="003B09C6" w:rsidRDefault="006547B2" w:rsidP="006547B2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3B09C6">
              <w:rPr>
                <w:rFonts w:ascii="Bahnschrift" w:hAnsi="Bahnschrift"/>
                <w:sz w:val="18"/>
                <w:szCs w:val="18"/>
              </w:rPr>
              <w:t xml:space="preserve">MTBF: co najmniej </w:t>
            </w:r>
            <w:r w:rsidR="00223B8D" w:rsidRPr="003B09C6">
              <w:rPr>
                <w:rFonts w:ascii="Bahnschrift" w:hAnsi="Bahnschrift"/>
                <w:sz w:val="18"/>
                <w:szCs w:val="18"/>
              </w:rPr>
              <w:t>12</w:t>
            </w:r>
            <w:r w:rsidR="003A09FF" w:rsidRPr="003B09C6">
              <w:rPr>
                <w:rFonts w:ascii="Bahnschrift" w:hAnsi="Bahnschrift"/>
                <w:sz w:val="18"/>
                <w:szCs w:val="18"/>
              </w:rPr>
              <w:t>00000</w:t>
            </w:r>
            <w:r w:rsidRPr="003B09C6">
              <w:rPr>
                <w:rFonts w:ascii="Bahnschrift" w:hAnsi="Bahnschrift"/>
                <w:sz w:val="18"/>
                <w:szCs w:val="18"/>
              </w:rPr>
              <w:t xml:space="preserve"> godzin. Jest to warunek krytyczny.</w:t>
            </w:r>
          </w:p>
          <w:p w14:paraId="78E5E995" w14:textId="77777777" w:rsidR="006547B2" w:rsidRPr="00223B8D" w:rsidRDefault="006547B2" w:rsidP="006547B2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223B8D">
              <w:rPr>
                <w:rFonts w:ascii="Bahnschrift" w:hAnsi="Bahnschrift"/>
                <w:sz w:val="18"/>
                <w:szCs w:val="18"/>
              </w:rPr>
              <w:t>Przewidywana ilość godzin pracy rocznie: 8760 godzin (24 godziny na dobę, 7 dni w tygodniu, 365 dni w roku).</w:t>
            </w:r>
          </w:p>
          <w:p w14:paraId="273EED7F" w14:textId="77777777" w:rsidR="006547B2" w:rsidRPr="00223B8D" w:rsidRDefault="006547B2" w:rsidP="006547B2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223B8D">
              <w:rPr>
                <w:rFonts w:ascii="Bahnschrift" w:hAnsi="Bahnschrift"/>
                <w:sz w:val="18"/>
                <w:szCs w:val="18"/>
              </w:rPr>
              <w:t>Praca dysku przy określonej temperaturze środowiska: praca co najmniej w zakresie od 0 do 65 st. C.</w:t>
            </w:r>
          </w:p>
          <w:p w14:paraId="3429D80F" w14:textId="77777777" w:rsidR="006547B2" w:rsidRPr="00223B8D" w:rsidRDefault="006547B2" w:rsidP="006547B2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223B8D">
              <w:rPr>
                <w:rFonts w:ascii="Bahnschrift" w:hAnsi="Bahnschrift"/>
                <w:sz w:val="18"/>
                <w:szCs w:val="18"/>
              </w:rPr>
              <w:t>Przechowywanie dysku przy określonej temperaturze środowiska: przechowywanie co najmniej w zakresie od -40 do 70 st. C.</w:t>
            </w:r>
          </w:p>
          <w:p w14:paraId="445296C2" w14:textId="77777777" w:rsidR="006547B2" w:rsidRPr="00223B8D" w:rsidRDefault="006547B2" w:rsidP="006547B2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223B8D">
              <w:rPr>
                <w:rFonts w:ascii="Bahnschrift" w:hAnsi="Bahnschrift"/>
                <w:sz w:val="18"/>
                <w:szCs w:val="18"/>
              </w:rPr>
              <w:t>Czujnik drgań: wbudowany.</w:t>
            </w:r>
          </w:p>
          <w:p w14:paraId="2F6E6C1D" w14:textId="77777777" w:rsidR="006547B2" w:rsidRPr="00223B8D" w:rsidRDefault="006547B2" w:rsidP="006547B2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223B8D">
              <w:rPr>
                <w:rFonts w:ascii="Bahnschrift" w:hAnsi="Bahnschrift"/>
                <w:sz w:val="18"/>
                <w:szCs w:val="18"/>
              </w:rPr>
              <w:t>Obsługa kolejkowania NCQ: wymagana.</w:t>
            </w:r>
          </w:p>
          <w:p w14:paraId="3A3673FF" w14:textId="77777777" w:rsidR="006547B2" w:rsidRPr="00223B8D" w:rsidRDefault="006547B2" w:rsidP="006547B2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223B8D">
              <w:rPr>
                <w:rFonts w:ascii="Bahnschrift" w:hAnsi="Bahnschrift"/>
                <w:sz w:val="18"/>
                <w:szCs w:val="18"/>
              </w:rPr>
              <w:t xml:space="preserve">Technologia zapisu: zapis prostopadły (CMR – </w:t>
            </w:r>
            <w:proofErr w:type="spellStart"/>
            <w:r w:rsidRPr="00223B8D">
              <w:rPr>
                <w:rFonts w:ascii="Bahnschrift" w:hAnsi="Bahnschrift"/>
                <w:sz w:val="18"/>
                <w:szCs w:val="18"/>
              </w:rPr>
              <w:t>Conventional</w:t>
            </w:r>
            <w:proofErr w:type="spellEnd"/>
            <w:r w:rsidRPr="00223B8D">
              <w:rPr>
                <w:rFonts w:ascii="Bahnschrift" w:hAnsi="Bahnschrift"/>
                <w:sz w:val="18"/>
                <w:szCs w:val="18"/>
              </w:rPr>
              <w:t xml:space="preserve"> </w:t>
            </w:r>
            <w:proofErr w:type="spellStart"/>
            <w:r w:rsidRPr="00223B8D">
              <w:rPr>
                <w:rFonts w:ascii="Bahnschrift" w:hAnsi="Bahnschrift"/>
                <w:sz w:val="18"/>
                <w:szCs w:val="18"/>
              </w:rPr>
              <w:t>Magnetic</w:t>
            </w:r>
            <w:proofErr w:type="spellEnd"/>
            <w:r w:rsidRPr="00223B8D">
              <w:rPr>
                <w:rFonts w:ascii="Bahnschrift" w:hAnsi="Bahnschrift"/>
                <w:sz w:val="18"/>
                <w:szCs w:val="18"/>
              </w:rPr>
              <w:t xml:space="preserve"> </w:t>
            </w:r>
            <w:proofErr w:type="spellStart"/>
            <w:r w:rsidRPr="00223B8D">
              <w:rPr>
                <w:rFonts w:ascii="Bahnschrift" w:hAnsi="Bahnschrift"/>
                <w:sz w:val="18"/>
                <w:szCs w:val="18"/>
              </w:rPr>
              <w:t>Recording</w:t>
            </w:r>
            <w:proofErr w:type="spellEnd"/>
            <w:r w:rsidRPr="00223B8D">
              <w:rPr>
                <w:rFonts w:ascii="Bahnschrift" w:hAnsi="Bahnschrift"/>
                <w:sz w:val="18"/>
                <w:szCs w:val="18"/>
              </w:rPr>
              <w:t xml:space="preserve">, nazywany również PMR – </w:t>
            </w:r>
            <w:proofErr w:type="spellStart"/>
            <w:r w:rsidRPr="00223B8D">
              <w:rPr>
                <w:rFonts w:ascii="Bahnschrift" w:hAnsi="Bahnschrift"/>
                <w:sz w:val="18"/>
                <w:szCs w:val="18"/>
              </w:rPr>
              <w:t>Perpendicular</w:t>
            </w:r>
            <w:proofErr w:type="spellEnd"/>
            <w:r w:rsidRPr="00223B8D">
              <w:rPr>
                <w:rFonts w:ascii="Bahnschrift" w:hAnsi="Bahnschrift"/>
                <w:sz w:val="18"/>
                <w:szCs w:val="18"/>
              </w:rPr>
              <w:t xml:space="preserve"> </w:t>
            </w:r>
            <w:proofErr w:type="spellStart"/>
            <w:r w:rsidRPr="00223B8D">
              <w:rPr>
                <w:rFonts w:ascii="Bahnschrift" w:hAnsi="Bahnschrift"/>
                <w:sz w:val="18"/>
                <w:szCs w:val="18"/>
              </w:rPr>
              <w:t>Magnetic</w:t>
            </w:r>
            <w:proofErr w:type="spellEnd"/>
            <w:r w:rsidRPr="00223B8D">
              <w:rPr>
                <w:rFonts w:ascii="Bahnschrift" w:hAnsi="Bahnschrift"/>
                <w:sz w:val="18"/>
                <w:szCs w:val="18"/>
              </w:rPr>
              <w:t xml:space="preserve"> </w:t>
            </w:r>
            <w:proofErr w:type="spellStart"/>
            <w:r w:rsidRPr="00223B8D">
              <w:rPr>
                <w:rFonts w:ascii="Bahnschrift" w:hAnsi="Bahnschrift"/>
                <w:sz w:val="18"/>
                <w:szCs w:val="18"/>
              </w:rPr>
              <w:t>Recording</w:t>
            </w:r>
            <w:proofErr w:type="spellEnd"/>
            <w:r w:rsidRPr="00223B8D">
              <w:rPr>
                <w:rFonts w:ascii="Bahnschrift" w:hAnsi="Bahnschrift"/>
                <w:sz w:val="18"/>
                <w:szCs w:val="18"/>
              </w:rPr>
              <w:t xml:space="preserve">). Jest to warunek krytyczny – nie dopuszcza się dysków o zapisie gontowym (SMR – </w:t>
            </w:r>
            <w:proofErr w:type="spellStart"/>
            <w:r w:rsidRPr="00223B8D">
              <w:rPr>
                <w:rFonts w:ascii="Bahnschrift" w:hAnsi="Bahnschrift"/>
                <w:sz w:val="18"/>
                <w:szCs w:val="18"/>
              </w:rPr>
              <w:t>Shingled</w:t>
            </w:r>
            <w:proofErr w:type="spellEnd"/>
            <w:r w:rsidRPr="00223B8D">
              <w:rPr>
                <w:rFonts w:ascii="Bahnschrift" w:hAnsi="Bahnschrift"/>
                <w:sz w:val="18"/>
                <w:szCs w:val="18"/>
              </w:rPr>
              <w:t xml:space="preserve"> </w:t>
            </w:r>
            <w:proofErr w:type="spellStart"/>
            <w:r w:rsidRPr="00223B8D">
              <w:rPr>
                <w:rFonts w:ascii="Bahnschrift" w:hAnsi="Bahnschrift"/>
                <w:sz w:val="18"/>
                <w:szCs w:val="18"/>
              </w:rPr>
              <w:t>Magnetic</w:t>
            </w:r>
            <w:proofErr w:type="spellEnd"/>
            <w:r w:rsidRPr="00223B8D">
              <w:rPr>
                <w:rFonts w:ascii="Bahnschrift" w:hAnsi="Bahnschrift"/>
                <w:sz w:val="18"/>
                <w:szCs w:val="18"/>
              </w:rPr>
              <w:t xml:space="preserve"> </w:t>
            </w:r>
            <w:proofErr w:type="spellStart"/>
            <w:r w:rsidRPr="00223B8D">
              <w:rPr>
                <w:rFonts w:ascii="Bahnschrift" w:hAnsi="Bahnschrift"/>
                <w:sz w:val="18"/>
                <w:szCs w:val="18"/>
              </w:rPr>
              <w:t>Recording</w:t>
            </w:r>
            <w:proofErr w:type="spellEnd"/>
            <w:r w:rsidRPr="00223B8D">
              <w:rPr>
                <w:rFonts w:ascii="Bahnschrift" w:hAnsi="Bahnschrift"/>
                <w:sz w:val="18"/>
                <w:szCs w:val="18"/>
              </w:rPr>
              <w:t>).</w:t>
            </w:r>
          </w:p>
          <w:p w14:paraId="560CC0D9" w14:textId="77777777" w:rsidR="006547B2" w:rsidRPr="00223B8D" w:rsidRDefault="006547B2" w:rsidP="006547B2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223B8D">
              <w:rPr>
                <w:rFonts w:ascii="Bahnschrift" w:hAnsi="Bahnschrift"/>
                <w:sz w:val="18"/>
                <w:szCs w:val="18"/>
              </w:rPr>
              <w:t>Wymiary (szerokość x wysokość x głębokość): nie większe niż 101,85 mm x 26,11 mm x 147,00 mm.</w:t>
            </w:r>
          </w:p>
          <w:p w14:paraId="424F1C0C" w14:textId="77777777" w:rsidR="006547B2" w:rsidRDefault="006547B2" w:rsidP="006547B2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 w:rsidRPr="00223B8D">
              <w:rPr>
                <w:rFonts w:ascii="Bahnschrift" w:hAnsi="Bahnschrift"/>
                <w:sz w:val="18"/>
                <w:szCs w:val="18"/>
              </w:rPr>
              <w:t>Przeznaczenie dysku: dysk dedykowany do ciągłej pracy w wielodyskowych serwerach plikowych NAS.</w:t>
            </w:r>
          </w:p>
          <w:p w14:paraId="6FF3E2AE" w14:textId="77777777" w:rsidR="006547B2" w:rsidRDefault="006547B2" w:rsidP="006547B2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</w:p>
          <w:p w14:paraId="7BCBDB05" w14:textId="22DF5CA6" w:rsidR="006547B2" w:rsidRPr="002449DD" w:rsidRDefault="002449DD" w:rsidP="00B42A2E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color w:val="FF0000"/>
                <w:sz w:val="18"/>
                <w:szCs w:val="18"/>
              </w:rPr>
            </w:pPr>
            <w:r w:rsidRPr="002449DD">
              <w:rPr>
                <w:rFonts w:ascii="Bahnschrift" w:eastAsia="Times New Roman" w:hAnsi="Bahnschrift"/>
                <w:sz w:val="18"/>
                <w:szCs w:val="18"/>
              </w:rPr>
              <w:t>Dysk</w:t>
            </w:r>
            <w:r w:rsidRPr="002449DD">
              <w:rPr>
                <w:rFonts w:ascii="Bahnschrift" w:eastAsia="Times New Roman" w:hAnsi="Bahnschrift"/>
                <w:sz w:val="18"/>
                <w:szCs w:val="18"/>
              </w:rPr>
              <w:t>i</w:t>
            </w:r>
            <w:r w:rsidRPr="002449DD">
              <w:rPr>
                <w:rFonts w:ascii="Bahnschrift" w:eastAsia="Times New Roman" w:hAnsi="Bahnschrift"/>
                <w:sz w:val="18"/>
                <w:szCs w:val="18"/>
              </w:rPr>
              <w:t xml:space="preserve"> objęt</w:t>
            </w:r>
            <w:r w:rsidRPr="002449DD">
              <w:rPr>
                <w:rFonts w:ascii="Bahnschrift" w:eastAsia="Times New Roman" w:hAnsi="Bahnschrift"/>
                <w:sz w:val="18"/>
                <w:szCs w:val="18"/>
              </w:rPr>
              <w:t>e</w:t>
            </w:r>
            <w:r w:rsidRPr="002449DD">
              <w:rPr>
                <w:rFonts w:ascii="Bahnschrift" w:eastAsia="Times New Roman" w:hAnsi="Bahnschrift"/>
                <w:sz w:val="18"/>
                <w:szCs w:val="18"/>
              </w:rPr>
              <w:t xml:space="preserve"> co najmniej 5-letnią gwarancją standardową</w:t>
            </w:r>
            <w:r w:rsidRPr="002449DD">
              <w:rPr>
                <w:rFonts w:ascii="Bahnschrift" w:hAnsi="Bahnschrift"/>
                <w:color w:val="FF0000"/>
                <w:sz w:val="18"/>
                <w:szCs w:val="18"/>
              </w:rPr>
              <w:t>.</w:t>
            </w:r>
          </w:p>
          <w:p w14:paraId="4CB2AB77" w14:textId="77777777" w:rsidR="002449DD" w:rsidRDefault="002449DD" w:rsidP="00B42A2E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</w:p>
          <w:p w14:paraId="0EDD8C16" w14:textId="1A4463BB" w:rsidR="000C2DD0" w:rsidRPr="00DB4D21" w:rsidRDefault="00B42A2E" w:rsidP="00B42A2E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bookmarkStart w:id="0" w:name="_GoBack"/>
            <w:bookmarkEnd w:id="0"/>
            <w:r w:rsidRPr="00DB4D21">
              <w:rPr>
                <w:rFonts w:ascii="Bahnschrift" w:hAnsi="Bahnschrift"/>
                <w:sz w:val="18"/>
                <w:szCs w:val="18"/>
              </w:rPr>
              <w:t>Wymagania szczególne</w:t>
            </w:r>
            <w:r w:rsidR="006547B2" w:rsidRPr="00DB4D21">
              <w:rPr>
                <w:rFonts w:ascii="Bahnschrift" w:hAnsi="Bahnschrift"/>
                <w:sz w:val="18"/>
                <w:szCs w:val="18"/>
              </w:rPr>
              <w:t xml:space="preserve"> dla serwera i dysków</w:t>
            </w:r>
            <w:r w:rsidR="00DA1D28" w:rsidRPr="00DB4D21">
              <w:rPr>
                <w:rFonts w:ascii="Bahnschrift" w:hAnsi="Bahnschrift"/>
                <w:sz w:val="18"/>
                <w:szCs w:val="18"/>
              </w:rPr>
              <w:t>:</w:t>
            </w:r>
          </w:p>
          <w:p w14:paraId="6453DFE3" w14:textId="77777777" w:rsidR="000C2DD0" w:rsidRDefault="000C2DD0" w:rsidP="00B42A2E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>
              <w:rPr>
                <w:rFonts w:ascii="Bahnschrift" w:hAnsi="Bahnschrift"/>
                <w:sz w:val="18"/>
                <w:szCs w:val="18"/>
              </w:rPr>
              <w:t>Ż</w:t>
            </w:r>
            <w:r w:rsidR="00B42A2E" w:rsidRPr="00B42A2E">
              <w:rPr>
                <w:rFonts w:ascii="Bahnschrift" w:hAnsi="Bahnschrift"/>
                <w:sz w:val="18"/>
                <w:szCs w:val="18"/>
              </w:rPr>
              <w:t xml:space="preserve">aden z podzespołów wchodzących w skład konfiguracji nie może uniemożliwiać wykorzystania </w:t>
            </w:r>
            <w:r w:rsidR="00B42A2E" w:rsidRPr="00B42A2E">
              <w:rPr>
                <w:rFonts w:ascii="Bahnschrift" w:hAnsi="Bahnschrift"/>
                <w:sz w:val="18"/>
                <w:szCs w:val="18"/>
              </w:rPr>
              <w:lastRenderedPageBreak/>
              <w:t>minimalnych parametrów wskazanych dla pozostałych podzespołów tej konfiguracji, chyba że zostało to wprost dopuszczone przez Zamawiającego w treści niniejszego opisu przedmiotu zamówienia</w:t>
            </w:r>
            <w:r w:rsidR="00DA1D28">
              <w:rPr>
                <w:rFonts w:ascii="Bahnschrift" w:hAnsi="Bahnschrift"/>
                <w:sz w:val="18"/>
                <w:szCs w:val="18"/>
              </w:rPr>
              <w:t>; z</w:t>
            </w:r>
            <w:r w:rsidR="00B42A2E" w:rsidRPr="00B42A2E">
              <w:rPr>
                <w:rFonts w:ascii="Bahnschrift" w:hAnsi="Bahnschrift"/>
                <w:sz w:val="18"/>
                <w:szCs w:val="18"/>
              </w:rPr>
              <w:t xml:space="preserve"> zastrzeżeniem wspomnianego wyjątku nie dopuszcza się w szczególności konfiguracji wyposażonych w takie procesory, które ze względu na swoje ograniczenia nie będą pozwalać na pełne wykorzystanie minimalnych parametrów wskazanych dla </w:t>
            </w:r>
            <w:r w:rsidR="008A76A3">
              <w:rPr>
                <w:rFonts w:ascii="Bahnschrift" w:hAnsi="Bahnschrift"/>
                <w:sz w:val="18"/>
                <w:szCs w:val="18"/>
              </w:rPr>
              <w:t xml:space="preserve">pozostałych podzespołów </w:t>
            </w:r>
            <w:r w:rsidR="00865AF8">
              <w:rPr>
                <w:rFonts w:ascii="Bahnschrift" w:hAnsi="Bahnschrift"/>
                <w:sz w:val="18"/>
                <w:szCs w:val="18"/>
              </w:rPr>
              <w:t>konfiguracji</w:t>
            </w:r>
            <w:r w:rsidR="00B42A2E" w:rsidRPr="00B42A2E">
              <w:rPr>
                <w:rFonts w:ascii="Bahnschrift" w:hAnsi="Bahnschrift"/>
                <w:sz w:val="18"/>
                <w:szCs w:val="18"/>
              </w:rPr>
              <w:t>.</w:t>
            </w:r>
          </w:p>
          <w:p w14:paraId="00C0F4A4" w14:textId="77777777" w:rsidR="00B42A2E" w:rsidRDefault="0023430C" w:rsidP="00B42A2E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>
              <w:rPr>
                <w:rFonts w:ascii="Bahnschrift" w:hAnsi="Bahnschrift"/>
                <w:sz w:val="18"/>
                <w:szCs w:val="18"/>
              </w:rPr>
              <w:t>Serwer NAS i dyski twarde muszą być zgodne i nie mogą generować żadnych błędów lub raportów niezgodności.</w:t>
            </w:r>
          </w:p>
          <w:p w14:paraId="0575DDA5" w14:textId="77777777" w:rsidR="00FF2E16" w:rsidRDefault="00FF2E16" w:rsidP="00B42A2E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>
              <w:rPr>
                <w:rFonts w:ascii="Bahnschrift" w:hAnsi="Bahnschrift"/>
                <w:sz w:val="18"/>
                <w:szCs w:val="18"/>
              </w:rPr>
              <w:t xml:space="preserve">Dostarczony serwer, szyny </w:t>
            </w:r>
            <w:proofErr w:type="spellStart"/>
            <w:r>
              <w:rPr>
                <w:rFonts w:ascii="Bahnschrift" w:hAnsi="Bahnschrift"/>
                <w:sz w:val="18"/>
                <w:szCs w:val="18"/>
              </w:rPr>
              <w:t>rack</w:t>
            </w:r>
            <w:proofErr w:type="spellEnd"/>
            <w:r>
              <w:rPr>
                <w:rFonts w:ascii="Bahnschrift" w:hAnsi="Bahnschrift"/>
                <w:sz w:val="18"/>
                <w:szCs w:val="18"/>
              </w:rPr>
              <w:t xml:space="preserve"> 19” oraz dyski twarde muszą być fabrycznie nowe i pochodzić z bieżącej produkcji.</w:t>
            </w:r>
          </w:p>
          <w:p w14:paraId="15C4C0E9" w14:textId="77777777" w:rsidR="00FF2E16" w:rsidRPr="00F77D6A" w:rsidRDefault="00FF2E16" w:rsidP="00B42A2E">
            <w:pPr>
              <w:shd w:val="clear" w:color="auto" w:fill="FFFFFF" w:themeFill="background1"/>
              <w:spacing w:line="360" w:lineRule="auto"/>
              <w:ind w:right="91"/>
              <w:jc w:val="both"/>
              <w:rPr>
                <w:rFonts w:ascii="Bahnschrift" w:hAnsi="Bahnschrift"/>
                <w:sz w:val="18"/>
                <w:szCs w:val="18"/>
              </w:rPr>
            </w:pPr>
            <w:r>
              <w:rPr>
                <w:rFonts w:ascii="Bahnschrift" w:hAnsi="Bahnschrift"/>
                <w:sz w:val="18"/>
                <w:szCs w:val="18"/>
              </w:rPr>
              <w:t xml:space="preserve">Dostarczone dyski twarde muszą mieć zainstalowany najnowszy dostępny </w:t>
            </w:r>
            <w:proofErr w:type="spellStart"/>
            <w:r>
              <w:rPr>
                <w:rFonts w:ascii="Bahnschrift" w:hAnsi="Bahnschrift"/>
                <w:sz w:val="18"/>
                <w:szCs w:val="18"/>
              </w:rPr>
              <w:t>firmware</w:t>
            </w:r>
            <w:proofErr w:type="spellEnd"/>
            <w:r>
              <w:rPr>
                <w:rFonts w:ascii="Bahnschrift" w:hAnsi="Bahnschrift"/>
                <w:sz w:val="18"/>
                <w:szCs w:val="18"/>
              </w:rPr>
              <w:t>.</w:t>
            </w:r>
          </w:p>
        </w:tc>
        <w:tc>
          <w:tcPr>
            <w:tcW w:w="68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382971EF" w14:textId="77777777" w:rsidR="00A81662" w:rsidRPr="00F77D6A" w:rsidRDefault="00A81662">
            <w:pPr>
              <w:shd w:val="clear" w:color="auto" w:fill="FFFFFF"/>
              <w:spacing w:line="360" w:lineRule="auto"/>
              <w:ind w:right="91"/>
              <w:rPr>
                <w:rFonts w:ascii="Bahnschrift" w:hAnsi="Bahnschrift"/>
                <w:sz w:val="18"/>
                <w:szCs w:val="18"/>
              </w:rPr>
            </w:pPr>
          </w:p>
        </w:tc>
      </w:tr>
    </w:tbl>
    <w:p w14:paraId="35C985B0" w14:textId="77777777" w:rsidR="00A81662" w:rsidRPr="00F77D6A" w:rsidRDefault="00A81662">
      <w:pPr>
        <w:rPr>
          <w:rFonts w:ascii="Bahnschrift" w:hAnsi="Bahnschrift"/>
          <w:sz w:val="18"/>
          <w:szCs w:val="18"/>
        </w:rPr>
      </w:pPr>
    </w:p>
    <w:sectPr w:rsidR="00A81662" w:rsidRPr="00F77D6A" w:rsidSect="00F77D6A">
      <w:headerReference w:type="default" r:id="rId8"/>
      <w:footerReference w:type="default" r:id="rId9"/>
      <w:pgSz w:w="16838" w:h="11906" w:orient="landscape"/>
      <w:pgMar w:top="1713" w:right="1417" w:bottom="1417" w:left="1417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7C3B85" w14:textId="77777777" w:rsidR="00C575E0" w:rsidRDefault="00C575E0" w:rsidP="00F77D6A">
      <w:pPr>
        <w:spacing w:line="240" w:lineRule="auto"/>
      </w:pPr>
      <w:r>
        <w:separator/>
      </w:r>
    </w:p>
  </w:endnote>
  <w:endnote w:type="continuationSeparator" w:id="0">
    <w:p w14:paraId="105DD264" w14:textId="77777777" w:rsidR="00C575E0" w:rsidRDefault="00C575E0" w:rsidP="00F77D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48C2C3" w14:textId="77777777" w:rsidR="00F77D6A" w:rsidRDefault="00F77D6A" w:rsidP="00F77D6A">
    <w:pPr>
      <w:pStyle w:val="Stopka"/>
      <w:jc w:val="right"/>
    </w:pPr>
    <w:r w:rsidRPr="00062FDD">
      <w:rPr>
        <w:rFonts w:ascii="Calibri" w:eastAsia="Times New Roman" w:hAnsi="Calibri" w:cs="Times New Roman"/>
        <w:noProof/>
        <w:sz w:val="22"/>
      </w:rPr>
      <w:drawing>
        <wp:anchor distT="0" distB="0" distL="114300" distR="114300" simplePos="0" relativeHeight="251661312" behindDoc="1" locked="0" layoutInCell="1" allowOverlap="1" wp14:anchorId="3F82061C" wp14:editId="7A314193">
          <wp:simplePos x="0" y="0"/>
          <wp:positionH relativeFrom="page">
            <wp:posOffset>7367270</wp:posOffset>
          </wp:positionH>
          <wp:positionV relativeFrom="page">
            <wp:posOffset>5810885</wp:posOffset>
          </wp:positionV>
          <wp:extent cx="2292985" cy="1490345"/>
          <wp:effectExtent l="0" t="0" r="0" b="0"/>
          <wp:wrapNone/>
          <wp:docPr id="104" name="Obraz 1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522060138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566496F1" w14:textId="77777777" w:rsidR="00F77D6A" w:rsidRPr="00062FDD" w:rsidRDefault="00F77D6A" w:rsidP="00F77D6A">
        <w:pPr>
          <w:shd w:val="clear" w:color="auto" w:fill="FFFFFF"/>
          <w:ind w:left="284"/>
          <w:rPr>
            <w:rFonts w:eastAsia="Times New Roman" w:cs="Times New Roman"/>
            <w:i/>
          </w:rPr>
        </w:pPr>
        <w:r w:rsidRPr="00062FDD">
          <w:rPr>
            <w:rFonts w:ascii="Calibri" w:eastAsia="Times New Roman" w:hAnsi="Calibri" w:cs="Times New Roman"/>
            <w:noProof/>
            <w:sz w:val="22"/>
          </w:rPr>
          <w:drawing>
            <wp:anchor distT="0" distB="0" distL="114300" distR="114300" simplePos="0" relativeHeight="251659264" behindDoc="1" locked="0" layoutInCell="1" allowOverlap="1" wp14:anchorId="4EADA9B3" wp14:editId="77541742">
              <wp:simplePos x="0" y="0"/>
              <wp:positionH relativeFrom="page">
                <wp:posOffset>5017770</wp:posOffset>
              </wp:positionH>
              <wp:positionV relativeFrom="page">
                <wp:posOffset>8926195</wp:posOffset>
              </wp:positionV>
              <wp:extent cx="2292985" cy="1490345"/>
              <wp:effectExtent l="0" t="0" r="0" b="0"/>
              <wp:wrapNone/>
              <wp:docPr id="105" name="Obraz 10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2449DD">
          <w:rPr>
            <w:rFonts w:eastAsia="Times New Roman" w:cs="Times New Roman"/>
            <w:i/>
          </w:rPr>
          <w:pict w14:anchorId="700D3A02">
            <v:rect id="_x0000_i1025" style="width:441.6pt;height:1pt" o:hrpct="989" o:hralign="center" o:hrstd="t" o:hr="t" fillcolor="#aca899" stroked="f"/>
          </w:pict>
        </w:r>
      </w:p>
      <w:p w14:paraId="6BFF8F2A" w14:textId="77777777" w:rsidR="00F77D6A" w:rsidRPr="00062FDD" w:rsidRDefault="00F77D6A" w:rsidP="00F77D6A">
        <w:pPr>
          <w:tabs>
            <w:tab w:val="right" w:pos="9781"/>
          </w:tabs>
          <w:spacing w:line="200" w:lineRule="exact"/>
          <w:rPr>
            <w:rFonts w:ascii="PT Sans" w:eastAsia="Times New Roman" w:hAnsi="PT Sans" w:cs="Times New Roman"/>
            <w:color w:val="002D59"/>
            <w:sz w:val="16"/>
            <w:szCs w:val="16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</w:rPr>
          <w:t>Uniwersytet Śląski w Katowicach</w:t>
        </w:r>
        <w:r>
          <w:rPr>
            <w:rFonts w:ascii="PT Sans" w:eastAsia="Times New Roman" w:hAnsi="PT Sans" w:cs="Times New Roman"/>
            <w:color w:val="002D59"/>
            <w:sz w:val="16"/>
            <w:szCs w:val="16"/>
          </w:rPr>
          <w:tab/>
        </w:r>
      </w:p>
      <w:p w14:paraId="46242283" w14:textId="77777777" w:rsidR="00F77D6A" w:rsidRPr="00062FDD" w:rsidRDefault="00F77D6A" w:rsidP="00F77D6A">
        <w:pPr>
          <w:tabs>
            <w:tab w:val="center" w:pos="4536"/>
            <w:tab w:val="right" w:pos="9072"/>
          </w:tabs>
          <w:spacing w:line="200" w:lineRule="exact"/>
          <w:rPr>
            <w:rFonts w:ascii="PT Sans" w:eastAsia="Times New Roman" w:hAnsi="PT Sans" w:cs="Times New Roman"/>
            <w:color w:val="002D59"/>
            <w:sz w:val="16"/>
            <w:szCs w:val="16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</w:rPr>
          <w:t>Dział Zamówień Publicznych</w:t>
        </w:r>
      </w:p>
      <w:p w14:paraId="734CD6ED" w14:textId="77777777" w:rsidR="00F77D6A" w:rsidRPr="00062FDD" w:rsidRDefault="00F77D6A" w:rsidP="00F77D6A">
        <w:pPr>
          <w:tabs>
            <w:tab w:val="center" w:pos="4536"/>
            <w:tab w:val="right" w:pos="9072"/>
          </w:tabs>
          <w:spacing w:line="200" w:lineRule="exact"/>
          <w:rPr>
            <w:rFonts w:ascii="PT Sans" w:eastAsia="Times New Roman" w:hAnsi="PT Sans" w:cs="Times New Roman"/>
            <w:color w:val="002D59"/>
            <w:sz w:val="16"/>
            <w:szCs w:val="16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</w:rPr>
          <w:t>ul. Bankowa 12, 40-007 Katowice</w:t>
        </w:r>
      </w:p>
      <w:p w14:paraId="65DE2C0B" w14:textId="77777777" w:rsidR="00F77D6A" w:rsidRPr="00062FDD" w:rsidRDefault="00F77D6A" w:rsidP="00F77D6A">
        <w:pPr>
          <w:tabs>
            <w:tab w:val="center" w:pos="4536"/>
            <w:tab w:val="right" w:pos="9072"/>
          </w:tabs>
          <w:spacing w:line="200" w:lineRule="exact"/>
          <w:rPr>
            <w:rFonts w:ascii="PT Sans" w:eastAsia="Times New Roman" w:hAnsi="PT Sans" w:cs="Times New Roman"/>
            <w:color w:val="002D59"/>
            <w:sz w:val="16"/>
            <w:szCs w:val="16"/>
            <w:u w:val="single"/>
            <w:lang w:val="de-DE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062FDD"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  <w:t>e-mail</w:t>
        </w:r>
        <w:proofErr w:type="spellEnd"/>
        <w:r w:rsidRPr="00062FDD"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  <w:t>: dzp@us.edu.pl</w:t>
        </w:r>
      </w:p>
      <w:p w14:paraId="174C9C35" w14:textId="77777777" w:rsidR="00F77D6A" w:rsidRPr="00AD752D" w:rsidRDefault="00F77D6A" w:rsidP="00F77D6A">
        <w:pPr>
          <w:shd w:val="clear" w:color="auto" w:fill="FFFFFF"/>
          <w:spacing w:line="276" w:lineRule="auto"/>
          <w:rPr>
            <w:rFonts w:eastAsia="Times New Roman" w:cs="Times New Roman"/>
            <w:noProof/>
            <w:color w:val="002D59"/>
            <w:sz w:val="16"/>
            <w:szCs w:val="16"/>
          </w:rPr>
        </w:pPr>
        <w:r w:rsidRPr="00AD752D">
          <w:rPr>
            <w:rFonts w:eastAsia="Times New Roman" w:cs="Times New Roman"/>
            <w:color w:val="002D59"/>
            <w:sz w:val="16"/>
            <w:szCs w:val="16"/>
          </w:rPr>
          <w:t>www.</w:t>
        </w:r>
        <w:r w:rsidRPr="00AD752D">
          <w:rPr>
            <w:rFonts w:eastAsia="Times New Roman" w:cs="Times New Roman"/>
            <w:bCs/>
            <w:color w:val="002D59"/>
            <w:sz w:val="16"/>
            <w:szCs w:val="16"/>
          </w:rPr>
          <w:t>us.</w:t>
        </w:r>
        <w:r w:rsidRPr="00AD752D">
          <w:rPr>
            <w:rFonts w:eastAsia="Times New Roman" w:cs="Times New Roman"/>
            <w:color w:val="002D59"/>
            <w:sz w:val="16"/>
            <w:szCs w:val="16"/>
          </w:rPr>
          <w:t>edu.pl</w:t>
        </w:r>
      </w:p>
      <w:p w14:paraId="71115A8B" w14:textId="77777777" w:rsidR="00F77D6A" w:rsidRPr="0071770C" w:rsidRDefault="00F77D6A" w:rsidP="00F77D6A">
        <w:pPr>
          <w:pStyle w:val="Stopka"/>
          <w:jc w:val="right"/>
          <w:rPr>
            <w:sz w:val="22"/>
          </w:rPr>
        </w:pPr>
        <w:r w:rsidRPr="0071770C">
          <w:rPr>
            <w:sz w:val="22"/>
          </w:rPr>
          <w:fldChar w:fldCharType="begin"/>
        </w:r>
        <w:r w:rsidRPr="0071770C">
          <w:rPr>
            <w:sz w:val="22"/>
          </w:rPr>
          <w:instrText>PAGE   \* MERGEFORMAT</w:instrText>
        </w:r>
        <w:r w:rsidRPr="0071770C">
          <w:rPr>
            <w:sz w:val="22"/>
          </w:rPr>
          <w:fldChar w:fldCharType="separate"/>
        </w:r>
        <w:r>
          <w:rPr>
            <w:sz w:val="22"/>
          </w:rPr>
          <w:t>3</w:t>
        </w:r>
        <w:r w:rsidRPr="0071770C">
          <w:rPr>
            <w:sz w:val="22"/>
          </w:rPr>
          <w:fldChar w:fldCharType="end"/>
        </w:r>
      </w:p>
    </w:sdtContent>
  </w:sdt>
  <w:p w14:paraId="41CB76AA" w14:textId="77777777" w:rsidR="00F77D6A" w:rsidRDefault="00F77D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3118C" w14:textId="77777777" w:rsidR="00C575E0" w:rsidRDefault="00C575E0" w:rsidP="00F77D6A">
      <w:pPr>
        <w:spacing w:line="240" w:lineRule="auto"/>
      </w:pPr>
      <w:r>
        <w:separator/>
      </w:r>
    </w:p>
  </w:footnote>
  <w:footnote w:type="continuationSeparator" w:id="0">
    <w:p w14:paraId="2675DFA2" w14:textId="77777777" w:rsidR="00C575E0" w:rsidRDefault="00C575E0" w:rsidP="00F77D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F5F41" w14:textId="77777777" w:rsidR="00F77D6A" w:rsidRDefault="00F77D6A">
    <w:pPr>
      <w:pStyle w:val="Nagwek"/>
    </w:pPr>
    <w:r w:rsidRPr="00CA4B6D">
      <w:rPr>
        <w:noProof/>
      </w:rPr>
      <w:drawing>
        <wp:inline distT="0" distB="0" distL="0" distR="0" wp14:anchorId="36671399" wp14:editId="2B679313">
          <wp:extent cx="2613660" cy="400050"/>
          <wp:effectExtent l="0" t="0" r="0" b="0"/>
          <wp:docPr id="103" name="Obraz 103" descr="Opis: Opis: Opis: C:\Users\krawczyk\AppData\Local\Microsoft\Windows\INetCache\Content.Outlook\2YDYRI8N\US_DZ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Opis: Opis: C:\Users\krawczyk\AppData\Local\Microsoft\Windows\INetCache\Content.Outlook\2YDYRI8N\US_DZP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366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361728" w14:textId="22449E3F" w:rsidR="00F77D6A" w:rsidRPr="00F77D6A" w:rsidRDefault="00F77D6A" w:rsidP="00F77D6A">
    <w:pPr>
      <w:pStyle w:val="Nagwek"/>
      <w:jc w:val="right"/>
      <w:rPr>
        <w:rFonts w:ascii="Bahnschrift" w:hAnsi="Bahnschrift"/>
        <w:sz w:val="18"/>
        <w:szCs w:val="18"/>
      </w:rPr>
    </w:pPr>
    <w:r w:rsidRPr="00F77D6A">
      <w:rPr>
        <w:rFonts w:ascii="Bahnschrift" w:hAnsi="Bahnschrift"/>
        <w:sz w:val="18"/>
        <w:szCs w:val="18"/>
      </w:rPr>
      <w:t xml:space="preserve">Załącznik </w:t>
    </w:r>
    <w:r w:rsidR="002449DD">
      <w:rPr>
        <w:rFonts w:ascii="Bahnschrift" w:hAnsi="Bahnschrift"/>
        <w:sz w:val="18"/>
        <w:szCs w:val="18"/>
      </w:rPr>
      <w:t>nr 2 do SWZ.382.2.28.2023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E165A8"/>
    <w:multiLevelType w:val="hybridMultilevel"/>
    <w:tmpl w:val="8174C2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60AC1"/>
    <w:multiLevelType w:val="hybridMultilevel"/>
    <w:tmpl w:val="C96CF2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152FE2"/>
    <w:multiLevelType w:val="hybridMultilevel"/>
    <w:tmpl w:val="5D946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662"/>
    <w:rsid w:val="00004930"/>
    <w:rsid w:val="00015932"/>
    <w:rsid w:val="00022DB5"/>
    <w:rsid w:val="00062A3B"/>
    <w:rsid w:val="000C2DD0"/>
    <w:rsid w:val="000D10FD"/>
    <w:rsid w:val="00104B8A"/>
    <w:rsid w:val="00184F96"/>
    <w:rsid w:val="001879CA"/>
    <w:rsid w:val="0019729B"/>
    <w:rsid w:val="001C62F0"/>
    <w:rsid w:val="00223B8D"/>
    <w:rsid w:val="0023430C"/>
    <w:rsid w:val="002449DD"/>
    <w:rsid w:val="00300158"/>
    <w:rsid w:val="00340CEF"/>
    <w:rsid w:val="00343488"/>
    <w:rsid w:val="00344970"/>
    <w:rsid w:val="00347D83"/>
    <w:rsid w:val="003866A9"/>
    <w:rsid w:val="003A09FF"/>
    <w:rsid w:val="003B09C6"/>
    <w:rsid w:val="003B1942"/>
    <w:rsid w:val="00405D5C"/>
    <w:rsid w:val="004604FE"/>
    <w:rsid w:val="004A5BF7"/>
    <w:rsid w:val="004B4A57"/>
    <w:rsid w:val="004F22CC"/>
    <w:rsid w:val="004F3286"/>
    <w:rsid w:val="004F515E"/>
    <w:rsid w:val="0055396F"/>
    <w:rsid w:val="00577965"/>
    <w:rsid w:val="005D7CF7"/>
    <w:rsid w:val="00646F67"/>
    <w:rsid w:val="006547B2"/>
    <w:rsid w:val="00660210"/>
    <w:rsid w:val="006D7BE1"/>
    <w:rsid w:val="0074703C"/>
    <w:rsid w:val="00773831"/>
    <w:rsid w:val="00782968"/>
    <w:rsid w:val="00787C0A"/>
    <w:rsid w:val="007C628E"/>
    <w:rsid w:val="007D1DD6"/>
    <w:rsid w:val="007D281D"/>
    <w:rsid w:val="007E6709"/>
    <w:rsid w:val="008209C5"/>
    <w:rsid w:val="008603D7"/>
    <w:rsid w:val="00865AF8"/>
    <w:rsid w:val="00880A9E"/>
    <w:rsid w:val="00884B78"/>
    <w:rsid w:val="008A76A3"/>
    <w:rsid w:val="008F73D5"/>
    <w:rsid w:val="00902202"/>
    <w:rsid w:val="00921C1D"/>
    <w:rsid w:val="00972A71"/>
    <w:rsid w:val="00A81662"/>
    <w:rsid w:val="00AA67D6"/>
    <w:rsid w:val="00AD07EE"/>
    <w:rsid w:val="00B3187B"/>
    <w:rsid w:val="00B42A2E"/>
    <w:rsid w:val="00B443A8"/>
    <w:rsid w:val="00B93EA5"/>
    <w:rsid w:val="00B97467"/>
    <w:rsid w:val="00BC4A09"/>
    <w:rsid w:val="00BD29CF"/>
    <w:rsid w:val="00C23966"/>
    <w:rsid w:val="00C575E0"/>
    <w:rsid w:val="00CA18F6"/>
    <w:rsid w:val="00CD1E43"/>
    <w:rsid w:val="00CE5D6F"/>
    <w:rsid w:val="00CF6D5D"/>
    <w:rsid w:val="00D17A1B"/>
    <w:rsid w:val="00D53913"/>
    <w:rsid w:val="00D55CA4"/>
    <w:rsid w:val="00D82DC6"/>
    <w:rsid w:val="00DA1D28"/>
    <w:rsid w:val="00DB1CD6"/>
    <w:rsid w:val="00DB4D21"/>
    <w:rsid w:val="00DC1E43"/>
    <w:rsid w:val="00DF4520"/>
    <w:rsid w:val="00E65B1E"/>
    <w:rsid w:val="00E75D97"/>
    <w:rsid w:val="00E92E3E"/>
    <w:rsid w:val="00F2118B"/>
    <w:rsid w:val="00F579E3"/>
    <w:rsid w:val="00F679D5"/>
    <w:rsid w:val="00F77D6A"/>
    <w:rsid w:val="00FA56D9"/>
    <w:rsid w:val="00FB6CF4"/>
    <w:rsid w:val="00FC3B42"/>
    <w:rsid w:val="00FF1F93"/>
    <w:rsid w:val="00FF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683D5359"/>
  <w15:docId w15:val="{7A0351AF-162C-41C7-9EDC-B3C14AAA3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3207"/>
    <w:pPr>
      <w:widowControl w:val="0"/>
      <w:suppressAutoHyphens/>
      <w:spacing w:line="100" w:lineRule="atLeast"/>
    </w:pPr>
    <w:rPr>
      <w:rFonts w:ascii="Times New Roman" w:eastAsia="SimSun" w:hAnsi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ternetLink">
    <w:name w:val="Internet Link"/>
    <w:uiPriority w:val="99"/>
    <w:unhideWhenUsed/>
    <w:rsid w:val="006E3207"/>
    <w:rPr>
      <w:strike w:val="0"/>
      <w:dstrike w:val="0"/>
      <w:color w:val="076E9E"/>
      <w:u w:val="none"/>
      <w:effect w:val="non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11F7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11F7A"/>
    <w:rPr>
      <w:rFonts w:ascii="Times New Roman" w:eastAsia="SimSun" w:hAnsi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11F7A"/>
    <w:rPr>
      <w:rFonts w:ascii="Times New Roman" w:eastAsia="SimSun" w:hAnsi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11F7A"/>
    <w:rPr>
      <w:rFonts w:ascii="Segoe UI" w:eastAsia="SimSun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DB3378"/>
    <w:rPr>
      <w:color w:val="954F72" w:themeColor="followedHyperlink"/>
      <w:u w:val="single"/>
    </w:rPr>
  </w:style>
  <w:style w:type="character" w:customStyle="1" w:styleId="ListLabel1">
    <w:name w:val="ListLabel 1"/>
    <w:qFormat/>
    <w:rPr>
      <w:rFonts w:ascii="Arial" w:hAnsi="Arial" w:cs="Arial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 Unicode MS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11F7A"/>
    <w:pPr>
      <w:spacing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11F7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11F7A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77D6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7D6A"/>
    <w:rPr>
      <w:rFonts w:ascii="Times New Roman" w:eastAsia="SimSun" w:hAnsi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7D6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7D6A"/>
    <w:rPr>
      <w:rFonts w:ascii="Times New Roman" w:eastAsia="SimSun" w:hAnsi="Times New Roman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43A8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43A8"/>
    <w:rPr>
      <w:rFonts w:ascii="Times New Roman" w:eastAsia="SimSun" w:hAnsi="Times New Roman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43A8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8603D7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03D7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styleId="Hipercze">
    <w:name w:val="Hyperlink"/>
    <w:basedOn w:val="Domylnaczcionkaakapitu"/>
    <w:uiPriority w:val="99"/>
    <w:unhideWhenUsed/>
    <w:rsid w:val="008603D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03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25DCA-DB3B-4CC1-AD25-A13611423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1357</Words>
  <Characters>8142</Characters>
  <Application>Microsoft Office Word</Application>
  <DocSecurity>4</DocSecurity>
  <Lines>67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Respondek</dc:creator>
  <dc:description/>
  <cp:lastModifiedBy>Justyna Rutkowska-Zawada</cp:lastModifiedBy>
  <cp:revision>2</cp:revision>
  <cp:lastPrinted>2023-07-25T06:41:00Z</cp:lastPrinted>
  <dcterms:created xsi:type="dcterms:W3CDTF">2023-08-23T07:14:00Z</dcterms:created>
  <dcterms:modified xsi:type="dcterms:W3CDTF">2023-08-23T07:14:00Z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