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54" w:rsidRPr="00FD1FDF" w:rsidRDefault="00DA7354" w:rsidP="00DA7354">
      <w:pPr>
        <w:pStyle w:val="Tekstpodstawowy"/>
        <w:spacing w:line="360" w:lineRule="auto"/>
        <w:rPr>
          <w:rFonts w:ascii="Arial Rounded MT Bold" w:hAnsi="Arial Rounded MT Bold" w:cs="Times New Roman"/>
          <w:sz w:val="32"/>
        </w:rPr>
      </w:pPr>
      <w:r w:rsidRPr="00FD1FDF">
        <w:rPr>
          <w:rFonts w:ascii="Arial Rounded MT Bold" w:hAnsi="Arial Rounded MT Bold" w:cs="Times New Roman"/>
          <w:sz w:val="32"/>
        </w:rPr>
        <w:t>SPECYFIKACJA TECHNICZNA</w:t>
      </w:r>
    </w:p>
    <w:p w:rsidR="00DA7354" w:rsidRPr="00FD1FDF" w:rsidRDefault="00DA7354" w:rsidP="00DA7354">
      <w:pPr>
        <w:pStyle w:val="Tekstpodstawowy"/>
        <w:spacing w:line="360" w:lineRule="auto"/>
        <w:rPr>
          <w:rFonts w:asciiTheme="majorHAnsi" w:hAnsiTheme="majorHAnsi" w:cstheme="majorHAnsi"/>
          <w:sz w:val="32"/>
        </w:rPr>
      </w:pPr>
      <w:r w:rsidRPr="00FD1FDF">
        <w:rPr>
          <w:rFonts w:ascii="Arial Rounded MT Bold" w:hAnsi="Arial Rounded MT Bold" w:cs="Times New Roman"/>
          <w:sz w:val="32"/>
        </w:rPr>
        <w:t>przegl</w:t>
      </w:r>
      <w:r w:rsidRPr="00FD1FDF">
        <w:rPr>
          <w:rFonts w:ascii="Calibri" w:hAnsi="Calibri" w:cs="Calibri"/>
          <w:sz w:val="32"/>
        </w:rPr>
        <w:t>ą</w:t>
      </w:r>
      <w:r w:rsidRPr="00FD1FDF">
        <w:rPr>
          <w:rFonts w:ascii="Arial Rounded MT Bold" w:hAnsi="Arial Rounded MT Bold" w:cs="Times New Roman"/>
          <w:sz w:val="32"/>
        </w:rPr>
        <w:t>du okresowego, agregatów pr</w:t>
      </w:r>
      <w:r w:rsidRPr="00FD1FDF">
        <w:rPr>
          <w:rFonts w:ascii="Calibri" w:hAnsi="Calibri" w:cs="Calibri"/>
          <w:sz w:val="32"/>
        </w:rPr>
        <w:t>ą</w:t>
      </w:r>
      <w:r w:rsidRPr="00FD1FDF">
        <w:rPr>
          <w:rFonts w:ascii="Arial Rounded MT Bold" w:hAnsi="Arial Rounded MT Bold" w:cs="Times New Roman"/>
          <w:sz w:val="32"/>
        </w:rPr>
        <w:t>dotw</w:t>
      </w:r>
      <w:r w:rsidRPr="00FD1FDF">
        <w:rPr>
          <w:rFonts w:ascii="Arial Rounded MT Bold" w:hAnsi="Arial Rounded MT Bold" w:cs="Arial Rounded MT Bold"/>
          <w:sz w:val="32"/>
        </w:rPr>
        <w:t>ó</w:t>
      </w:r>
      <w:r w:rsidRPr="00FD1FDF">
        <w:rPr>
          <w:rFonts w:ascii="Arial Rounded MT Bold" w:hAnsi="Arial Rounded MT Bold" w:cs="Times New Roman"/>
          <w:sz w:val="32"/>
        </w:rPr>
        <w:t xml:space="preserve">rczych w </w:t>
      </w:r>
      <w:r w:rsidRPr="00FD1FDF">
        <w:rPr>
          <w:rFonts w:asciiTheme="majorHAnsi" w:hAnsiTheme="majorHAnsi" w:cstheme="majorHAnsi"/>
          <w:sz w:val="32"/>
        </w:rPr>
        <w:t>Akademii Wojsk Lądowych we Wrocławiu.</w:t>
      </w:r>
    </w:p>
    <w:p w:rsidR="00DA7354" w:rsidRPr="00FD1FDF" w:rsidRDefault="00DA7354" w:rsidP="00DA7354">
      <w:pPr>
        <w:pStyle w:val="Tekstpodstawowy"/>
        <w:rPr>
          <w:rFonts w:asciiTheme="majorHAnsi" w:hAnsiTheme="majorHAnsi" w:cstheme="majorHAnsi"/>
          <w:sz w:val="32"/>
        </w:rPr>
      </w:pPr>
    </w:p>
    <w:p w:rsidR="00DA7354" w:rsidRPr="00FD1FDF" w:rsidRDefault="00DA7354" w:rsidP="00DA7354">
      <w:pPr>
        <w:pStyle w:val="Tekstpodstawowy"/>
        <w:rPr>
          <w:rFonts w:asciiTheme="majorHAnsi" w:hAnsiTheme="majorHAnsi" w:cstheme="majorHAnsi"/>
          <w:sz w:val="32"/>
        </w:rPr>
      </w:pPr>
    </w:p>
    <w:p w:rsidR="00DA7354" w:rsidRPr="00FD1FDF" w:rsidRDefault="00DA7354" w:rsidP="00000E5E">
      <w:pPr>
        <w:numPr>
          <w:ilvl w:val="0"/>
          <w:numId w:val="1"/>
        </w:numPr>
        <w:spacing w:after="200" w:line="276" w:lineRule="auto"/>
        <w:ind w:left="709"/>
        <w:jc w:val="both"/>
        <w:rPr>
          <w:rFonts w:asciiTheme="majorHAnsi" w:eastAsia="Calibri" w:hAnsiTheme="majorHAnsi" w:cstheme="majorHAnsi"/>
          <w:b/>
          <w:bCs/>
          <w:sz w:val="28"/>
          <w:szCs w:val="22"/>
          <w:lang w:eastAsia="en-US"/>
        </w:rPr>
      </w:pPr>
      <w:r w:rsidRPr="00FD1FDF">
        <w:rPr>
          <w:rFonts w:asciiTheme="majorHAnsi" w:eastAsia="Calibri" w:hAnsiTheme="majorHAnsi" w:cstheme="majorHAnsi"/>
          <w:b/>
          <w:bCs/>
          <w:sz w:val="28"/>
          <w:szCs w:val="22"/>
          <w:lang w:eastAsia="en-US"/>
        </w:rPr>
        <w:t>ZAMAWIAJĄCY</w:t>
      </w:r>
    </w:p>
    <w:p w:rsidR="00DA7354" w:rsidRPr="00FD1FDF" w:rsidRDefault="00DA7354" w:rsidP="00DA7354">
      <w:pPr>
        <w:spacing w:after="200" w:line="276" w:lineRule="auto"/>
        <w:jc w:val="both"/>
        <w:rPr>
          <w:rFonts w:asciiTheme="majorHAnsi" w:eastAsia="Calibri" w:hAnsiTheme="majorHAnsi" w:cstheme="majorHAnsi"/>
          <w:b/>
          <w:bCs/>
          <w:szCs w:val="22"/>
          <w:lang w:eastAsia="en-US"/>
        </w:rPr>
      </w:pPr>
      <w:r w:rsidRPr="00FD1FDF">
        <w:rPr>
          <w:rFonts w:asciiTheme="majorHAnsi" w:eastAsia="Calibri" w:hAnsiTheme="majorHAnsi" w:cstheme="majorHAnsi"/>
          <w:bCs/>
          <w:szCs w:val="22"/>
          <w:lang w:eastAsia="en-US"/>
        </w:rPr>
        <w:t xml:space="preserve">Nazwa: </w:t>
      </w:r>
      <w:r w:rsidRPr="00FD1FDF">
        <w:rPr>
          <w:rFonts w:asciiTheme="majorHAnsi" w:eastAsia="Calibri" w:hAnsiTheme="majorHAnsi" w:cstheme="majorHAnsi"/>
          <w:b/>
          <w:bCs/>
          <w:szCs w:val="22"/>
          <w:lang w:eastAsia="en-US"/>
        </w:rPr>
        <w:t>AKADEMIA WOJSK LĄDOWYCH imienia generała Tadeusza Kościuszki we Wrocławiu.</w:t>
      </w:r>
    </w:p>
    <w:p w:rsidR="00DA7354" w:rsidRPr="00FD1FDF" w:rsidRDefault="00DA7354" w:rsidP="00DA7354">
      <w:pPr>
        <w:spacing w:after="200" w:line="276" w:lineRule="auto"/>
        <w:jc w:val="both"/>
        <w:rPr>
          <w:rFonts w:asciiTheme="majorHAnsi" w:eastAsia="Calibri" w:hAnsiTheme="majorHAnsi" w:cstheme="majorHAnsi"/>
          <w:bCs/>
          <w:szCs w:val="22"/>
          <w:lang w:eastAsia="en-US"/>
        </w:rPr>
      </w:pPr>
      <w:r w:rsidRPr="00FD1FDF">
        <w:rPr>
          <w:rFonts w:asciiTheme="majorHAnsi" w:eastAsia="Calibri" w:hAnsiTheme="majorHAnsi" w:cstheme="majorHAnsi"/>
          <w:bCs/>
          <w:szCs w:val="22"/>
          <w:lang w:eastAsia="en-US"/>
        </w:rPr>
        <w:t xml:space="preserve">Adres: </w:t>
      </w:r>
      <w:r w:rsidRPr="00FD1FDF">
        <w:rPr>
          <w:rFonts w:asciiTheme="majorHAnsi" w:eastAsia="Calibri" w:hAnsiTheme="majorHAnsi" w:cstheme="majorHAnsi"/>
          <w:b/>
          <w:bCs/>
          <w:szCs w:val="22"/>
          <w:lang w:eastAsia="en-US"/>
        </w:rPr>
        <w:t>51-147 WROCŁAW, ul. Czajkowskiego 109</w:t>
      </w:r>
      <w:r w:rsidRPr="00FD1FDF">
        <w:rPr>
          <w:rFonts w:asciiTheme="majorHAnsi" w:eastAsia="Calibri" w:hAnsiTheme="majorHAnsi" w:cstheme="majorHAnsi"/>
          <w:bCs/>
          <w:szCs w:val="22"/>
          <w:lang w:eastAsia="en-US"/>
        </w:rPr>
        <w:t xml:space="preserve">. </w:t>
      </w:r>
    </w:p>
    <w:p w:rsidR="00DA7354" w:rsidRPr="00FD1FDF" w:rsidRDefault="00DA7354" w:rsidP="00DA7354">
      <w:pPr>
        <w:spacing w:after="200" w:line="276" w:lineRule="auto"/>
        <w:jc w:val="both"/>
        <w:rPr>
          <w:rFonts w:asciiTheme="majorHAnsi" w:eastAsia="Calibri" w:hAnsiTheme="majorHAnsi" w:cstheme="majorHAnsi"/>
          <w:b/>
          <w:color w:val="0070C0"/>
          <w:szCs w:val="22"/>
          <w:lang w:eastAsia="en-US"/>
        </w:rPr>
      </w:pPr>
      <w:r w:rsidRPr="00FD1FDF">
        <w:rPr>
          <w:rFonts w:asciiTheme="majorHAnsi" w:eastAsia="Calibri" w:hAnsiTheme="majorHAnsi" w:cstheme="majorHAnsi"/>
          <w:bCs/>
          <w:szCs w:val="22"/>
          <w:lang w:eastAsia="en-US"/>
        </w:rPr>
        <w:t xml:space="preserve">Adres strony internetowej zamawiającego: </w:t>
      </w:r>
      <w:r w:rsidR="00560AB9" w:rsidRPr="00FD1FDF">
        <w:rPr>
          <w:rFonts w:asciiTheme="majorHAnsi" w:eastAsia="Calibri" w:hAnsiTheme="majorHAnsi" w:cstheme="majorHAnsi"/>
          <w:b/>
          <w:color w:val="0070C0"/>
          <w:szCs w:val="22"/>
          <w:lang w:eastAsia="en-US"/>
        </w:rPr>
        <w:t>www.wojsko-polskie.pl/awl</w:t>
      </w:r>
    </w:p>
    <w:p w:rsidR="00DA7354" w:rsidRPr="00FD1FDF" w:rsidRDefault="00DA7354" w:rsidP="00DA7354">
      <w:pPr>
        <w:numPr>
          <w:ilvl w:val="0"/>
          <w:numId w:val="1"/>
        </w:numPr>
        <w:spacing w:after="200" w:line="276" w:lineRule="auto"/>
        <w:ind w:left="709"/>
        <w:jc w:val="both"/>
        <w:rPr>
          <w:rFonts w:asciiTheme="majorHAnsi" w:eastAsia="Calibri" w:hAnsiTheme="majorHAnsi" w:cstheme="majorHAnsi"/>
          <w:b/>
          <w:sz w:val="28"/>
          <w:szCs w:val="22"/>
          <w:lang w:eastAsia="en-US"/>
        </w:rPr>
      </w:pPr>
      <w:r w:rsidRPr="00FD1FDF">
        <w:rPr>
          <w:rFonts w:asciiTheme="majorHAnsi" w:eastAsia="Calibri" w:hAnsiTheme="majorHAnsi" w:cstheme="majorHAnsi"/>
          <w:b/>
          <w:sz w:val="28"/>
          <w:szCs w:val="22"/>
          <w:lang w:eastAsia="en-US"/>
        </w:rPr>
        <w:t>KOD CPV: 505 320 00-3</w:t>
      </w:r>
    </w:p>
    <w:p w:rsidR="00000E5E" w:rsidRPr="00FD1FDF" w:rsidRDefault="00000E5E" w:rsidP="00000E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FD1FDF">
        <w:rPr>
          <w:rFonts w:asciiTheme="majorHAnsi" w:hAnsiTheme="majorHAnsi" w:cstheme="majorHAnsi"/>
          <w:b/>
          <w:bCs/>
          <w:sz w:val="28"/>
          <w:szCs w:val="28"/>
        </w:rPr>
        <w:t>Zarządca i lokalizacja.</w:t>
      </w:r>
    </w:p>
    <w:p w:rsidR="00000E5E" w:rsidRPr="00FD1FDF" w:rsidRDefault="00000E5E" w:rsidP="00000E5E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FD1FDF">
        <w:rPr>
          <w:rFonts w:asciiTheme="majorHAnsi" w:hAnsiTheme="majorHAnsi" w:cstheme="majorHAnsi"/>
          <w:bCs/>
        </w:rPr>
        <w:t>Akademia Wojsk Lądowych imienia generała Tadeusza Kościuszki, 51-147 Wrocław, ul. Czajkowskiego 109.</w:t>
      </w:r>
    </w:p>
    <w:p w:rsidR="00DA7354" w:rsidRPr="00FD1FDF" w:rsidRDefault="00DA7354" w:rsidP="00DA7354">
      <w:pPr>
        <w:pStyle w:val="Tekstpodstawowy"/>
        <w:numPr>
          <w:ilvl w:val="0"/>
          <w:numId w:val="1"/>
        </w:numPr>
        <w:spacing w:line="360" w:lineRule="auto"/>
        <w:ind w:left="709"/>
        <w:jc w:val="both"/>
        <w:rPr>
          <w:rFonts w:asciiTheme="majorHAnsi" w:hAnsiTheme="majorHAnsi" w:cstheme="majorHAnsi"/>
          <w:sz w:val="28"/>
        </w:rPr>
      </w:pPr>
      <w:r w:rsidRPr="00FD1FDF">
        <w:rPr>
          <w:rFonts w:asciiTheme="majorHAnsi" w:hAnsiTheme="majorHAnsi" w:cstheme="majorHAnsi"/>
          <w:sz w:val="28"/>
        </w:rPr>
        <w:t>Opis przedmiotu zamówienia:</w:t>
      </w:r>
    </w:p>
    <w:p w:rsidR="00DA7354" w:rsidRDefault="00DA7354" w:rsidP="0009328C">
      <w:pPr>
        <w:pStyle w:val="Tekstpodstawowy"/>
        <w:spacing w:line="360" w:lineRule="auto"/>
        <w:ind w:left="142"/>
        <w:jc w:val="both"/>
        <w:rPr>
          <w:rFonts w:asciiTheme="majorHAnsi" w:hAnsiTheme="majorHAnsi" w:cstheme="majorHAnsi"/>
          <w:b w:val="0"/>
          <w:sz w:val="24"/>
        </w:rPr>
      </w:pPr>
      <w:r w:rsidRPr="00FD1FDF">
        <w:rPr>
          <w:rFonts w:asciiTheme="majorHAnsi" w:hAnsiTheme="majorHAnsi" w:cstheme="majorHAnsi"/>
          <w:b w:val="0"/>
          <w:sz w:val="24"/>
        </w:rPr>
        <w:t xml:space="preserve">             Przedmiotem poniższej specyfikacji jest opis czynności przeglądu okresowego zespołów prądotwórczych. Zadaniem n/w zespołów prądotwórczych jest zabezpieczenie potrzeb elektroenergetycznych uczelni podczas przerw w dostawie energii elektrycznej od aktualnego dostawcy. W razie zaniku napięcia następuje automatyczne przełączenie odbiorników na zasilanie awaryjne z poniższych zespołów.</w:t>
      </w:r>
    </w:p>
    <w:p w:rsidR="00390C81" w:rsidRPr="00FD1FDF" w:rsidRDefault="00390C81" w:rsidP="0009328C">
      <w:pPr>
        <w:pStyle w:val="Tekstpodstawowy"/>
        <w:spacing w:line="360" w:lineRule="auto"/>
        <w:ind w:left="142"/>
        <w:jc w:val="both"/>
        <w:rPr>
          <w:rFonts w:asciiTheme="majorHAnsi" w:hAnsiTheme="majorHAnsi" w:cstheme="majorHAnsi"/>
          <w:b w:val="0"/>
          <w:sz w:val="24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389"/>
        <w:gridCol w:w="3402"/>
      </w:tblGrid>
      <w:tr w:rsidR="00543776" w:rsidRPr="00FD1FDF" w:rsidTr="00B02C59">
        <w:trPr>
          <w:trHeight w:val="538"/>
        </w:trPr>
        <w:tc>
          <w:tcPr>
            <w:tcW w:w="7791" w:type="dxa"/>
            <w:gridSpan w:val="2"/>
          </w:tcPr>
          <w:p w:rsidR="00543776" w:rsidRPr="00FD1FDF" w:rsidRDefault="00372AFE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Zespół prądotwórczy </w:t>
            </w:r>
            <w:r w:rsidR="00543776" w:rsidRPr="00FD1FDF">
              <w:rPr>
                <w:rFonts w:asciiTheme="majorHAnsi" w:hAnsiTheme="majorHAnsi" w:cstheme="majorHAnsi"/>
                <w:sz w:val="24"/>
              </w:rPr>
              <w:t xml:space="preserve"> nr-1</w:t>
            </w:r>
          </w:p>
        </w:tc>
      </w:tr>
      <w:tr w:rsidR="00543776" w:rsidRPr="00FD1FDF" w:rsidTr="00372AFE">
        <w:tc>
          <w:tcPr>
            <w:tcW w:w="4389" w:type="dxa"/>
          </w:tcPr>
          <w:p w:rsidR="00543776" w:rsidRPr="00FD1FDF" w:rsidRDefault="00543776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Nazwa</w:t>
            </w:r>
          </w:p>
        </w:tc>
        <w:tc>
          <w:tcPr>
            <w:tcW w:w="3402" w:type="dxa"/>
          </w:tcPr>
          <w:p w:rsidR="00543776" w:rsidRPr="00FD1FDF" w:rsidRDefault="00A833FE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L</w:t>
            </w:r>
            <w:r w:rsidR="00543776" w:rsidRPr="00FD1FDF">
              <w:rPr>
                <w:rFonts w:asciiTheme="majorHAnsi" w:hAnsiTheme="majorHAnsi" w:cstheme="majorHAnsi"/>
                <w:b w:val="0"/>
                <w:sz w:val="24"/>
              </w:rPr>
              <w:t>okalizacja</w:t>
            </w:r>
          </w:p>
        </w:tc>
      </w:tr>
      <w:tr w:rsidR="00543776" w:rsidRPr="00FD1FDF" w:rsidTr="00372AFE">
        <w:tc>
          <w:tcPr>
            <w:tcW w:w="4389" w:type="dxa"/>
          </w:tcPr>
          <w:p w:rsidR="00543776" w:rsidRPr="00FD1FDF" w:rsidRDefault="00560AB9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HORUS” HE-P700E1</w:t>
            </w:r>
          </w:p>
        </w:tc>
        <w:tc>
          <w:tcPr>
            <w:tcW w:w="3402" w:type="dxa"/>
          </w:tcPr>
          <w:p w:rsidR="00372AFE" w:rsidRDefault="00372AFE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Teren zewnętrzny</w:t>
            </w:r>
          </w:p>
          <w:p w:rsidR="00FD1FDF" w:rsidRDefault="00372AFE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Pomiędzy b</w:t>
            </w:r>
            <w:r w:rsidR="00FD1FDF">
              <w:rPr>
                <w:rFonts w:asciiTheme="majorHAnsi" w:hAnsiTheme="majorHAnsi" w:cstheme="majorHAnsi"/>
                <w:b w:val="0"/>
                <w:sz w:val="24"/>
              </w:rPr>
              <w:t>ud</w:t>
            </w:r>
            <w:r>
              <w:rPr>
                <w:rFonts w:asciiTheme="majorHAnsi" w:hAnsiTheme="majorHAnsi" w:cstheme="majorHAnsi"/>
                <w:b w:val="0"/>
                <w:sz w:val="24"/>
              </w:rPr>
              <w:t>.</w:t>
            </w:r>
            <w:r w:rsidR="00FD1FDF">
              <w:rPr>
                <w:rFonts w:asciiTheme="majorHAnsi" w:hAnsiTheme="majorHAnsi" w:cstheme="majorHAnsi"/>
                <w:b w:val="0"/>
                <w:sz w:val="24"/>
              </w:rPr>
              <w:t xml:space="preserve"> 112</w:t>
            </w:r>
            <w:r>
              <w:rPr>
                <w:rFonts w:asciiTheme="majorHAnsi" w:hAnsiTheme="majorHAnsi" w:cstheme="majorHAnsi"/>
                <w:b w:val="0"/>
                <w:sz w:val="24"/>
              </w:rPr>
              <w:t xml:space="preserve"> a bud. 46</w:t>
            </w:r>
          </w:p>
          <w:p w:rsidR="00543776" w:rsidRPr="00FD1FDF" w:rsidRDefault="00FD1FDF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Kontener </w:t>
            </w:r>
          </w:p>
        </w:tc>
      </w:tr>
      <w:tr w:rsidR="00543776" w:rsidRPr="00FD1FDF" w:rsidTr="00B02C59">
        <w:trPr>
          <w:trHeight w:val="557"/>
        </w:trPr>
        <w:tc>
          <w:tcPr>
            <w:tcW w:w="7791" w:type="dxa"/>
            <w:gridSpan w:val="2"/>
          </w:tcPr>
          <w:p w:rsidR="00543776" w:rsidRPr="00FD1FDF" w:rsidRDefault="00372AFE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Zespół prądotwórczy</w:t>
            </w:r>
            <w:r w:rsidR="00543776" w:rsidRPr="00FD1FDF">
              <w:rPr>
                <w:rFonts w:asciiTheme="majorHAnsi" w:hAnsiTheme="majorHAnsi" w:cstheme="majorHAnsi"/>
                <w:sz w:val="24"/>
              </w:rPr>
              <w:t xml:space="preserve"> nr-2</w:t>
            </w:r>
          </w:p>
        </w:tc>
      </w:tr>
      <w:tr w:rsidR="00543776" w:rsidRPr="00FD1FDF" w:rsidTr="00372AFE">
        <w:tc>
          <w:tcPr>
            <w:tcW w:w="4389" w:type="dxa"/>
          </w:tcPr>
          <w:p w:rsidR="00543776" w:rsidRPr="00FD1FDF" w:rsidRDefault="00543776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Nazwa</w:t>
            </w:r>
          </w:p>
        </w:tc>
        <w:tc>
          <w:tcPr>
            <w:tcW w:w="3402" w:type="dxa"/>
          </w:tcPr>
          <w:p w:rsidR="00543776" w:rsidRPr="00FD1FDF" w:rsidRDefault="00A833FE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L</w:t>
            </w:r>
            <w:r w:rsidR="00543776" w:rsidRPr="00FD1FDF">
              <w:rPr>
                <w:rFonts w:asciiTheme="majorHAnsi" w:hAnsiTheme="majorHAnsi" w:cstheme="majorHAnsi"/>
                <w:b w:val="0"/>
                <w:sz w:val="24"/>
              </w:rPr>
              <w:t>okalizacja</w:t>
            </w:r>
          </w:p>
        </w:tc>
      </w:tr>
      <w:tr w:rsidR="00543776" w:rsidRPr="00FD1FDF" w:rsidTr="00372AFE">
        <w:tc>
          <w:tcPr>
            <w:tcW w:w="4389" w:type="dxa"/>
          </w:tcPr>
          <w:p w:rsidR="00543776" w:rsidRPr="00FD1FDF" w:rsidRDefault="00560AB9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HERCULES” D/IA 640P</w:t>
            </w:r>
          </w:p>
        </w:tc>
        <w:tc>
          <w:tcPr>
            <w:tcW w:w="3402" w:type="dxa"/>
          </w:tcPr>
          <w:p w:rsidR="00372AFE" w:rsidRDefault="00372AFE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Teren zewnętrzny</w:t>
            </w:r>
          </w:p>
          <w:p w:rsidR="00372AFE" w:rsidRDefault="00372AFE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Pomiędzy bud. 111 a bud. 16</w:t>
            </w:r>
          </w:p>
          <w:p w:rsidR="00FD1FDF" w:rsidRPr="00FD1FDF" w:rsidRDefault="00FD1FDF" w:rsidP="00390C81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Kontener </w:t>
            </w:r>
          </w:p>
        </w:tc>
      </w:tr>
      <w:tr w:rsidR="00543776" w:rsidRPr="00FD1FDF" w:rsidTr="00B02C59">
        <w:trPr>
          <w:trHeight w:val="564"/>
        </w:trPr>
        <w:tc>
          <w:tcPr>
            <w:tcW w:w="7791" w:type="dxa"/>
            <w:gridSpan w:val="2"/>
          </w:tcPr>
          <w:p w:rsidR="00543776" w:rsidRPr="00FD1FDF" w:rsidRDefault="00372AFE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Zespół prądotwórczy</w:t>
            </w:r>
            <w:r w:rsidR="00543776" w:rsidRPr="00FD1FDF">
              <w:rPr>
                <w:rFonts w:asciiTheme="majorHAnsi" w:hAnsiTheme="majorHAnsi" w:cstheme="majorHAnsi"/>
                <w:sz w:val="24"/>
              </w:rPr>
              <w:t xml:space="preserve"> nr-3</w:t>
            </w:r>
          </w:p>
        </w:tc>
      </w:tr>
      <w:tr w:rsidR="00543776" w:rsidRPr="00FD1FDF" w:rsidTr="00372AFE">
        <w:tc>
          <w:tcPr>
            <w:tcW w:w="4389" w:type="dxa"/>
          </w:tcPr>
          <w:p w:rsidR="00543776" w:rsidRPr="00FD1FDF" w:rsidRDefault="00543776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Nazwa</w:t>
            </w:r>
          </w:p>
        </w:tc>
        <w:tc>
          <w:tcPr>
            <w:tcW w:w="3402" w:type="dxa"/>
          </w:tcPr>
          <w:p w:rsidR="00543776" w:rsidRPr="00FD1FDF" w:rsidRDefault="00A833FE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L</w:t>
            </w:r>
            <w:r w:rsidR="00543776" w:rsidRPr="00FD1FDF">
              <w:rPr>
                <w:rFonts w:asciiTheme="majorHAnsi" w:hAnsiTheme="majorHAnsi" w:cstheme="majorHAnsi"/>
                <w:b w:val="0"/>
                <w:sz w:val="24"/>
              </w:rPr>
              <w:t>okalizacja</w:t>
            </w:r>
          </w:p>
        </w:tc>
      </w:tr>
      <w:tr w:rsidR="00543776" w:rsidRPr="00FD1FDF" w:rsidTr="00372AFE">
        <w:tc>
          <w:tcPr>
            <w:tcW w:w="4389" w:type="dxa"/>
          </w:tcPr>
          <w:p w:rsidR="00543776" w:rsidRPr="00FD1FDF" w:rsidRDefault="00560AB9" w:rsidP="0009328C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„PEX-POL” GPW60DZ</w:t>
            </w:r>
          </w:p>
        </w:tc>
        <w:tc>
          <w:tcPr>
            <w:tcW w:w="3402" w:type="dxa"/>
          </w:tcPr>
          <w:p w:rsidR="00372AFE" w:rsidRDefault="00372AFE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Teren zewnętrzny (SUW)</w:t>
            </w:r>
          </w:p>
          <w:p w:rsidR="00372AFE" w:rsidRDefault="00372AFE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 budynek nr 126</w:t>
            </w:r>
          </w:p>
          <w:p w:rsidR="00543776" w:rsidRPr="00FD1FDF" w:rsidRDefault="00372AFE" w:rsidP="00FD1FDF">
            <w:pPr>
              <w:pStyle w:val="Tekstpodstawowy"/>
              <w:spacing w:line="360" w:lineRule="auto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Z</w:t>
            </w:r>
            <w:r w:rsidR="00560AB9" w:rsidRPr="00FD1FDF">
              <w:rPr>
                <w:rFonts w:asciiTheme="majorHAnsi" w:hAnsiTheme="majorHAnsi" w:cstheme="majorHAnsi"/>
                <w:b w:val="0"/>
                <w:sz w:val="24"/>
              </w:rPr>
              <w:t xml:space="preserve">abudowa </w:t>
            </w:r>
          </w:p>
        </w:tc>
      </w:tr>
      <w:tr w:rsidR="00543776" w:rsidRPr="00FD1FDF" w:rsidTr="00B02C59">
        <w:trPr>
          <w:trHeight w:val="555"/>
        </w:trPr>
        <w:tc>
          <w:tcPr>
            <w:tcW w:w="7791" w:type="dxa"/>
            <w:gridSpan w:val="2"/>
          </w:tcPr>
          <w:p w:rsidR="00543776" w:rsidRPr="00FD1FDF" w:rsidRDefault="00372AFE" w:rsidP="00372AFE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Zespół prądotwórczy</w:t>
            </w:r>
            <w:r w:rsidR="00543776" w:rsidRPr="00FD1FDF">
              <w:rPr>
                <w:rFonts w:asciiTheme="majorHAnsi" w:hAnsiTheme="majorHAnsi" w:cstheme="majorHAnsi"/>
                <w:sz w:val="24"/>
              </w:rPr>
              <w:t xml:space="preserve"> nr-4</w:t>
            </w:r>
          </w:p>
        </w:tc>
      </w:tr>
      <w:tr w:rsidR="00B02C59" w:rsidRPr="00FD1FDF" w:rsidTr="00372AFE">
        <w:tc>
          <w:tcPr>
            <w:tcW w:w="4389" w:type="dxa"/>
          </w:tcPr>
          <w:p w:rsidR="00B02C59" w:rsidRPr="00FD1FDF" w:rsidRDefault="00B02C59" w:rsidP="00B02C59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Nazwa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2C59" w:rsidRPr="00FD1FDF" w:rsidRDefault="00372AFE" w:rsidP="00B02C59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    </w:t>
            </w:r>
            <w:r w:rsidR="00A833FE" w:rsidRPr="00FD1FDF">
              <w:rPr>
                <w:rFonts w:asciiTheme="majorHAnsi" w:hAnsiTheme="majorHAnsi" w:cstheme="majorHAnsi"/>
                <w:b w:val="0"/>
                <w:sz w:val="24"/>
              </w:rPr>
              <w:t>L</w:t>
            </w:r>
            <w:r w:rsidR="00B02C59" w:rsidRPr="00FD1FDF">
              <w:rPr>
                <w:rFonts w:asciiTheme="majorHAnsi" w:hAnsiTheme="majorHAnsi" w:cstheme="majorHAnsi"/>
                <w:b w:val="0"/>
                <w:sz w:val="24"/>
              </w:rPr>
              <w:t>okalizacja</w:t>
            </w:r>
          </w:p>
        </w:tc>
      </w:tr>
      <w:tr w:rsidR="00B02C59" w:rsidRPr="00FD1FDF" w:rsidTr="00372AFE">
        <w:tc>
          <w:tcPr>
            <w:tcW w:w="4389" w:type="dxa"/>
          </w:tcPr>
          <w:p w:rsidR="00B02C59" w:rsidRPr="00FD1FDF" w:rsidRDefault="003800DE" w:rsidP="00B02C59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 w:rsidRPr="00FD1FDF">
              <w:rPr>
                <w:rFonts w:asciiTheme="majorHAnsi" w:hAnsiTheme="majorHAnsi" w:cstheme="majorHAnsi"/>
                <w:b w:val="0"/>
                <w:sz w:val="24"/>
              </w:rPr>
              <w:t>PEX-POL” GPW150DZ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72AFE" w:rsidRDefault="00FD1FDF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r w:rsidR="00372AFE">
              <w:rPr>
                <w:rFonts w:asciiTheme="majorHAnsi" w:hAnsiTheme="majorHAnsi" w:cstheme="majorHAnsi"/>
                <w:b w:val="0"/>
                <w:sz w:val="24"/>
              </w:rPr>
              <w:t xml:space="preserve">Teren zewnętrzny </w:t>
            </w:r>
          </w:p>
          <w:p w:rsidR="00372AFE" w:rsidRDefault="00372AFE" w:rsidP="00372AFE">
            <w:pPr>
              <w:pStyle w:val="Tekstpodstawowy"/>
              <w:ind w:left="142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 budynek nr 35</w:t>
            </w:r>
          </w:p>
          <w:p w:rsidR="00B02C59" w:rsidRPr="00FD1FDF" w:rsidRDefault="00372AFE" w:rsidP="00372AFE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    Z</w:t>
            </w:r>
            <w:r w:rsidRPr="00FD1FDF">
              <w:rPr>
                <w:rFonts w:asciiTheme="majorHAnsi" w:hAnsiTheme="majorHAnsi" w:cstheme="majorHAnsi"/>
                <w:b w:val="0"/>
                <w:sz w:val="24"/>
              </w:rPr>
              <w:t>abudowa</w:t>
            </w:r>
          </w:p>
        </w:tc>
      </w:tr>
    </w:tbl>
    <w:p w:rsidR="00DA7354" w:rsidRPr="00FD1FDF" w:rsidRDefault="00DA7354" w:rsidP="00DA7354">
      <w:pPr>
        <w:pStyle w:val="Tekstpodstawowy"/>
        <w:spacing w:line="360" w:lineRule="auto"/>
        <w:ind w:left="709"/>
        <w:jc w:val="both"/>
        <w:rPr>
          <w:rFonts w:asciiTheme="majorHAnsi" w:hAnsiTheme="majorHAnsi" w:cstheme="majorHAnsi"/>
          <w:b w:val="0"/>
          <w:sz w:val="24"/>
        </w:rPr>
      </w:pPr>
    </w:p>
    <w:p w:rsidR="003800DE" w:rsidRPr="00FD1FDF" w:rsidRDefault="003800DE" w:rsidP="003800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Cs/>
          <w:sz w:val="32"/>
          <w:szCs w:val="32"/>
        </w:rPr>
      </w:pPr>
      <w:r w:rsidRPr="00FD1FDF">
        <w:rPr>
          <w:rFonts w:asciiTheme="majorHAnsi" w:hAnsiTheme="majorHAnsi" w:cstheme="majorHAnsi"/>
          <w:b/>
          <w:bCs/>
          <w:sz w:val="32"/>
          <w:szCs w:val="32"/>
        </w:rPr>
        <w:t>Zakres czynności serwisowych</w:t>
      </w:r>
      <w:r w:rsidR="00372AF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:rsidR="00945ACF" w:rsidRPr="00372AFE" w:rsidRDefault="00372AFE" w:rsidP="00A833FE">
      <w:pPr>
        <w:pStyle w:val="Akapitzlist"/>
        <w:numPr>
          <w:ilvl w:val="0"/>
          <w:numId w:val="3"/>
        </w:numPr>
        <w:spacing w:line="360" w:lineRule="auto"/>
        <w:ind w:left="142"/>
        <w:jc w:val="both"/>
        <w:rPr>
          <w:rFonts w:asciiTheme="majorHAnsi" w:hAnsiTheme="majorHAnsi" w:cstheme="majorHAnsi"/>
          <w:bCs/>
          <w:sz w:val="32"/>
          <w:szCs w:val="32"/>
        </w:rPr>
      </w:pPr>
      <w:r w:rsidRPr="00372AFE">
        <w:rPr>
          <w:rFonts w:asciiTheme="majorHAnsi" w:hAnsiTheme="majorHAnsi" w:cstheme="majorHAnsi"/>
          <w:b/>
          <w:sz w:val="32"/>
          <w:szCs w:val="32"/>
        </w:rPr>
        <w:t>Zespół prądotwórczy</w:t>
      </w:r>
      <w:r w:rsidR="00945ACF" w:rsidRPr="00372AFE">
        <w:rPr>
          <w:rFonts w:asciiTheme="majorHAnsi" w:hAnsiTheme="majorHAnsi" w:cstheme="majorHAnsi"/>
          <w:b/>
          <w:bCs/>
          <w:sz w:val="32"/>
          <w:szCs w:val="32"/>
        </w:rPr>
        <w:t xml:space="preserve"> nr-1</w:t>
      </w:r>
      <w:r>
        <w:rPr>
          <w:rFonts w:asciiTheme="majorHAnsi" w:hAnsiTheme="majorHAnsi" w:cstheme="majorHAnsi"/>
          <w:b/>
          <w:bCs/>
          <w:sz w:val="32"/>
          <w:szCs w:val="32"/>
        </w:rPr>
        <w:t>;</w:t>
      </w:r>
    </w:p>
    <w:p w:rsidR="00945ACF" w:rsidRPr="00FD1FDF" w:rsidRDefault="00945ACF" w:rsidP="00945ACF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FD1FDF">
        <w:rPr>
          <w:rFonts w:asciiTheme="majorHAnsi" w:hAnsiTheme="majorHAnsi" w:cstheme="majorHAnsi"/>
          <w:bCs/>
        </w:rPr>
        <w:t xml:space="preserve">HORUS” HE-P700E1,  oddany do eksploatacji w 2006 roku, składający się z 6 cylindrowego, rzędowego silnika </w:t>
      </w:r>
      <w:proofErr w:type="spellStart"/>
      <w:r w:rsidRPr="00FD1FDF">
        <w:rPr>
          <w:rFonts w:asciiTheme="majorHAnsi" w:hAnsiTheme="majorHAnsi" w:cstheme="majorHAnsi"/>
          <w:bCs/>
        </w:rPr>
        <w:t>Perkins</w:t>
      </w:r>
      <w:proofErr w:type="spellEnd"/>
      <w:r w:rsidRPr="00FD1FDF">
        <w:rPr>
          <w:rFonts w:asciiTheme="majorHAnsi" w:hAnsiTheme="majorHAnsi" w:cstheme="majorHAnsi"/>
          <w:bCs/>
        </w:rPr>
        <w:t xml:space="preserve"> 2806C-E18TAG2 i prądnicy F.G. Wilson LL7024H.</w:t>
      </w:r>
    </w:p>
    <w:p w:rsidR="00DA7354" w:rsidRPr="00FD1FDF" w:rsidRDefault="00945ACF" w:rsidP="00945ACF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FD1FDF">
        <w:rPr>
          <w:rFonts w:asciiTheme="majorHAnsi" w:hAnsiTheme="majorHAnsi" w:cstheme="majorHAnsi"/>
          <w:bCs/>
        </w:rPr>
        <w:t xml:space="preserve"> Producent: Horus-Energia sp. z o. o. 05-070 Sulejówek; ul. Drobiarska 43.</w:t>
      </w:r>
    </w:p>
    <w:p w:rsidR="00945ACF" w:rsidRPr="00FD1FDF" w:rsidRDefault="00945ACF" w:rsidP="00945ACF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 celu zabezpieczenia prawidłowej pracy zespołu prądotwórczego należy przeprowadzić przegląd serwisowy głównych i pomocniczych układów silnika i prądnicy.</w:t>
      </w:r>
    </w:p>
    <w:p w:rsidR="00945ACF" w:rsidRPr="00FD1FDF" w:rsidRDefault="00945ACF" w:rsidP="00945ACF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 zakres wykonanych prac związanych z przeglądem należy zaliczyć: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oleju silnika wysokoprężnego PERKINS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filtrów oleju</w:t>
      </w:r>
      <w:r w:rsidR="002C7BEF">
        <w:rPr>
          <w:rFonts w:asciiTheme="majorHAnsi" w:hAnsiTheme="majorHAnsi" w:cstheme="majorHAnsi"/>
        </w:rPr>
        <w:t>,</w:t>
      </w:r>
    </w:p>
    <w:p w:rsidR="000D324F" w:rsidRPr="00DB1F4A" w:rsidRDefault="00945ACF" w:rsidP="00080DD0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DB1F4A">
        <w:rPr>
          <w:rFonts w:asciiTheme="majorHAnsi" w:hAnsiTheme="majorHAnsi" w:cstheme="majorHAnsi"/>
        </w:rPr>
        <w:t>wymianę filtrów paliwa i kontrolę szczelności działania systemu zasilania paliwem ze zbiornika roboczego i dodatkowego</w:t>
      </w:r>
      <w:r w:rsidR="002C7BEF" w:rsidRPr="00DB1F4A">
        <w:rPr>
          <w:rFonts w:asciiTheme="majorHAnsi" w:hAnsiTheme="majorHAnsi" w:cstheme="majorHAnsi"/>
        </w:rPr>
        <w:t>,</w:t>
      </w:r>
      <w:r w:rsidR="00DB1F4A">
        <w:rPr>
          <w:rFonts w:asciiTheme="majorHAnsi" w:hAnsiTheme="majorHAnsi" w:cstheme="majorHAnsi"/>
        </w:rPr>
        <w:t xml:space="preserve"> 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szczelności układu smarowania (w razie potrzeby uszczelnić i uzupełnić właściwy smar)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sprawdzenie płynu układu chłodzącego i sporządzenie protokołu z przeprowadzonego badania gęstości na temperaturę krystalizacji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podgrzewaczy płynu chłodzącego wraz z regulacją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paska napędowego alternatora (w razie potrzeby należy wymienić)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pracy alternatora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stanu technicznego akumulatorów rozruchowych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lastRenderedPageBreak/>
        <w:t>kontrolę i uzupełnienie stanu nasmarowania tylnych łożysk alternatorów (zgodnie z zaleceniami producentów)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w razie potrzeby usunięcie usterek w działaniu czujników współpracujących z panelem sterowania (kontrolno-pomiarowym)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stanu bezpieczników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konserwację połączeń wewnętrznych prądnicy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stanu izolacji przewodów wraz z protokołem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napięć prądnicy wraz z protokołem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szczotek i wycinków komutatora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działania automatyki i układów przełączających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uziemień wraz z protokołem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działania zespołu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szczelności układu wydechowego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poprawności działania układów do czerpania i wyrzutu powietrza</w:t>
      </w:r>
      <w:r w:rsidR="002C7BEF">
        <w:rPr>
          <w:rFonts w:asciiTheme="majorHAnsi" w:hAnsiTheme="majorHAnsi" w:cstheme="majorHAnsi"/>
        </w:rPr>
        <w:t>,</w:t>
      </w:r>
    </w:p>
    <w:p w:rsidR="00945ACF" w:rsidRPr="00FD1FDF" w:rsidRDefault="00945ACF" w:rsidP="00945ACF">
      <w:pPr>
        <w:spacing w:line="360" w:lineRule="auto"/>
        <w:jc w:val="both"/>
        <w:rPr>
          <w:rFonts w:asciiTheme="majorHAnsi" w:hAnsiTheme="majorHAnsi" w:cstheme="majorHAnsi"/>
        </w:rPr>
      </w:pPr>
    </w:p>
    <w:p w:rsidR="00945ACF" w:rsidRPr="00FD1FDF" w:rsidRDefault="00372AFE" w:rsidP="00A833FE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Theme="majorHAnsi" w:eastAsia="Calibri" w:hAnsiTheme="majorHAnsi" w:cstheme="majorHAnsi"/>
          <w:b/>
          <w:sz w:val="32"/>
          <w:szCs w:val="32"/>
          <w:lang w:eastAsia="en-US"/>
        </w:rPr>
      </w:pPr>
      <w:r w:rsidRPr="00372AFE">
        <w:rPr>
          <w:rFonts w:asciiTheme="majorHAnsi" w:hAnsiTheme="majorHAnsi" w:cstheme="majorHAnsi"/>
          <w:b/>
          <w:sz w:val="32"/>
          <w:szCs w:val="32"/>
        </w:rPr>
        <w:t>Zespół prądotwórczy</w:t>
      </w:r>
      <w:r w:rsidR="00A833FE" w:rsidRPr="00FD1FDF">
        <w:rPr>
          <w:rFonts w:asciiTheme="majorHAnsi" w:eastAsia="Calibri" w:hAnsiTheme="majorHAnsi" w:cstheme="majorHAnsi"/>
          <w:b/>
          <w:sz w:val="32"/>
          <w:szCs w:val="32"/>
          <w:lang w:eastAsia="en-US"/>
        </w:rPr>
        <w:t xml:space="preserve"> nr-2</w:t>
      </w:r>
      <w:r>
        <w:rPr>
          <w:rFonts w:asciiTheme="majorHAnsi" w:eastAsia="Calibri" w:hAnsiTheme="majorHAnsi" w:cstheme="majorHAnsi"/>
          <w:b/>
          <w:sz w:val="32"/>
          <w:szCs w:val="32"/>
          <w:lang w:eastAsia="en-US"/>
        </w:rPr>
        <w:t>;</w:t>
      </w:r>
    </w:p>
    <w:p w:rsidR="00A833FE" w:rsidRPr="00FD1FDF" w:rsidRDefault="00A833FE" w:rsidP="00A833FE">
      <w:pPr>
        <w:spacing w:line="360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FD1FDF">
        <w:rPr>
          <w:rFonts w:asciiTheme="majorHAnsi" w:eastAsia="Calibri" w:hAnsiTheme="majorHAnsi" w:cstheme="majorHAnsi"/>
          <w:lang w:eastAsia="en-US"/>
        </w:rPr>
        <w:t xml:space="preserve">HERCULES” D/IA 640P oddany do eksploatacji w 2008 roku, składający się z silnika Iveco Motors VECTOR 8 TE2 i prądnicy </w:t>
      </w:r>
      <w:proofErr w:type="spellStart"/>
      <w:r w:rsidRPr="00FD1FDF">
        <w:rPr>
          <w:rFonts w:asciiTheme="majorHAnsi" w:eastAsia="Calibri" w:hAnsiTheme="majorHAnsi" w:cstheme="majorHAnsi"/>
          <w:lang w:eastAsia="en-US"/>
        </w:rPr>
        <w:t>Sincro</w:t>
      </w:r>
      <w:proofErr w:type="spellEnd"/>
      <w:r w:rsidRPr="00FD1FDF">
        <w:rPr>
          <w:rFonts w:asciiTheme="majorHAnsi" w:eastAsia="Calibri" w:hAnsiTheme="majorHAnsi" w:cstheme="majorHAnsi"/>
          <w:lang w:eastAsia="en-US"/>
        </w:rPr>
        <w:t xml:space="preserve"> SK355LM.</w:t>
      </w:r>
    </w:p>
    <w:p w:rsidR="00A833FE" w:rsidRPr="00FD1FDF" w:rsidRDefault="00A833FE" w:rsidP="00A833FE">
      <w:pPr>
        <w:spacing w:line="360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FD1FDF">
        <w:rPr>
          <w:rFonts w:asciiTheme="majorHAnsi" w:eastAsia="Calibri" w:hAnsiTheme="majorHAnsi" w:cstheme="majorHAnsi"/>
          <w:lang w:eastAsia="en-US"/>
        </w:rPr>
        <w:t xml:space="preserve">Producent: Fast </w:t>
      </w:r>
      <w:proofErr w:type="spellStart"/>
      <w:r w:rsidRPr="00FD1FDF">
        <w:rPr>
          <w:rFonts w:asciiTheme="majorHAnsi" w:eastAsia="Calibri" w:hAnsiTheme="majorHAnsi" w:cstheme="majorHAnsi"/>
          <w:lang w:eastAsia="en-US"/>
        </w:rPr>
        <w:t>Group-electroman</w:t>
      </w:r>
      <w:proofErr w:type="spellEnd"/>
      <w:r w:rsidRPr="00FD1FDF">
        <w:rPr>
          <w:rFonts w:asciiTheme="majorHAnsi" w:eastAsia="Calibri" w:hAnsiTheme="majorHAnsi" w:cstheme="majorHAnsi"/>
          <w:lang w:eastAsia="en-US"/>
        </w:rPr>
        <w:t xml:space="preserve"> 00-391 Warszawa; ul. 3Maja 12.</w:t>
      </w:r>
    </w:p>
    <w:p w:rsidR="00A833FE" w:rsidRPr="00FD1FDF" w:rsidRDefault="00A833FE" w:rsidP="00A833FE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 celu zabezpieczenia prawidłowej pracy zespołów prądotwórczych należy przeprowadzić przegląd serwisowy głównych i pomocniczych układów silników i prądnic.</w:t>
      </w:r>
    </w:p>
    <w:p w:rsidR="00A833FE" w:rsidRPr="00FD1FDF" w:rsidRDefault="00A833FE" w:rsidP="00A833FE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 zakres wykonanych prac związanych z przeglądem należy zaliczyć: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oleju silników wysokoprężnych IVECO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filtrów oleju</w:t>
      </w:r>
      <w:r w:rsidR="002C7BEF">
        <w:rPr>
          <w:rFonts w:asciiTheme="majorHAnsi" w:hAnsiTheme="majorHAnsi" w:cstheme="majorHAnsi"/>
        </w:rPr>
        <w:t>,</w:t>
      </w:r>
    </w:p>
    <w:p w:rsidR="00E96B2F" w:rsidRPr="00DB1F4A" w:rsidRDefault="00A833FE" w:rsidP="00B111B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DB1F4A">
        <w:rPr>
          <w:rFonts w:asciiTheme="majorHAnsi" w:hAnsiTheme="majorHAnsi" w:cstheme="majorHAnsi"/>
        </w:rPr>
        <w:t>wymianę filtrów paliwa i kontrolę szczelności działania systemu zasilania paliwem ze zbiorników roboczych i dodatkowych</w:t>
      </w:r>
      <w:r w:rsidR="002C7BEF" w:rsidRPr="00DB1F4A">
        <w:rPr>
          <w:rFonts w:asciiTheme="majorHAnsi" w:hAnsiTheme="majorHAnsi" w:cstheme="majorHAnsi"/>
        </w:rPr>
        <w:t>,</w:t>
      </w:r>
      <w:r w:rsidR="00DB1F4A" w:rsidRPr="00DB1F4A">
        <w:rPr>
          <w:rFonts w:asciiTheme="majorHAnsi" w:hAnsiTheme="majorHAnsi" w:cstheme="majorHAnsi"/>
        </w:rPr>
        <w:t xml:space="preserve"> </w:t>
      </w:r>
    </w:p>
    <w:p w:rsidR="00A833FE" w:rsidRPr="000D324F" w:rsidRDefault="00A833FE" w:rsidP="00B33366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0D324F">
        <w:rPr>
          <w:rFonts w:asciiTheme="majorHAnsi" w:hAnsiTheme="majorHAnsi" w:cstheme="majorHAnsi"/>
        </w:rPr>
        <w:t>kontrolę szczelności układu smarowania (w razie potrzeby uszczelnić i uzupełnić właściwy smar)</w:t>
      </w:r>
      <w:r w:rsidR="002C7BEF" w:rsidRPr="000D324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sprawdzenie płynu układu chłodzącego i sporządzenie protokołu z przeprowadzonego badania gęstości na temperaturę krystalizacji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podgrzewaczy płynu chłodzącego wraz z regulacją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lastRenderedPageBreak/>
        <w:t>kontrolę paska napędowego alternatora (w razie potrzeby należy wymienić)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pracy alternatora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stanu technicznego akumulatorów rozruchowych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uzupełnienie stanu nasmarowania tylnych łożysk alternatorów (zgodnie z zaleceniami producentów)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w razie potrzeby usunięcie usterek w działaniu czujników współpracujących z panelem sterowania (kontrolno-pomiarowym)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stanu bezpieczników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konserwację połączeń wewnętrznych prądnicy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stanu izolacji przewodów wraz z protokołem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napięć prądnicy wraz z protokołem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szczotek i wycinków komutatora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działania automatyki i układów przełączających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uziemień wraz z protokołem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działania zespołu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szczelności układu wydechowego</w:t>
      </w:r>
      <w:r w:rsidR="002C7BEF">
        <w:rPr>
          <w:rFonts w:asciiTheme="majorHAnsi" w:hAnsiTheme="majorHAnsi" w:cstheme="majorHAnsi"/>
        </w:rPr>
        <w:t>,</w:t>
      </w:r>
    </w:p>
    <w:p w:rsidR="00941FBE" w:rsidRPr="00FD1FDF" w:rsidRDefault="00A833FE" w:rsidP="00A833FE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poprawności działania układów do czerpania i wyrzutu powietrza</w:t>
      </w:r>
      <w:r w:rsidR="002C7BEF">
        <w:rPr>
          <w:rFonts w:asciiTheme="majorHAnsi" w:hAnsiTheme="majorHAnsi" w:cstheme="majorHAnsi"/>
        </w:rPr>
        <w:t>,</w:t>
      </w:r>
    </w:p>
    <w:p w:rsidR="00A833FE" w:rsidRPr="00FD1FDF" w:rsidRDefault="00A833FE" w:rsidP="00A833FE">
      <w:pPr>
        <w:spacing w:line="360" w:lineRule="auto"/>
        <w:ind w:left="720"/>
        <w:jc w:val="both"/>
        <w:rPr>
          <w:rFonts w:asciiTheme="majorHAnsi" w:hAnsiTheme="majorHAnsi" w:cstheme="majorHAnsi"/>
        </w:rPr>
      </w:pPr>
    </w:p>
    <w:p w:rsidR="00A833FE" w:rsidRPr="00FD1FDF" w:rsidRDefault="00372AFE" w:rsidP="00A833FE">
      <w:pPr>
        <w:pStyle w:val="Akapitzlist"/>
        <w:numPr>
          <w:ilvl w:val="0"/>
          <w:numId w:val="3"/>
        </w:numPr>
        <w:spacing w:line="360" w:lineRule="auto"/>
        <w:ind w:left="142"/>
        <w:jc w:val="both"/>
        <w:rPr>
          <w:rFonts w:asciiTheme="majorHAnsi" w:hAnsiTheme="majorHAnsi" w:cstheme="majorHAnsi"/>
          <w:b/>
        </w:rPr>
      </w:pPr>
      <w:r w:rsidRPr="00372AFE">
        <w:rPr>
          <w:rFonts w:asciiTheme="majorHAnsi" w:hAnsiTheme="majorHAnsi" w:cstheme="majorHAnsi"/>
          <w:b/>
          <w:sz w:val="32"/>
          <w:szCs w:val="32"/>
        </w:rPr>
        <w:t>Zespół prądotwórczy</w:t>
      </w:r>
      <w:r w:rsidR="00A833FE" w:rsidRPr="00FD1FDF">
        <w:rPr>
          <w:rFonts w:asciiTheme="majorHAnsi" w:hAnsiTheme="majorHAnsi" w:cstheme="majorHAnsi"/>
          <w:b/>
          <w:sz w:val="32"/>
          <w:szCs w:val="32"/>
        </w:rPr>
        <w:t xml:space="preserve"> nr-3</w:t>
      </w:r>
      <w:r>
        <w:rPr>
          <w:rFonts w:asciiTheme="majorHAnsi" w:hAnsiTheme="majorHAnsi" w:cstheme="majorHAnsi"/>
          <w:b/>
          <w:sz w:val="32"/>
          <w:szCs w:val="32"/>
        </w:rPr>
        <w:t>;</w:t>
      </w:r>
    </w:p>
    <w:p w:rsidR="00A833FE" w:rsidRPr="00FD1FDF" w:rsidRDefault="00A833FE" w:rsidP="00A833FE">
      <w:pPr>
        <w:pStyle w:val="Akapitzlist"/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  <w:b/>
        </w:rPr>
        <w:t>„</w:t>
      </w:r>
      <w:r w:rsidRPr="00FD1FDF">
        <w:rPr>
          <w:rFonts w:asciiTheme="majorHAnsi" w:hAnsiTheme="majorHAnsi" w:cstheme="majorHAnsi"/>
        </w:rPr>
        <w:t xml:space="preserve">PEX-POL” GPW60DZ oddany do eksploatacji w 2012 roku, składający się z silnika DEUTZTD226B-4D i prądnicy synchronicznej </w:t>
      </w:r>
      <w:proofErr w:type="spellStart"/>
      <w:r w:rsidRPr="00FD1FDF">
        <w:rPr>
          <w:rFonts w:asciiTheme="majorHAnsi" w:hAnsiTheme="majorHAnsi" w:cstheme="majorHAnsi"/>
        </w:rPr>
        <w:t>bezszczotkowej</w:t>
      </w:r>
      <w:proofErr w:type="spellEnd"/>
      <w:r w:rsidRPr="00FD1FDF">
        <w:rPr>
          <w:rFonts w:asciiTheme="majorHAnsi" w:hAnsiTheme="majorHAnsi" w:cstheme="majorHAnsi"/>
        </w:rPr>
        <w:t>.</w:t>
      </w:r>
    </w:p>
    <w:p w:rsidR="00A833FE" w:rsidRPr="00FD1FDF" w:rsidRDefault="00A833FE" w:rsidP="00A833FE">
      <w:pPr>
        <w:pStyle w:val="Akapitzlist"/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Producent: Agregaty “</w:t>
      </w:r>
      <w:proofErr w:type="spellStart"/>
      <w:r w:rsidRPr="00FD1FDF">
        <w:rPr>
          <w:rFonts w:asciiTheme="majorHAnsi" w:hAnsiTheme="majorHAnsi" w:cstheme="majorHAnsi"/>
        </w:rPr>
        <w:t>Pex</w:t>
      </w:r>
      <w:proofErr w:type="spellEnd"/>
      <w:r w:rsidRPr="00FD1FDF">
        <w:rPr>
          <w:rFonts w:asciiTheme="majorHAnsi" w:hAnsiTheme="majorHAnsi" w:cstheme="majorHAnsi"/>
        </w:rPr>
        <w:t xml:space="preserve">-Pol </w:t>
      </w:r>
      <w:proofErr w:type="spellStart"/>
      <w:r w:rsidRPr="00FD1FDF">
        <w:rPr>
          <w:rFonts w:asciiTheme="majorHAnsi" w:hAnsiTheme="majorHAnsi" w:cstheme="majorHAnsi"/>
        </w:rPr>
        <w:t>Pluis</w:t>
      </w:r>
      <w:proofErr w:type="spellEnd"/>
      <w:r w:rsidRPr="00FD1FDF">
        <w:rPr>
          <w:rFonts w:asciiTheme="majorHAnsi" w:hAnsiTheme="majorHAnsi" w:cstheme="majorHAnsi"/>
        </w:rPr>
        <w:t>” 39-200 Dębica; ul. Metalowców 35.</w:t>
      </w:r>
    </w:p>
    <w:p w:rsidR="005908B9" w:rsidRPr="00FD1FDF" w:rsidRDefault="005908B9" w:rsidP="005908B9">
      <w:pPr>
        <w:pStyle w:val="Akapitzlist"/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 celu zabezpieczenia prawidłowej pracy zespołów prądotwórczych należy przeprowadzić przegląd serwisowy głównych i pomocniczych układów silników i prądnic.</w:t>
      </w:r>
    </w:p>
    <w:p w:rsidR="005908B9" w:rsidRPr="00FD1FDF" w:rsidRDefault="005908B9" w:rsidP="005908B9">
      <w:pPr>
        <w:pStyle w:val="Akapitzlist"/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 zakres wykonanych prac związanych z przeglądem należy zaliczyć:</w:t>
      </w:r>
    </w:p>
    <w:p w:rsidR="005908B9" w:rsidRPr="00FD1FDF" w:rsidRDefault="00B63BB2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oleju silnika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filtrów oleju</w:t>
      </w:r>
      <w:r w:rsidR="002C7BEF">
        <w:rPr>
          <w:rFonts w:asciiTheme="majorHAnsi" w:hAnsiTheme="majorHAnsi" w:cstheme="majorHAnsi"/>
        </w:rPr>
        <w:t>,</w:t>
      </w:r>
    </w:p>
    <w:p w:rsidR="00E96B2F" w:rsidRPr="005B0F67" w:rsidRDefault="005908B9" w:rsidP="005B0F6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filtrów paliwa i kontrolę szczelności działania systemu zasilania paliwem ze zbiorników roboczych i dodatkowych</w:t>
      </w:r>
      <w:r w:rsidR="002C7BEF">
        <w:rPr>
          <w:rFonts w:asciiTheme="majorHAnsi" w:hAnsiTheme="majorHAnsi" w:cstheme="majorHAnsi"/>
        </w:rPr>
        <w:t>,</w:t>
      </w:r>
    </w:p>
    <w:p w:rsidR="000D324F" w:rsidRPr="005B0F67" w:rsidRDefault="005B0F67" w:rsidP="000D324F">
      <w:pPr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5B0F67">
        <w:rPr>
          <w:rFonts w:asciiTheme="majorHAnsi" w:hAnsiTheme="majorHAnsi" w:cstheme="majorHAnsi"/>
        </w:rPr>
        <w:t>wymiana podgrzewacza bloku silnika,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lastRenderedPageBreak/>
        <w:t>kontrolę szczelności układu smarowania (w razie potrzeby uszczelnić i uzupełnić właściwy smar)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Sprawdzić napięcie pasów i napinaczy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Sprawdzić i wyregulować luzy zaworowe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Sprawdzić prędkość obrotową i regulator prędkości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sprawdzenie płynu układu chłodzącego i sporządzenie protokołu z przeprowadzonego badania gęstości na temperaturę krystalizacji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podgrzewaczy płynu chłodzącego wraz z regulacją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paska napędowego alternatora (w razie potrzeby należy wymienić)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pracy alternatora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stanu technicznego akumulatorów rozruchowych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uzupełnienie stanu nasmarowania tylnych łożysk alternatorów (zgodnie z zaleceniami producentów)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w razie potrzeby usunięcie usterek w działaniu czujników współpracujących z panelem sterowania (kontrolno-pomiarowym)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stanu bezpieczników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konserwację połączeń wewnętrznych prądnicy</w:t>
      </w:r>
    </w:p>
    <w:p w:rsidR="005908B9" w:rsidRPr="00FD1FDF" w:rsidRDefault="005908B9" w:rsidP="00E96B2F">
      <w:pPr>
        <w:pStyle w:val="Akapitzlist"/>
        <w:spacing w:line="360" w:lineRule="auto"/>
        <w:ind w:left="862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stanu izolacji przewodów wraz z protokołem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napięć prądnicy wraz z protokołem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szczotek i wycinków komutatora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działania automatyki i układów przełączających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uziemień wraz z protokołem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działania zespołu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szczelności układu wydechowego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poprawności działania układów do czerpania i wyrzutu powietrza</w:t>
      </w:r>
      <w:r w:rsidR="002C7BEF">
        <w:rPr>
          <w:rFonts w:asciiTheme="majorHAnsi" w:hAnsiTheme="majorHAnsi" w:cstheme="majorHAnsi"/>
        </w:rPr>
        <w:t>,</w:t>
      </w:r>
    </w:p>
    <w:p w:rsidR="00372AFE" w:rsidRDefault="00372AFE" w:rsidP="00372AFE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5908B9" w:rsidRPr="00FD1FDF" w:rsidRDefault="00372AFE" w:rsidP="005908B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372AFE">
        <w:rPr>
          <w:rFonts w:asciiTheme="majorHAnsi" w:hAnsiTheme="majorHAnsi" w:cstheme="majorHAnsi"/>
          <w:b/>
          <w:sz w:val="32"/>
          <w:szCs w:val="32"/>
        </w:rPr>
        <w:t>Zespół prądotwórczy</w:t>
      </w:r>
      <w:r w:rsidR="005908B9" w:rsidRPr="00FD1FDF">
        <w:rPr>
          <w:rFonts w:asciiTheme="majorHAnsi" w:hAnsiTheme="majorHAnsi" w:cstheme="majorHAnsi"/>
          <w:b/>
          <w:sz w:val="32"/>
          <w:szCs w:val="32"/>
        </w:rPr>
        <w:t xml:space="preserve"> nr-4</w:t>
      </w:r>
      <w:r>
        <w:rPr>
          <w:rFonts w:asciiTheme="majorHAnsi" w:hAnsiTheme="majorHAnsi" w:cstheme="majorHAnsi"/>
          <w:b/>
          <w:sz w:val="32"/>
          <w:szCs w:val="32"/>
        </w:rPr>
        <w:t>;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PEX-POL” GPW150DZ oddany do eksploatacji w 2014 roku, składający się z silnika DEUTZTD226B-6D i prądnicy synchronicznej bez szczotkowej.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Producent: Agregaty “</w:t>
      </w:r>
      <w:proofErr w:type="spellStart"/>
      <w:r w:rsidRPr="00FD1FDF">
        <w:rPr>
          <w:rFonts w:asciiTheme="majorHAnsi" w:hAnsiTheme="majorHAnsi" w:cstheme="majorHAnsi"/>
        </w:rPr>
        <w:t>Pex</w:t>
      </w:r>
      <w:proofErr w:type="spellEnd"/>
      <w:r w:rsidRPr="00FD1FDF">
        <w:rPr>
          <w:rFonts w:asciiTheme="majorHAnsi" w:hAnsiTheme="majorHAnsi" w:cstheme="majorHAnsi"/>
        </w:rPr>
        <w:t xml:space="preserve">-Pol </w:t>
      </w:r>
      <w:proofErr w:type="spellStart"/>
      <w:r w:rsidRPr="00FD1FDF">
        <w:rPr>
          <w:rFonts w:asciiTheme="majorHAnsi" w:hAnsiTheme="majorHAnsi" w:cstheme="majorHAnsi"/>
        </w:rPr>
        <w:t>Pluis</w:t>
      </w:r>
      <w:proofErr w:type="spellEnd"/>
      <w:r w:rsidRPr="00FD1FDF">
        <w:rPr>
          <w:rFonts w:asciiTheme="majorHAnsi" w:hAnsiTheme="majorHAnsi" w:cstheme="majorHAnsi"/>
        </w:rPr>
        <w:t>” 39-200 Dębica; ul. Metalowców 35 .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lastRenderedPageBreak/>
        <w:t>W celu zabezpieczenia prawidłowej pracy zespołów prądotwórczych należy przeprowadzić przegląd serwisowy głównych i pomocniczych układów silników i prądnic.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 zakres wykonanych prac związanych z przeglądem należy zaliczyć:</w:t>
      </w:r>
    </w:p>
    <w:p w:rsidR="005908B9" w:rsidRPr="00FD1FDF" w:rsidRDefault="002C7BEF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wymianę oleju silników,</w:t>
      </w:r>
    </w:p>
    <w:p w:rsidR="005908B9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filtrów oleju</w:t>
      </w:r>
      <w:r w:rsidR="002C7BEF">
        <w:rPr>
          <w:rFonts w:asciiTheme="majorHAnsi" w:hAnsiTheme="majorHAnsi" w:cstheme="majorHAnsi"/>
        </w:rPr>
        <w:t>,</w:t>
      </w:r>
      <w:r w:rsidR="00DB1F4A">
        <w:rPr>
          <w:rFonts w:asciiTheme="majorHAnsi" w:hAnsiTheme="majorHAnsi" w:cstheme="majorHAnsi"/>
        </w:rPr>
        <w:t xml:space="preserve"> </w:t>
      </w:r>
    </w:p>
    <w:p w:rsidR="00DB1F4A" w:rsidRPr="00DB1F4A" w:rsidRDefault="00DB1F4A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DB1F4A">
        <w:rPr>
          <w:rFonts w:asciiTheme="majorHAnsi" w:hAnsiTheme="majorHAnsi" w:cstheme="majorHAnsi"/>
          <w:u w:val="single"/>
        </w:rPr>
        <w:t>wymiana czujnika ciśnienia oleju silnikowego,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wymianę filtrów paliwa i kontrolę szczelności działania systemu zasilania paliwem ze zbiorników roboczych i dodatkowych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szczelności układu smarowania (w razie potrzeby uszczelnić i uzupełnić właściwy smar)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Sprawdzić napięcie pasów i napinaczy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Sprawdzić i wyregulować luzy zaworowe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Sprawdzić prędkość obrotową i regulator prędkości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sprawdzenie płynu układu chłodzącego i sporządzenie protokołu z przeprowadzonego badania gęstości na temperaturę krystalizacji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podgrzewaczy płynu chłodzącego wraz z regulacją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paska napędowego alternatora (w razie potrzeby należy wymienić)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pracy alternatora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DB1F4A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DB1F4A">
        <w:rPr>
          <w:rFonts w:asciiTheme="majorHAnsi" w:hAnsiTheme="majorHAnsi" w:cstheme="majorHAnsi"/>
          <w:u w:val="single"/>
        </w:rPr>
        <w:t xml:space="preserve">wymiana </w:t>
      </w:r>
      <w:r w:rsidR="005908B9" w:rsidRPr="00DB1F4A">
        <w:rPr>
          <w:rFonts w:asciiTheme="majorHAnsi" w:hAnsiTheme="majorHAnsi" w:cstheme="majorHAnsi"/>
          <w:u w:val="single"/>
        </w:rPr>
        <w:t xml:space="preserve"> akumulatorów rozruchowych</w:t>
      </w:r>
      <w:r w:rsidRPr="00DB1F4A">
        <w:rPr>
          <w:rFonts w:asciiTheme="majorHAnsi" w:hAnsiTheme="majorHAnsi" w:cstheme="majorHAnsi"/>
          <w:u w:val="single"/>
        </w:rPr>
        <w:t xml:space="preserve"> 2x 77ah 780A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uzupełnienie stanu nasmarowania tylnych łożysk alternatorów (zgodnie z zaleceniami producentów)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w razie potrzeby usunięcie usterek w działaniu czujników współpracujących z panelem sterowania (kontrolno-pomiarowym)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stanu bezpieczników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konserwację połączeń wewnętrznych prądnicy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stanu izolacji przewodów wraz z protokołem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napięć prądnicy wraz z protokołem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szczotek i wycinków komutatora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działania automatyki i układów przełączających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i pomiar uziemień wraz z protokołem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działania zespołu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lastRenderedPageBreak/>
        <w:t>kontrolę szczelności układu wydechowego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E96B2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kontrolę poprawności działania układów do czerpania i wyrzutu powietrza</w:t>
      </w:r>
      <w:r w:rsidR="002C7BEF">
        <w:rPr>
          <w:rFonts w:asciiTheme="majorHAnsi" w:hAnsiTheme="majorHAnsi" w:cstheme="majorHAnsi"/>
        </w:rPr>
        <w:t>,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</w:p>
    <w:p w:rsidR="005908B9" w:rsidRPr="00FD1FDF" w:rsidRDefault="005908B9" w:rsidP="005908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FD1FDF">
        <w:rPr>
          <w:rFonts w:asciiTheme="majorHAnsi" w:hAnsiTheme="majorHAnsi" w:cstheme="majorHAnsi"/>
          <w:b/>
          <w:sz w:val="32"/>
          <w:szCs w:val="32"/>
        </w:rPr>
        <w:t>Wymagania dotyczące prac:</w:t>
      </w:r>
    </w:p>
    <w:p w:rsidR="005908B9" w:rsidRPr="00FD1FDF" w:rsidRDefault="005908B9" w:rsidP="005908B9">
      <w:pPr>
        <w:numPr>
          <w:ilvl w:val="0"/>
          <w:numId w:val="5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Wykonawca odpowiedzialny jest za jakość ich wykonania oraz za zgodność ze Specyfikacją Techniczną i poleceniami osoby odpowiedzialnej, która reprezentuje AWL.</w:t>
      </w:r>
    </w:p>
    <w:p w:rsidR="005908B9" w:rsidRPr="00FD1FDF" w:rsidRDefault="005908B9" w:rsidP="005908B9">
      <w:pPr>
        <w:numPr>
          <w:ilvl w:val="0"/>
          <w:numId w:val="5"/>
        </w:numPr>
        <w:spacing w:line="360" w:lineRule="auto"/>
        <w:ind w:hanging="357"/>
        <w:jc w:val="both"/>
        <w:rPr>
          <w:rFonts w:asciiTheme="majorHAnsi" w:hAnsiTheme="majorHAnsi" w:cstheme="majorHAnsi"/>
          <w:szCs w:val="26"/>
        </w:rPr>
      </w:pPr>
      <w:r w:rsidRPr="00FD1FDF">
        <w:rPr>
          <w:rFonts w:asciiTheme="majorHAnsi" w:hAnsiTheme="majorHAnsi" w:cstheme="majorHAnsi"/>
          <w:szCs w:val="26"/>
        </w:rPr>
        <w:t>Wszystkie prace powinny być wykonane, przez wykwalifikowanych pracowników.</w:t>
      </w:r>
    </w:p>
    <w:p w:rsidR="005908B9" w:rsidRPr="00FD1FDF" w:rsidRDefault="005908B9" w:rsidP="005908B9">
      <w:pPr>
        <w:numPr>
          <w:ilvl w:val="0"/>
          <w:numId w:val="5"/>
        </w:numPr>
        <w:shd w:val="clear" w:color="auto" w:fill="FFFFFF"/>
        <w:spacing w:line="360" w:lineRule="auto"/>
        <w:ind w:hanging="357"/>
        <w:contextualSpacing/>
        <w:jc w:val="both"/>
        <w:rPr>
          <w:rFonts w:asciiTheme="majorHAnsi" w:hAnsiTheme="majorHAnsi" w:cstheme="majorHAnsi"/>
          <w:color w:val="000000"/>
          <w:szCs w:val="26"/>
        </w:rPr>
      </w:pPr>
      <w:r w:rsidRPr="00FD1FDF">
        <w:rPr>
          <w:rFonts w:asciiTheme="majorHAnsi" w:hAnsiTheme="majorHAnsi" w:cstheme="majorHAnsi"/>
          <w:szCs w:val="26"/>
        </w:rPr>
        <w:t>Wykonawca ma obowiązek znać i stosować w czasie prowadzenia prac wszelkie przepisy dotyczące B.H.P. i ochrony środowiska naturalnego.</w:t>
      </w:r>
    </w:p>
    <w:p w:rsidR="005908B9" w:rsidRPr="00FD1FDF" w:rsidRDefault="005908B9" w:rsidP="005908B9">
      <w:pPr>
        <w:numPr>
          <w:ilvl w:val="0"/>
          <w:numId w:val="5"/>
        </w:numPr>
        <w:shd w:val="clear" w:color="auto" w:fill="FFFFFF"/>
        <w:spacing w:line="360" w:lineRule="auto"/>
        <w:ind w:hanging="357"/>
        <w:contextualSpacing/>
        <w:jc w:val="both"/>
        <w:rPr>
          <w:rFonts w:asciiTheme="majorHAnsi" w:hAnsiTheme="majorHAnsi" w:cstheme="majorHAnsi"/>
          <w:szCs w:val="26"/>
        </w:rPr>
      </w:pPr>
      <w:r w:rsidRPr="00FD1FDF">
        <w:rPr>
          <w:rFonts w:asciiTheme="majorHAnsi" w:hAnsiTheme="majorHAnsi" w:cstheme="majorHAnsi"/>
          <w:szCs w:val="26"/>
        </w:rPr>
        <w:t>W okresie trwania prac Wykonawca będzie:</w:t>
      </w:r>
    </w:p>
    <w:p w:rsidR="005908B9" w:rsidRPr="00FD1FDF" w:rsidRDefault="005908B9" w:rsidP="005908B9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hanging="357"/>
        <w:contextualSpacing/>
        <w:jc w:val="both"/>
        <w:rPr>
          <w:rFonts w:asciiTheme="majorHAnsi" w:hAnsiTheme="majorHAnsi" w:cstheme="majorHAnsi"/>
          <w:szCs w:val="26"/>
        </w:rPr>
      </w:pPr>
      <w:r w:rsidRPr="00FD1FDF">
        <w:rPr>
          <w:rFonts w:asciiTheme="majorHAnsi" w:hAnsiTheme="majorHAnsi" w:cstheme="majorHAnsi"/>
          <w:szCs w:val="26"/>
        </w:rPr>
        <w:t>utrzymywać miejsce prac w należytym porządku,</w:t>
      </w:r>
    </w:p>
    <w:p w:rsidR="005908B9" w:rsidRPr="00FD1FDF" w:rsidRDefault="005908B9" w:rsidP="005908B9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hanging="357"/>
        <w:contextualSpacing/>
        <w:jc w:val="both"/>
        <w:rPr>
          <w:rFonts w:asciiTheme="majorHAnsi" w:hAnsiTheme="majorHAnsi" w:cstheme="majorHAnsi"/>
          <w:szCs w:val="26"/>
        </w:rPr>
      </w:pPr>
      <w:r w:rsidRPr="00FD1FDF">
        <w:rPr>
          <w:rFonts w:asciiTheme="majorHAnsi" w:hAnsiTheme="majorHAnsi" w:cstheme="majorHAnsi"/>
          <w:szCs w:val="26"/>
        </w:rPr>
        <w:t>podejmować wszelkie uzasadnione kroki mające na celu stosowanie się do przepisów i norm dotyczących ochrony środowiska na terenie i wokół  miejsca pracy oraz będzie unikać uszkodzeń lub uciążliwości dla osób lub własności AWL i innych, a wynikających ze skażenia, hałasu lub innych przyczyn powstałych w następstwie jego sposobu działania.</w:t>
      </w:r>
    </w:p>
    <w:p w:rsidR="005908B9" w:rsidRPr="00FD1FDF" w:rsidRDefault="005908B9" w:rsidP="005908B9">
      <w:pPr>
        <w:shd w:val="clear" w:color="auto" w:fill="FFFFFF"/>
        <w:tabs>
          <w:tab w:val="left" w:pos="284"/>
        </w:tabs>
        <w:spacing w:line="360" w:lineRule="auto"/>
        <w:ind w:left="1425"/>
        <w:contextualSpacing/>
        <w:jc w:val="both"/>
        <w:rPr>
          <w:rFonts w:asciiTheme="majorHAnsi" w:hAnsiTheme="majorHAnsi" w:cstheme="majorHAnsi"/>
          <w:szCs w:val="26"/>
        </w:rPr>
      </w:pPr>
    </w:p>
    <w:p w:rsidR="005908B9" w:rsidRPr="00FD1FDF" w:rsidRDefault="005908B9" w:rsidP="005908B9">
      <w:pPr>
        <w:shd w:val="clear" w:color="auto" w:fill="FFFFFF"/>
        <w:tabs>
          <w:tab w:val="left" w:pos="284"/>
        </w:tabs>
        <w:spacing w:line="360" w:lineRule="auto"/>
        <w:contextualSpacing/>
        <w:jc w:val="both"/>
        <w:rPr>
          <w:rFonts w:asciiTheme="majorHAnsi" w:hAnsiTheme="majorHAnsi" w:cstheme="majorHAnsi"/>
          <w:szCs w:val="26"/>
        </w:rPr>
      </w:pPr>
    </w:p>
    <w:p w:rsidR="005908B9" w:rsidRPr="00FD1FDF" w:rsidRDefault="005908B9" w:rsidP="005908B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FD1FDF">
        <w:rPr>
          <w:rFonts w:asciiTheme="majorHAnsi" w:hAnsiTheme="majorHAnsi" w:cstheme="majorHAnsi"/>
          <w:b/>
          <w:sz w:val="32"/>
          <w:szCs w:val="32"/>
        </w:rPr>
        <w:t>Warunki wykonania i odbioru prac po przeglądzie.</w:t>
      </w:r>
    </w:p>
    <w:p w:rsidR="00B8142D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 xml:space="preserve">Odbiorowi podlegają wszystkie czynności związane z przeglądem zespołu prądotwórczego tzn. kontrolą, naprawą, wymianą materiałów eksploatacyjnych i urządzeń. 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Przy odbiorze należy w szczególności skontrolować: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-</w:t>
      </w:r>
      <w:r w:rsidRPr="00FD1FDF">
        <w:rPr>
          <w:rFonts w:asciiTheme="majorHAnsi" w:hAnsiTheme="majorHAnsi" w:cstheme="majorHAnsi"/>
        </w:rPr>
        <w:tab/>
        <w:t>użycie właściwych materiałów i elementów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-</w:t>
      </w:r>
      <w:r w:rsidRPr="00FD1FDF">
        <w:rPr>
          <w:rFonts w:asciiTheme="majorHAnsi" w:hAnsiTheme="majorHAnsi" w:cstheme="majorHAnsi"/>
        </w:rPr>
        <w:tab/>
        <w:t>prawidłowość wykonania czynności pomiarowych</w:t>
      </w: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-</w:t>
      </w:r>
      <w:r w:rsidRPr="00FD1FDF">
        <w:rPr>
          <w:rFonts w:asciiTheme="majorHAnsi" w:hAnsiTheme="majorHAnsi" w:cstheme="majorHAnsi"/>
        </w:rPr>
        <w:tab/>
        <w:t>zgodność wykonania prac ze Specyfikacją Techniczną.</w:t>
      </w:r>
    </w:p>
    <w:p w:rsidR="005908B9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Przy odbiorze należy dostarczyć wszystkie atesty, certyfikaty na elementy wymienione oraz protokoły z prób i badań wykonanych w trakcie przeglądu.</w:t>
      </w:r>
    </w:p>
    <w:p w:rsidR="00B8142D" w:rsidRDefault="00B8142D" w:rsidP="005908B9">
      <w:pPr>
        <w:spacing w:line="360" w:lineRule="auto"/>
        <w:jc w:val="both"/>
        <w:rPr>
          <w:rFonts w:asciiTheme="majorHAnsi" w:hAnsiTheme="majorHAnsi" w:cstheme="majorHAnsi"/>
        </w:rPr>
      </w:pPr>
    </w:p>
    <w:p w:rsidR="00B8142D" w:rsidRDefault="00B8142D" w:rsidP="005908B9">
      <w:pPr>
        <w:spacing w:line="360" w:lineRule="auto"/>
        <w:jc w:val="both"/>
        <w:rPr>
          <w:rFonts w:asciiTheme="majorHAnsi" w:hAnsiTheme="majorHAnsi" w:cstheme="majorHAnsi"/>
        </w:rPr>
      </w:pPr>
    </w:p>
    <w:p w:rsidR="00B8142D" w:rsidRPr="00FD1FDF" w:rsidRDefault="00B8142D" w:rsidP="005908B9">
      <w:pPr>
        <w:spacing w:line="360" w:lineRule="auto"/>
        <w:jc w:val="both"/>
        <w:rPr>
          <w:rFonts w:asciiTheme="majorHAnsi" w:hAnsiTheme="majorHAnsi" w:cstheme="majorHAnsi"/>
        </w:rPr>
      </w:pPr>
    </w:p>
    <w:p w:rsidR="005908B9" w:rsidRPr="00FD1FDF" w:rsidRDefault="005908B9" w:rsidP="005908B9">
      <w:pPr>
        <w:spacing w:line="360" w:lineRule="auto"/>
        <w:jc w:val="both"/>
        <w:rPr>
          <w:rFonts w:asciiTheme="majorHAnsi" w:hAnsiTheme="majorHAnsi" w:cstheme="majorHAnsi"/>
        </w:rPr>
      </w:pPr>
    </w:p>
    <w:p w:rsidR="005908B9" w:rsidRPr="00FD1FDF" w:rsidRDefault="005908B9" w:rsidP="005908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FD1FDF">
        <w:rPr>
          <w:rFonts w:asciiTheme="majorHAnsi" w:hAnsiTheme="majorHAnsi" w:cstheme="majorHAnsi"/>
          <w:b/>
          <w:sz w:val="32"/>
          <w:szCs w:val="32"/>
        </w:rPr>
        <w:lastRenderedPageBreak/>
        <w:t>Wymagania dla oferentów.</w:t>
      </w:r>
    </w:p>
    <w:p w:rsidR="0020540E" w:rsidRPr="001253A5" w:rsidRDefault="0020540E" w:rsidP="0020540E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1253A5">
        <w:rPr>
          <w:rFonts w:asciiTheme="majorHAnsi" w:hAnsiTheme="majorHAnsi" w:cstheme="majorHAnsi"/>
        </w:rPr>
        <w:t>Wykonawca zrealizował w okresie ostatnich pięciu lat przed upł</w:t>
      </w:r>
      <w:r w:rsidR="001253A5" w:rsidRPr="001253A5">
        <w:rPr>
          <w:rFonts w:asciiTheme="majorHAnsi" w:hAnsiTheme="majorHAnsi" w:cstheme="majorHAnsi"/>
        </w:rPr>
        <w:t xml:space="preserve">ywem terminu składania ofert (a </w:t>
      </w:r>
      <w:r w:rsidRPr="001253A5">
        <w:rPr>
          <w:rFonts w:asciiTheme="majorHAnsi" w:hAnsiTheme="majorHAnsi" w:cstheme="majorHAnsi"/>
        </w:rPr>
        <w:t xml:space="preserve">jeżeli okres prowadzenia działalności jest krótszy – w tym okresie) roboty </w:t>
      </w:r>
      <w:r w:rsidR="001253A5" w:rsidRPr="001253A5">
        <w:rPr>
          <w:rFonts w:asciiTheme="majorHAnsi" w:hAnsiTheme="majorHAnsi" w:cstheme="majorHAnsi"/>
        </w:rPr>
        <w:t xml:space="preserve">związane z </w:t>
      </w:r>
      <w:r w:rsidRPr="001253A5">
        <w:rPr>
          <w:rFonts w:asciiTheme="majorHAnsi" w:hAnsiTheme="majorHAnsi" w:cstheme="majorHAnsi"/>
        </w:rPr>
        <w:t>przeglą</w:t>
      </w:r>
      <w:r w:rsidR="001253A5" w:rsidRPr="001253A5">
        <w:rPr>
          <w:rFonts w:asciiTheme="majorHAnsi" w:hAnsiTheme="majorHAnsi" w:cstheme="majorHAnsi"/>
        </w:rPr>
        <w:t>dem okresowym</w:t>
      </w:r>
      <w:r w:rsidRPr="001253A5">
        <w:rPr>
          <w:rFonts w:asciiTheme="majorHAnsi" w:hAnsiTheme="majorHAnsi" w:cstheme="majorHAnsi"/>
        </w:rPr>
        <w:t xml:space="preserve"> o podobnym oraz posiada co najmniej jedną autoryzację producenta agregatów prądotwórczych o mocy powyżej 50kw </w:t>
      </w:r>
      <w:r w:rsidRPr="001253A5">
        <w:rPr>
          <w:rFonts w:asciiTheme="majorHAnsi" w:hAnsiTheme="majorHAnsi" w:cstheme="majorHAnsi"/>
        </w:rPr>
        <w:t>do obsł</w:t>
      </w:r>
      <w:r w:rsidRPr="001253A5">
        <w:rPr>
          <w:rFonts w:asciiTheme="majorHAnsi" w:hAnsiTheme="majorHAnsi" w:cstheme="majorHAnsi"/>
        </w:rPr>
        <w:t>ugi serwisowej.</w:t>
      </w:r>
      <w:bookmarkStart w:id="0" w:name="_GoBack"/>
      <w:bookmarkEnd w:id="0"/>
    </w:p>
    <w:p w:rsidR="005908B9" w:rsidRPr="00FD1FDF" w:rsidRDefault="005908B9" w:rsidP="005908B9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 xml:space="preserve">Oferent ubiegający się o udzielenie przedmiotowego zamówienia musi wykazać się, że dysponuje co najmniej jedną osobą posiadającą świadectwo kwalifikacyjne „E” grupy 1, pkt: 2; 4; 10, uprawniające do wykonywania pracy na stanowisku eksploatacji, w zakresie obsługi, konserwacji, kontrolno-pomiarowym urządzeń, instalacji elektrycznych. </w:t>
      </w:r>
    </w:p>
    <w:p w:rsidR="005908B9" w:rsidRPr="00FD1FDF" w:rsidRDefault="005908B9" w:rsidP="005908B9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  <w:u w:val="single"/>
        </w:rPr>
      </w:pPr>
      <w:r w:rsidRPr="00FD1FDF">
        <w:rPr>
          <w:rFonts w:asciiTheme="majorHAnsi" w:hAnsiTheme="majorHAnsi" w:cstheme="majorHAnsi"/>
          <w:u w:val="single"/>
        </w:rPr>
        <w:t>Wszystkie materiały użyte do przeprowadzenia przeglądów, na koszt własny, dostarcza oferent.</w:t>
      </w:r>
    </w:p>
    <w:p w:rsidR="005908B9" w:rsidRPr="00FD1FDF" w:rsidRDefault="005908B9" w:rsidP="005908B9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Zastosowane materiały muszą posiadać stosowne dokumenty spełniające Polskie Normy lub normy innych państw członkowskich Europejskiego Obszaru Gospodarczego.</w:t>
      </w:r>
    </w:p>
    <w:p w:rsidR="005908B9" w:rsidRPr="00FD1FDF" w:rsidRDefault="005908B9" w:rsidP="005908B9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 xml:space="preserve">Przepracowane, wymienione elementy eksploatacyjne muszą być oddane, przez oferenta, firmie upoważnionej do utylizacji. Fakt przekazania niebezpiecznych </w:t>
      </w:r>
    </w:p>
    <w:p w:rsidR="00B8142D" w:rsidRDefault="00B8142D" w:rsidP="005908B9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B8142D">
        <w:rPr>
          <w:rFonts w:asciiTheme="majorHAnsi" w:hAnsiTheme="majorHAnsi" w:cstheme="majorHAnsi"/>
        </w:rPr>
        <w:t>Pracownicy muszą posiadać obywatelstwo Polskie</w:t>
      </w:r>
      <w:r>
        <w:rPr>
          <w:rFonts w:asciiTheme="majorHAnsi" w:hAnsiTheme="majorHAnsi" w:cstheme="majorHAnsi"/>
        </w:rPr>
        <w:t>.</w:t>
      </w:r>
    </w:p>
    <w:p w:rsidR="005908B9" w:rsidRPr="00FD1FDF" w:rsidRDefault="005908B9" w:rsidP="005908B9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odpadów musi być udokumentowany potwierdzeniem w formie „Karty Przekazania Odpadów”.</w:t>
      </w:r>
    </w:p>
    <w:p w:rsidR="005908B9" w:rsidRPr="00FD1FDF" w:rsidRDefault="005908B9" w:rsidP="005908B9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ajorHAnsi" w:hAnsiTheme="majorHAnsi" w:cstheme="majorHAnsi"/>
        </w:rPr>
      </w:pPr>
      <w:r w:rsidRPr="00FD1FDF">
        <w:rPr>
          <w:rFonts w:asciiTheme="majorHAnsi" w:hAnsiTheme="majorHAnsi" w:cstheme="majorHAnsi"/>
        </w:rPr>
        <w:t>Realizację usługi należy wykonywać w dni powszednie w godzinach od 08.00 do 15.00, po wcześniejszym, telefonicznym uzgodnieniu z osobą odpowiedzialną ze strony AWL.</w:t>
      </w:r>
    </w:p>
    <w:p w:rsidR="00A833FE" w:rsidRPr="00FD1FDF" w:rsidRDefault="00A833FE" w:rsidP="00A833FE">
      <w:pPr>
        <w:pStyle w:val="Akapitzlist"/>
        <w:spacing w:line="360" w:lineRule="auto"/>
        <w:ind w:left="142"/>
        <w:jc w:val="both"/>
        <w:rPr>
          <w:rFonts w:asciiTheme="majorHAnsi" w:hAnsiTheme="majorHAnsi" w:cstheme="majorHAnsi"/>
        </w:rPr>
      </w:pPr>
    </w:p>
    <w:sectPr w:rsidR="00A833FE" w:rsidRPr="00FD1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2B" w:rsidRDefault="00CD262B" w:rsidP="000D324F">
      <w:r>
        <w:separator/>
      </w:r>
    </w:p>
  </w:endnote>
  <w:endnote w:type="continuationSeparator" w:id="0">
    <w:p w:rsidR="00CD262B" w:rsidRDefault="00CD262B" w:rsidP="000D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4F" w:rsidRDefault="000D32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792033"/>
      <w:docPartObj>
        <w:docPartGallery w:val="Page Numbers (Bottom of Page)"/>
        <w:docPartUnique/>
      </w:docPartObj>
    </w:sdtPr>
    <w:sdtEndPr/>
    <w:sdtContent>
      <w:p w:rsidR="000D324F" w:rsidRDefault="000D32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A5">
          <w:rPr>
            <w:noProof/>
          </w:rPr>
          <w:t>6</w:t>
        </w:r>
        <w:r>
          <w:fldChar w:fldCharType="end"/>
        </w:r>
      </w:p>
    </w:sdtContent>
  </w:sdt>
  <w:p w:rsidR="000D324F" w:rsidRDefault="000D32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4F" w:rsidRDefault="000D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2B" w:rsidRDefault="00CD262B" w:rsidP="000D324F">
      <w:r>
        <w:separator/>
      </w:r>
    </w:p>
  </w:footnote>
  <w:footnote w:type="continuationSeparator" w:id="0">
    <w:p w:rsidR="00CD262B" w:rsidRDefault="00CD262B" w:rsidP="000D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4F" w:rsidRDefault="000D32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4F" w:rsidRDefault="000D32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4F" w:rsidRDefault="000D3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clip_image001"/>
      </v:shape>
    </w:pict>
  </w:numPicBullet>
  <w:abstractNum w:abstractNumId="0" w15:restartNumberingAfterBreak="0">
    <w:nsid w:val="005163D9"/>
    <w:multiLevelType w:val="hybridMultilevel"/>
    <w:tmpl w:val="A9D021F4"/>
    <w:lvl w:ilvl="0" w:tplc="DA86E9B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132831"/>
    <w:multiLevelType w:val="hybridMultilevel"/>
    <w:tmpl w:val="E572EA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2821FE"/>
    <w:multiLevelType w:val="hybridMultilevel"/>
    <w:tmpl w:val="6A82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5F12"/>
    <w:multiLevelType w:val="hybridMultilevel"/>
    <w:tmpl w:val="77A0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4494"/>
    <w:multiLevelType w:val="hybridMultilevel"/>
    <w:tmpl w:val="5394AA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E4628C"/>
    <w:multiLevelType w:val="hybridMultilevel"/>
    <w:tmpl w:val="C5D28778"/>
    <w:lvl w:ilvl="0" w:tplc="70480E2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B6F6B"/>
    <w:multiLevelType w:val="hybridMultilevel"/>
    <w:tmpl w:val="28CA59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1A62"/>
    <w:multiLevelType w:val="hybridMultilevel"/>
    <w:tmpl w:val="A2DA1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B3673"/>
    <w:multiLevelType w:val="hybridMultilevel"/>
    <w:tmpl w:val="C71E6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7031C"/>
    <w:multiLevelType w:val="hybridMultilevel"/>
    <w:tmpl w:val="DE4CC47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5"/>
    <w:rsid w:val="00000E5E"/>
    <w:rsid w:val="0009328C"/>
    <w:rsid w:val="000D324F"/>
    <w:rsid w:val="001253A5"/>
    <w:rsid w:val="0013180F"/>
    <w:rsid w:val="001800C4"/>
    <w:rsid w:val="0020540E"/>
    <w:rsid w:val="002C7BEF"/>
    <w:rsid w:val="002E790F"/>
    <w:rsid w:val="00372AFE"/>
    <w:rsid w:val="003800DE"/>
    <w:rsid w:val="00390C81"/>
    <w:rsid w:val="003E3063"/>
    <w:rsid w:val="00543776"/>
    <w:rsid w:val="00560AB9"/>
    <w:rsid w:val="005908B9"/>
    <w:rsid w:val="005B0F67"/>
    <w:rsid w:val="005E7FE9"/>
    <w:rsid w:val="007C1923"/>
    <w:rsid w:val="00941FBE"/>
    <w:rsid w:val="00945ACF"/>
    <w:rsid w:val="00A833FE"/>
    <w:rsid w:val="00B02C59"/>
    <w:rsid w:val="00B63BB2"/>
    <w:rsid w:val="00B8142D"/>
    <w:rsid w:val="00CC0BED"/>
    <w:rsid w:val="00CD262B"/>
    <w:rsid w:val="00D55D75"/>
    <w:rsid w:val="00DA7354"/>
    <w:rsid w:val="00DB1F4A"/>
    <w:rsid w:val="00E12478"/>
    <w:rsid w:val="00E168AF"/>
    <w:rsid w:val="00E96B2F"/>
    <w:rsid w:val="00EF1AFE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CA0A"/>
  <w15:chartTrackingRefBased/>
  <w15:docId w15:val="{4B605957-2E1B-4624-A1D8-BD93D3C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A7354"/>
    <w:pPr>
      <w:jc w:val="center"/>
    </w:pPr>
    <w:rPr>
      <w:rFonts w:ascii="Arial" w:hAnsi="Arial" w:cs="Arial"/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7354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styleId="Hipercze">
    <w:name w:val="Hyperlink"/>
    <w:uiPriority w:val="99"/>
    <w:unhideWhenUsed/>
    <w:rsid w:val="00DA735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73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73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4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3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8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6F03-59CD-49AC-B3D7-B15FFFF1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1666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Jaje Tomasz</dc:creator>
  <cp:keywords/>
  <dc:description/>
  <cp:lastModifiedBy>Jaje Tomasz</cp:lastModifiedBy>
  <cp:revision>15</cp:revision>
  <cp:lastPrinted>2020-10-16T10:03:00Z</cp:lastPrinted>
  <dcterms:created xsi:type="dcterms:W3CDTF">2020-10-14T09:08:00Z</dcterms:created>
  <dcterms:modified xsi:type="dcterms:W3CDTF">2022-09-01T10:23:00Z</dcterms:modified>
</cp:coreProperties>
</file>