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73BE2" w14:textId="77777777" w:rsidR="00940B5F" w:rsidRPr="004F25C7" w:rsidRDefault="00940B5F" w:rsidP="00940B5F">
      <w:pPr>
        <w:spacing w:line="240" w:lineRule="exact"/>
        <w:jc w:val="right"/>
        <w:rPr>
          <w:rFonts w:ascii="Calibri" w:hAnsi="Calibri" w:cs="Calibri"/>
          <w:b/>
          <w:sz w:val="19"/>
          <w:szCs w:val="19"/>
        </w:rPr>
      </w:pPr>
      <w:r w:rsidRPr="004F25C7">
        <w:rPr>
          <w:rFonts w:ascii="Calibri" w:hAnsi="Calibri" w:cs="Calibri"/>
          <w:noProof/>
          <w:sz w:val="19"/>
          <w:szCs w:val="19"/>
          <w:lang w:eastAsia="pl-PL"/>
        </w:rPr>
        <w:drawing>
          <wp:anchor distT="0" distB="0" distL="114300" distR="114300" simplePos="0" relativeHeight="251659264" behindDoc="0" locked="1" layoutInCell="1" allowOverlap="1" wp14:anchorId="02C723E3" wp14:editId="7FA1A1E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31595" cy="500380"/>
            <wp:effectExtent l="0" t="0" r="190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w_nowe_niebieskie do pism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sz w:val="19"/>
          <w:szCs w:val="19"/>
        </w:rPr>
        <w:t>Areszt Śledczy w Radomiu</w:t>
      </w:r>
    </w:p>
    <w:p w14:paraId="3300FEEE" w14:textId="77777777" w:rsidR="00940B5F" w:rsidRPr="004F25C7" w:rsidRDefault="00940B5F" w:rsidP="00940B5F">
      <w:pPr>
        <w:spacing w:line="240" w:lineRule="exact"/>
        <w:jc w:val="right"/>
        <w:rPr>
          <w:rFonts w:ascii="Calibri" w:hAnsi="Calibri" w:cs="Calibri"/>
          <w:sz w:val="19"/>
          <w:szCs w:val="19"/>
        </w:rPr>
      </w:pPr>
      <w:r w:rsidRPr="004F25C7">
        <w:rPr>
          <w:rFonts w:ascii="Calibri" w:hAnsi="Calibri" w:cs="Calibri"/>
          <w:sz w:val="19"/>
          <w:szCs w:val="19"/>
        </w:rPr>
        <w:t>2</w:t>
      </w:r>
      <w:r>
        <w:rPr>
          <w:rFonts w:ascii="Calibri" w:hAnsi="Calibri" w:cs="Calibri"/>
          <w:sz w:val="19"/>
          <w:szCs w:val="19"/>
        </w:rPr>
        <w:t>6 – 600</w:t>
      </w:r>
      <w:r w:rsidRPr="004F25C7">
        <w:rPr>
          <w:rFonts w:ascii="Calibri" w:hAnsi="Calibri" w:cs="Calibri"/>
          <w:sz w:val="19"/>
          <w:szCs w:val="19"/>
        </w:rPr>
        <w:t xml:space="preserve"> </w:t>
      </w:r>
      <w:r>
        <w:rPr>
          <w:rFonts w:ascii="Calibri" w:hAnsi="Calibri" w:cs="Calibri"/>
          <w:sz w:val="19"/>
          <w:szCs w:val="19"/>
        </w:rPr>
        <w:t>Radom</w:t>
      </w:r>
      <w:r w:rsidRPr="004F25C7">
        <w:rPr>
          <w:rFonts w:ascii="Calibri" w:hAnsi="Calibri" w:cs="Calibri"/>
          <w:sz w:val="19"/>
          <w:szCs w:val="19"/>
        </w:rPr>
        <w:t xml:space="preserve">, ul. </w:t>
      </w:r>
      <w:r>
        <w:rPr>
          <w:rFonts w:ascii="Calibri" w:hAnsi="Calibri" w:cs="Calibri"/>
          <w:sz w:val="19"/>
          <w:szCs w:val="19"/>
        </w:rPr>
        <w:t>Wolanowska 120</w:t>
      </w:r>
    </w:p>
    <w:p w14:paraId="4840C248" w14:textId="77777777" w:rsidR="00940B5F" w:rsidRPr="004F25C7" w:rsidRDefault="00940B5F" w:rsidP="00940B5F">
      <w:pPr>
        <w:spacing w:line="240" w:lineRule="exact"/>
        <w:jc w:val="right"/>
        <w:rPr>
          <w:rFonts w:ascii="Calibri" w:hAnsi="Calibri" w:cs="Calibri"/>
          <w:sz w:val="19"/>
          <w:szCs w:val="19"/>
        </w:rPr>
      </w:pPr>
      <w:r w:rsidRPr="004F25C7">
        <w:rPr>
          <w:rFonts w:ascii="Calibri" w:hAnsi="Calibri" w:cs="Calibri"/>
          <w:sz w:val="19"/>
          <w:szCs w:val="19"/>
        </w:rPr>
        <w:t xml:space="preserve">tel. </w:t>
      </w:r>
      <w:r>
        <w:rPr>
          <w:rFonts w:ascii="Calibri" w:hAnsi="Calibri" w:cs="Calibri"/>
          <w:sz w:val="19"/>
          <w:szCs w:val="19"/>
        </w:rPr>
        <w:t>48 613 10 00</w:t>
      </w:r>
      <w:r w:rsidRPr="004F25C7">
        <w:rPr>
          <w:rFonts w:ascii="Calibri" w:hAnsi="Calibri" w:cs="Calibri"/>
          <w:sz w:val="19"/>
          <w:szCs w:val="19"/>
        </w:rPr>
        <w:t xml:space="preserve">, fax </w:t>
      </w:r>
      <w:r>
        <w:rPr>
          <w:rFonts w:ascii="Calibri" w:hAnsi="Calibri" w:cs="Calibri"/>
          <w:sz w:val="19"/>
          <w:szCs w:val="19"/>
        </w:rPr>
        <w:t>48 330 86 13</w:t>
      </w:r>
      <w:r w:rsidRPr="004F25C7">
        <w:rPr>
          <w:rFonts w:ascii="Calibri" w:hAnsi="Calibri" w:cs="Calibri"/>
          <w:sz w:val="19"/>
          <w:szCs w:val="19"/>
        </w:rPr>
        <w:t xml:space="preserve">, email: </w:t>
      </w:r>
      <w:r>
        <w:rPr>
          <w:rFonts w:ascii="Calibri" w:hAnsi="Calibri" w:cs="Calibri"/>
          <w:sz w:val="19"/>
          <w:szCs w:val="19"/>
        </w:rPr>
        <w:t>as_radom</w:t>
      </w:r>
      <w:r w:rsidRPr="004F25C7">
        <w:rPr>
          <w:rFonts w:ascii="Calibri" w:hAnsi="Calibri" w:cs="Calibri"/>
          <w:sz w:val="19"/>
          <w:szCs w:val="19"/>
        </w:rPr>
        <w:t>@sw.gov.pl</w:t>
      </w:r>
    </w:p>
    <w:p w14:paraId="776A2B7B" w14:textId="77777777" w:rsidR="00940B5F" w:rsidRDefault="00940B5F" w:rsidP="00940B5F">
      <w:pPr>
        <w:rPr>
          <w:rFonts w:ascii="Calibri" w:hAnsi="Calibri" w:cs="Calibri"/>
          <w:sz w:val="20"/>
          <w:szCs w:val="20"/>
        </w:rPr>
      </w:pPr>
    </w:p>
    <w:p w14:paraId="3C969ADE" w14:textId="48967ABF" w:rsidR="009B7EE1" w:rsidRDefault="009B7EE1" w:rsidP="00940B5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Calibri" w:hAnsi="Calibri" w:cs="Calibri"/>
          <w:sz w:val="20"/>
          <w:szCs w:val="20"/>
        </w:rPr>
        <w:t xml:space="preserve"> Załącznik nr 1.</w:t>
      </w:r>
    </w:p>
    <w:p w14:paraId="78C01A00" w14:textId="77777777" w:rsidR="009B7EE1" w:rsidRPr="00940B5F" w:rsidRDefault="009B7EE1" w:rsidP="00940B5F">
      <w:pPr>
        <w:rPr>
          <w:rFonts w:ascii="Calibri" w:hAnsi="Calibri" w:cs="Calibri"/>
          <w:sz w:val="20"/>
          <w:szCs w:val="20"/>
        </w:rPr>
      </w:pPr>
    </w:p>
    <w:p w14:paraId="39B80028" w14:textId="5B49E302" w:rsidR="008432E9" w:rsidRPr="009B7EE1" w:rsidRDefault="009B7EE1" w:rsidP="008432E9">
      <w:pPr>
        <w:tabs>
          <w:tab w:val="left" w:pos="0"/>
        </w:tabs>
        <w:spacing w:line="276" w:lineRule="auto"/>
        <w:jc w:val="both"/>
        <w:rPr>
          <w:rFonts w:ascii="Calibri" w:hAnsi="Calibri" w:cs="Calibri"/>
          <w:b/>
        </w:rPr>
      </w:pPr>
      <w:r w:rsidRPr="009B7EE1">
        <w:rPr>
          <w:rFonts w:ascii="Calibri" w:hAnsi="Calibri" w:cs="Calibri"/>
          <w:b/>
        </w:rPr>
        <w:t>Specyfikacja przedmiotu zamówienia:</w:t>
      </w:r>
    </w:p>
    <w:p w14:paraId="5C4CC562" w14:textId="77777777" w:rsidR="002E5D32" w:rsidRDefault="002E5D32" w:rsidP="002E5D32">
      <w:pPr>
        <w:spacing w:line="276" w:lineRule="auto"/>
        <w:ind w:left="644"/>
        <w:jc w:val="both"/>
        <w:rPr>
          <w:b/>
        </w:rPr>
      </w:pPr>
    </w:p>
    <w:p w14:paraId="083D3904" w14:textId="77777777" w:rsidR="002E5D32" w:rsidRDefault="002E5D32" w:rsidP="002E5D32">
      <w:pPr>
        <w:spacing w:line="276" w:lineRule="auto"/>
        <w:jc w:val="both"/>
      </w:pPr>
      <w:r>
        <w:rPr>
          <w:b/>
        </w:rPr>
        <w:t>Hełm kuloodporny</w:t>
      </w:r>
    </w:p>
    <w:p w14:paraId="2FC0FDF5" w14:textId="77777777" w:rsidR="002E5D32" w:rsidRDefault="002E5D32" w:rsidP="002E5D32">
      <w:pPr>
        <w:spacing w:line="276" w:lineRule="auto"/>
        <w:jc w:val="both"/>
        <w:rPr>
          <w:b/>
        </w:rPr>
      </w:pPr>
    </w:p>
    <w:p w14:paraId="19DB7FFD" w14:textId="77777777" w:rsidR="002E5D32" w:rsidRDefault="002E5D32" w:rsidP="002E5D32">
      <w:pPr>
        <w:numPr>
          <w:ilvl w:val="0"/>
          <w:numId w:val="4"/>
        </w:numPr>
        <w:spacing w:line="276" w:lineRule="auto"/>
        <w:jc w:val="both"/>
      </w:pPr>
      <w:r>
        <w:rPr>
          <w:b/>
        </w:rPr>
        <w:t>Przedmiot zamówienia:</w:t>
      </w:r>
      <w:r>
        <w:t xml:space="preserve"> hełm kuloodporny.</w:t>
      </w:r>
    </w:p>
    <w:p w14:paraId="14C9DA8A" w14:textId="7203A74F" w:rsidR="002E5D32" w:rsidRDefault="002E5D32" w:rsidP="002E5D32">
      <w:pPr>
        <w:numPr>
          <w:ilvl w:val="0"/>
          <w:numId w:val="4"/>
        </w:numPr>
        <w:spacing w:line="276" w:lineRule="auto"/>
        <w:jc w:val="both"/>
      </w:pPr>
      <w:r>
        <w:rPr>
          <w:b/>
        </w:rPr>
        <w:t>Przeznaczenie:</w:t>
      </w:r>
      <w:r>
        <w:t xml:space="preserve"> ochrona balistyczna głowy użytkownika przed pociskami pistoletowymi                            i odłamkami oraz uderzeniami. </w:t>
      </w:r>
    </w:p>
    <w:p w14:paraId="1ED19A81" w14:textId="2DC4F798" w:rsidR="002E5D32" w:rsidRDefault="002E5D32" w:rsidP="002E5D32">
      <w:pPr>
        <w:numPr>
          <w:ilvl w:val="0"/>
          <w:numId w:val="4"/>
        </w:numPr>
        <w:spacing w:line="276" w:lineRule="auto"/>
        <w:jc w:val="both"/>
      </w:pPr>
      <w:r>
        <w:rPr>
          <w:b/>
        </w:rPr>
        <w:t>Zakres stosowania hełmu:</w:t>
      </w:r>
      <w:r>
        <w:t xml:space="preserve"> całoroczne użytkowanie, w każdych warunkach atmosferycznych. Hełm musi zapewniać stałość parametrów ochronnych i użytkowych w przedziale temperatur od – 40° C do + 50° C, być odporny na oddziaływanie niekorzystnych czynników atmosferycznych (np. deszcz, duża wilgotność, śnieg, nasłonecznienie, zapylenie) oraz na działanie czynników mechanicznych (np. uderzenia, wibracje)</w:t>
      </w:r>
    </w:p>
    <w:p w14:paraId="6A210D72" w14:textId="77777777" w:rsidR="002E5D32" w:rsidRDefault="002E5D32" w:rsidP="002E5D32">
      <w:pPr>
        <w:numPr>
          <w:ilvl w:val="0"/>
          <w:numId w:val="4"/>
        </w:numPr>
        <w:spacing w:line="276" w:lineRule="auto"/>
        <w:jc w:val="both"/>
      </w:pPr>
      <w:r>
        <w:rPr>
          <w:b/>
        </w:rPr>
        <w:t>Konstrukcja hełmu:</w:t>
      </w:r>
    </w:p>
    <w:p w14:paraId="110DAC4D" w14:textId="3C6D7700" w:rsidR="002E5D32" w:rsidRDefault="002E5D32" w:rsidP="002E5D32">
      <w:pPr>
        <w:numPr>
          <w:ilvl w:val="0"/>
          <w:numId w:val="7"/>
        </w:numPr>
        <w:spacing w:line="276" w:lineRule="auto"/>
        <w:jc w:val="both"/>
      </w:pPr>
      <w:r>
        <w:t>czerep hełmu musi być zgodny ze standardem ACH lub MICH, wykonany z materiałów kompozytowych, w wersji pełnej tj. zakrywającej ucho, w kolorze czarnym – matowym, nie może posiadać w części przedniej tzw. „daszka”,</w:t>
      </w:r>
    </w:p>
    <w:p w14:paraId="5497D04D" w14:textId="77777777" w:rsidR="002E5D32" w:rsidRDefault="002E5D32" w:rsidP="002E5D32">
      <w:pPr>
        <w:numPr>
          <w:ilvl w:val="0"/>
          <w:numId w:val="7"/>
        </w:numPr>
        <w:spacing w:line="276" w:lineRule="auto"/>
        <w:jc w:val="both"/>
      </w:pPr>
      <w:r>
        <w:t>obrzeże czerepu hełmu musi być zabezpieczone przed dostępem wilgoci opaską krawędziową,</w:t>
      </w:r>
    </w:p>
    <w:p w14:paraId="5F1EFB01" w14:textId="2A08381D" w:rsidR="002E5D32" w:rsidRDefault="002E5D32" w:rsidP="002E5D32">
      <w:pPr>
        <w:numPr>
          <w:ilvl w:val="0"/>
          <w:numId w:val="7"/>
        </w:numPr>
        <w:spacing w:line="276" w:lineRule="auto"/>
        <w:jc w:val="both"/>
      </w:pPr>
      <w:r>
        <w:lastRenderedPageBreak/>
        <w:t xml:space="preserve"> nie powinien utrudniać ruchów głowy oraz wykonywania podstawowych czynności służbowych, takich jak: bieganie, jazda samochodem, przyjmowanie postaw strzeleckich                  i prowadzenia sprawnego strzelania,</w:t>
      </w:r>
    </w:p>
    <w:p w14:paraId="429037D2" w14:textId="77777777" w:rsidR="002E5D32" w:rsidRDefault="002E5D32" w:rsidP="002E5D32">
      <w:pPr>
        <w:numPr>
          <w:ilvl w:val="0"/>
          <w:numId w:val="7"/>
        </w:numPr>
        <w:spacing w:line="276" w:lineRule="auto"/>
        <w:jc w:val="both"/>
      </w:pPr>
      <w:r>
        <w:t xml:space="preserve">nie powinien ograniczać widoczności oraz nie utrudniać jednoczesnego używania wraz z nim maski przeciwgazowej, okularów ochronnych, kamizelki kuloodpornej, słuchawek i mikrofonu radiotelefonu Motorola </w:t>
      </w:r>
      <w:proofErr w:type="spellStart"/>
      <w:r>
        <w:t>Waris</w:t>
      </w:r>
      <w:proofErr w:type="spellEnd"/>
      <w:r>
        <w:t xml:space="preserve"> GP 340 – 380 oraz odzieży zimowej,</w:t>
      </w:r>
    </w:p>
    <w:p w14:paraId="31BA40B1" w14:textId="77777777" w:rsidR="002E5D32" w:rsidRDefault="002E5D32" w:rsidP="002E5D32">
      <w:pPr>
        <w:numPr>
          <w:ilvl w:val="0"/>
          <w:numId w:val="7"/>
        </w:numPr>
        <w:spacing w:line="276" w:lineRule="auto"/>
        <w:jc w:val="both"/>
      </w:pPr>
      <w:r>
        <w:t>elementy mocujące wyposażenie wewnętrzne do hełmu nie mogą być źródłem odłamków wtórnych, stwarzających zagrożenie dla użytkownika, jednocześnie nie mogą powodować zmniejszenia ochronnej funkcji hełmu,</w:t>
      </w:r>
    </w:p>
    <w:p w14:paraId="51509221" w14:textId="77777777" w:rsidR="002E5D32" w:rsidRDefault="002E5D32" w:rsidP="002E5D32">
      <w:pPr>
        <w:numPr>
          <w:ilvl w:val="0"/>
          <w:numId w:val="7"/>
        </w:numPr>
        <w:spacing w:line="276" w:lineRule="auto"/>
        <w:jc w:val="both"/>
      </w:pPr>
      <w:r>
        <w:t>śruby, nakrętki oraz inne metalowe elementy znajdujące się po wewnętrznej stronie czerepu muszą być zabezpieczone w sposób zapewniający bezpieczne użytkowanie hełmu,</w:t>
      </w:r>
    </w:p>
    <w:p w14:paraId="1B02CEF0" w14:textId="77777777" w:rsidR="002E5D32" w:rsidRDefault="002E5D32" w:rsidP="002E5D32">
      <w:pPr>
        <w:numPr>
          <w:ilvl w:val="0"/>
          <w:numId w:val="7"/>
        </w:numPr>
        <w:spacing w:line="276" w:lineRule="auto"/>
        <w:jc w:val="both"/>
      </w:pPr>
      <w:r>
        <w:t>na powierzchni czołowej czerepu musi znajdować się adapter do mocowania noktowizji (</w:t>
      </w:r>
      <w:proofErr w:type="spellStart"/>
      <w:r>
        <w:t>monokular</w:t>
      </w:r>
      <w:proofErr w:type="spellEnd"/>
      <w:r>
        <w:t>/gogle itp.),</w:t>
      </w:r>
    </w:p>
    <w:p w14:paraId="55C98396" w14:textId="77777777" w:rsidR="002E5D32" w:rsidRDefault="002E5D32" w:rsidP="002E5D32">
      <w:pPr>
        <w:numPr>
          <w:ilvl w:val="0"/>
          <w:numId w:val="7"/>
        </w:numPr>
        <w:spacing w:line="276" w:lineRule="auto"/>
        <w:jc w:val="both"/>
      </w:pPr>
      <w:r>
        <w:t>na powierzchni czerepu muszą znajdować się szyny boczne do mocowania adapterów PICATINNY,</w:t>
      </w:r>
    </w:p>
    <w:p w14:paraId="2EC9E663" w14:textId="5BAA23D2" w:rsidR="002E5D32" w:rsidRDefault="002E5D32" w:rsidP="002E5D32">
      <w:pPr>
        <w:numPr>
          <w:ilvl w:val="0"/>
          <w:numId w:val="7"/>
        </w:numPr>
        <w:spacing w:line="276" w:lineRule="auto"/>
        <w:jc w:val="both"/>
      </w:pPr>
      <w:r>
        <w:t>szyny boczne muszą być wyposażone w „odciąg” noktowizora, z elastycznych linek, jednym końcem przytwierdzone do szyny, a drugim wyposażonym  w hak.</w:t>
      </w:r>
    </w:p>
    <w:p w14:paraId="12983617" w14:textId="77777777" w:rsidR="002E5D32" w:rsidRDefault="002E5D32" w:rsidP="002E5D32">
      <w:pPr>
        <w:numPr>
          <w:ilvl w:val="0"/>
          <w:numId w:val="4"/>
        </w:numPr>
        <w:spacing w:line="276" w:lineRule="auto"/>
        <w:jc w:val="both"/>
      </w:pPr>
      <w:r>
        <w:rPr>
          <w:b/>
        </w:rPr>
        <w:t>Konstrukcja wyposażenia wewnętrznego hełmu:</w:t>
      </w:r>
    </w:p>
    <w:p w14:paraId="745FC6D3" w14:textId="77777777" w:rsidR="002E5D32" w:rsidRDefault="002E5D32" w:rsidP="002E5D32">
      <w:pPr>
        <w:numPr>
          <w:ilvl w:val="0"/>
          <w:numId w:val="11"/>
        </w:numPr>
        <w:spacing w:line="276" w:lineRule="auto"/>
        <w:jc w:val="both"/>
      </w:pPr>
      <w:r>
        <w:t xml:space="preserve"> powinna być zgodna ze standardem MICH lub ACH,</w:t>
      </w:r>
    </w:p>
    <w:p w14:paraId="195B8EE1" w14:textId="769B09A8" w:rsidR="002E5D32" w:rsidRDefault="002E5D32" w:rsidP="002E5D32">
      <w:pPr>
        <w:numPr>
          <w:ilvl w:val="0"/>
          <w:numId w:val="11"/>
        </w:numPr>
        <w:spacing w:line="276" w:lineRule="auto"/>
        <w:jc w:val="both"/>
      </w:pPr>
      <w:r>
        <w:t xml:space="preserve">mocowanie hełmu do głowy użytkownika musi składać się z systemu pasków o szerokości         20 ± 2 mm i musi posiadać połączenie obejmujące kark użytkownika stanowiące amortyzator wstrząsów (szerokość paska amortyzatora 35 – 60 mm) umieszczone w tylnej części hełmu, pomiędzy paskami mocującymi i tworzący z nimi literę H. Połączenie musi być ruchome, aby umożliwić wygodne użytkowanie wraz z systemem aktywnej ochrony słuchu. </w:t>
      </w:r>
    </w:p>
    <w:p w14:paraId="68851BE3" w14:textId="705FE9C3" w:rsidR="002E5D32" w:rsidRDefault="002E5D32" w:rsidP="002E5D32">
      <w:pPr>
        <w:numPr>
          <w:ilvl w:val="0"/>
          <w:numId w:val="11"/>
        </w:numPr>
        <w:spacing w:line="276" w:lineRule="auto"/>
        <w:jc w:val="both"/>
      </w:pPr>
      <w:r>
        <w:t>system pasków mocujących hełm do głowy musi być wykonany z surowców  w kolorze czarnym oraz zapewniać: stabilne noszenie hełmu na głowie, możliwość regulacji i dopasowania do użytkownika oraz zabezpieczenie przed zsuwaniem się hełmu na oczy użytkownika,</w:t>
      </w:r>
    </w:p>
    <w:p w14:paraId="558BBE9C" w14:textId="77777777" w:rsidR="002E5D32" w:rsidRDefault="002E5D32" w:rsidP="002E5D32">
      <w:pPr>
        <w:numPr>
          <w:ilvl w:val="0"/>
          <w:numId w:val="11"/>
        </w:numPr>
        <w:spacing w:line="276" w:lineRule="auto"/>
        <w:jc w:val="both"/>
      </w:pPr>
      <w:r>
        <w:t>materiał użyty do wykonania systemu pasków mocujących hełmu nie może wywoływać podrażnień i chorób skóry,</w:t>
      </w:r>
    </w:p>
    <w:p w14:paraId="6D1C5D22" w14:textId="77777777" w:rsidR="002E5D32" w:rsidRDefault="002E5D32" w:rsidP="002E5D32">
      <w:pPr>
        <w:numPr>
          <w:ilvl w:val="0"/>
          <w:numId w:val="11"/>
        </w:numPr>
        <w:spacing w:line="276" w:lineRule="auto"/>
        <w:jc w:val="both"/>
      </w:pPr>
      <w:r>
        <w:t>elementy metalowe użyte w konstrukcji hełmu muszą być odporne na korozję  i być wykonane w kolorze czarnym,</w:t>
      </w:r>
    </w:p>
    <w:p w14:paraId="742DC1DB" w14:textId="1C227118" w:rsidR="002E5D32" w:rsidRDefault="002E5D32" w:rsidP="002E5D32">
      <w:pPr>
        <w:numPr>
          <w:ilvl w:val="0"/>
          <w:numId w:val="11"/>
        </w:numPr>
        <w:spacing w:line="276" w:lineRule="auto"/>
        <w:jc w:val="both"/>
      </w:pPr>
      <w:r>
        <w:t xml:space="preserve">wkład amortyzująco – rozmiarowy musi: składać się z systemu minimum pięciu poduszek amortyzujących, gwarantować stabilne i pewne osadzenie hełmu na głowie użytkownika, amortyzować dynamiczne ugięcia czerepu, pochłaniać siłę uderzenia, posiadać możliwość dopasowania do obwodu głowy, zapewniać jak najlepszą wentylację, posiadać system poduszek amortyzujących w pokrowcach mocowanych do czerepu hełmu za pomocą co najmniej 18 okrągłych pól </w:t>
      </w:r>
      <w:proofErr w:type="spellStart"/>
      <w:r>
        <w:t>rzepowych</w:t>
      </w:r>
      <w:proofErr w:type="spellEnd"/>
      <w:r>
        <w:t xml:space="preserve"> o średnicy 40 – 50 mm przyklejonych do wewnętrznej powierzchni czerepu. Poduszki amortyzujące muszą zapewniać dopasowanie do kształtu głowy użytkownika przy jednoczesnym zachowaniu odpowiedniego poziomu amortyzacji, umożliwiać ich konserwację w ogólnodostępnych środkach czyszczących, zachować właściwości amortyzujące w temperaturach dodatnich i ujemnych (nie mogą sztywnieć), nie mogą wywierać miejscowych ucisków na głowę oraz wywoływać podrażnień i chorób skóry.</w:t>
      </w:r>
    </w:p>
    <w:p w14:paraId="1A72ECF7" w14:textId="77777777" w:rsidR="002E5D32" w:rsidRDefault="002E5D32" w:rsidP="002E5D32">
      <w:pPr>
        <w:numPr>
          <w:ilvl w:val="0"/>
          <w:numId w:val="5"/>
        </w:numPr>
        <w:spacing w:line="276" w:lineRule="auto"/>
        <w:jc w:val="both"/>
      </w:pPr>
      <w:r>
        <w:rPr>
          <w:b/>
        </w:rPr>
        <w:t>Odporność balistyczna czerepu:</w:t>
      </w:r>
    </w:p>
    <w:p w14:paraId="45F983B1" w14:textId="5C39494D" w:rsidR="002E5D32" w:rsidRDefault="002E5D32" w:rsidP="002E5D32">
      <w:pPr>
        <w:numPr>
          <w:ilvl w:val="0"/>
          <w:numId w:val="13"/>
        </w:numPr>
        <w:spacing w:line="276" w:lineRule="auto"/>
        <w:jc w:val="both"/>
      </w:pPr>
      <w:r>
        <w:t xml:space="preserve">odłamkowość: klasa odporności O3 wg normy PN – V-87001:2011 Osłony balistyczne lekkie. Hełmy ochronne </w:t>
      </w:r>
      <w:proofErr w:type="spellStart"/>
      <w:r>
        <w:t>odłamko</w:t>
      </w:r>
      <w:proofErr w:type="spellEnd"/>
      <w:r>
        <w:t xml:space="preserve"> – i kuloodporne. Wymagania i badania, </w:t>
      </w:r>
    </w:p>
    <w:p w14:paraId="103DED7A" w14:textId="4C040257" w:rsidR="002E5D32" w:rsidRDefault="002E5D32" w:rsidP="002E5D32">
      <w:pPr>
        <w:numPr>
          <w:ilvl w:val="0"/>
          <w:numId w:val="13"/>
        </w:numPr>
        <w:spacing w:line="276" w:lineRule="auto"/>
        <w:jc w:val="both"/>
      </w:pPr>
      <w:r>
        <w:lastRenderedPageBreak/>
        <w:t xml:space="preserve">kuloodporność: klasa odporności K2 wg normy PN – V-87001:2011 Osłony balistyczne lekkie. Hełmy ochronne </w:t>
      </w:r>
      <w:proofErr w:type="spellStart"/>
      <w:r>
        <w:t>odłamko</w:t>
      </w:r>
      <w:proofErr w:type="spellEnd"/>
      <w:r>
        <w:t xml:space="preserve"> – i kuloodporne. Wymagania i badania,</w:t>
      </w:r>
    </w:p>
    <w:p w14:paraId="32CC226F" w14:textId="77777777" w:rsidR="002E5D32" w:rsidRDefault="002E5D32" w:rsidP="002E5D32">
      <w:pPr>
        <w:numPr>
          <w:ilvl w:val="0"/>
          <w:numId w:val="5"/>
        </w:numPr>
        <w:spacing w:line="276" w:lineRule="auto"/>
        <w:jc w:val="both"/>
      </w:pPr>
      <w:r>
        <w:rPr>
          <w:b/>
        </w:rPr>
        <w:t>Waga hełmu</w:t>
      </w:r>
      <w:r>
        <w:t xml:space="preserve"> kompletnego dla największego rozmiaru czerepu  – nie więcej niż 1500 g.</w:t>
      </w:r>
    </w:p>
    <w:p w14:paraId="5C51D03E" w14:textId="77777777" w:rsidR="002E5D32" w:rsidRDefault="002E5D32" w:rsidP="002E5D32">
      <w:pPr>
        <w:numPr>
          <w:ilvl w:val="0"/>
          <w:numId w:val="5"/>
        </w:numPr>
        <w:spacing w:line="276" w:lineRule="auto"/>
        <w:jc w:val="both"/>
      </w:pPr>
      <w:r>
        <w:rPr>
          <w:b/>
        </w:rPr>
        <w:t>Gwarancja:</w:t>
      </w:r>
      <w:r>
        <w:t xml:space="preserve"> hełm nie powinien utracić zdolności ochronnych podczas:</w:t>
      </w:r>
    </w:p>
    <w:p w14:paraId="49AEC525" w14:textId="77777777" w:rsidR="002E5D32" w:rsidRDefault="002E5D32" w:rsidP="002E5D32">
      <w:pPr>
        <w:numPr>
          <w:ilvl w:val="0"/>
          <w:numId w:val="6"/>
        </w:numPr>
        <w:spacing w:line="276" w:lineRule="auto"/>
        <w:jc w:val="both"/>
      </w:pPr>
      <w:r>
        <w:t>użytkowania – minimum 5 lat,</w:t>
      </w:r>
    </w:p>
    <w:p w14:paraId="50CE087D" w14:textId="77777777" w:rsidR="002E5D32" w:rsidRDefault="002E5D32" w:rsidP="002E5D32">
      <w:pPr>
        <w:numPr>
          <w:ilvl w:val="0"/>
          <w:numId w:val="6"/>
        </w:numPr>
        <w:spacing w:line="276" w:lineRule="auto"/>
        <w:jc w:val="both"/>
      </w:pPr>
      <w:r>
        <w:t>przechowywania – minimum 10 lat.</w:t>
      </w:r>
    </w:p>
    <w:p w14:paraId="0B287A68" w14:textId="77777777" w:rsidR="002E5D32" w:rsidRDefault="002E5D32" w:rsidP="002E5D32">
      <w:pPr>
        <w:numPr>
          <w:ilvl w:val="0"/>
          <w:numId w:val="8"/>
        </w:numPr>
        <w:spacing w:line="276" w:lineRule="auto"/>
        <w:jc w:val="both"/>
      </w:pPr>
      <w:r>
        <w:rPr>
          <w:b/>
        </w:rPr>
        <w:t>Rozmiary :</w:t>
      </w:r>
    </w:p>
    <w:p w14:paraId="2AEC96D6" w14:textId="77777777" w:rsidR="002E5D32" w:rsidRDefault="002E5D32" w:rsidP="002E5D32">
      <w:pPr>
        <w:spacing w:line="276" w:lineRule="auto"/>
        <w:ind w:left="360"/>
        <w:jc w:val="both"/>
      </w:pPr>
    </w:p>
    <w:tbl>
      <w:tblPr>
        <w:tblW w:w="870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1409"/>
        <w:gridCol w:w="2969"/>
        <w:gridCol w:w="3586"/>
      </w:tblGrid>
      <w:tr w:rsidR="002E5D32" w14:paraId="4CF1BDA2" w14:textId="77777777" w:rsidTr="00E53823">
        <w:tc>
          <w:tcPr>
            <w:tcW w:w="738" w:type="dxa"/>
            <w:vAlign w:val="center"/>
          </w:tcPr>
          <w:p w14:paraId="51636C47" w14:textId="77777777" w:rsidR="002E5D32" w:rsidRDefault="002E5D32" w:rsidP="00E538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409" w:type="dxa"/>
            <w:vAlign w:val="center"/>
          </w:tcPr>
          <w:p w14:paraId="6E3DC624" w14:textId="77777777" w:rsidR="002E5D32" w:rsidRDefault="002E5D32" w:rsidP="00E538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Rozmiar</w:t>
            </w:r>
          </w:p>
        </w:tc>
        <w:tc>
          <w:tcPr>
            <w:tcW w:w="2969" w:type="dxa"/>
            <w:vAlign w:val="center"/>
          </w:tcPr>
          <w:p w14:paraId="52E757ED" w14:textId="77777777" w:rsidR="002E5D32" w:rsidRDefault="002E5D32" w:rsidP="00E538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Obwód głowy</w:t>
            </w:r>
          </w:p>
          <w:p w14:paraId="1024FAE3" w14:textId="77777777" w:rsidR="002E5D32" w:rsidRDefault="002E5D32" w:rsidP="00E538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/cm/</w:t>
            </w:r>
          </w:p>
        </w:tc>
        <w:tc>
          <w:tcPr>
            <w:tcW w:w="3586" w:type="dxa"/>
            <w:vAlign w:val="center"/>
          </w:tcPr>
          <w:p w14:paraId="75B99D7E" w14:textId="77777777" w:rsidR="002E5D32" w:rsidRDefault="002E5D32" w:rsidP="00E538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  <w:p w14:paraId="6CDBF277" w14:textId="77777777" w:rsidR="002E5D32" w:rsidRDefault="002E5D32" w:rsidP="00E538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kpl</w:t>
            </w:r>
            <w:proofErr w:type="spellEnd"/>
            <w:r>
              <w:rPr>
                <w:b/>
              </w:rPr>
              <w:t>/</w:t>
            </w:r>
          </w:p>
        </w:tc>
      </w:tr>
      <w:tr w:rsidR="002E5D32" w14:paraId="7493FA89" w14:textId="77777777" w:rsidTr="00E53823">
        <w:tc>
          <w:tcPr>
            <w:tcW w:w="738" w:type="dxa"/>
            <w:vAlign w:val="center"/>
          </w:tcPr>
          <w:p w14:paraId="48B0C9B1" w14:textId="77777777" w:rsidR="002E5D32" w:rsidRDefault="002E5D32" w:rsidP="00E5382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09" w:type="dxa"/>
            <w:vAlign w:val="center"/>
          </w:tcPr>
          <w:p w14:paraId="41365B40" w14:textId="77777777" w:rsidR="002E5D32" w:rsidRDefault="002E5D32" w:rsidP="00E53823">
            <w:pPr>
              <w:spacing w:line="276" w:lineRule="auto"/>
              <w:jc w:val="center"/>
            </w:pPr>
            <w:r>
              <w:t>L</w:t>
            </w:r>
          </w:p>
        </w:tc>
        <w:tc>
          <w:tcPr>
            <w:tcW w:w="2969" w:type="dxa"/>
            <w:vAlign w:val="center"/>
          </w:tcPr>
          <w:p w14:paraId="5D5778D2" w14:textId="77777777" w:rsidR="002E5D32" w:rsidRDefault="002E5D32" w:rsidP="00E53823">
            <w:pPr>
              <w:spacing w:line="276" w:lineRule="auto"/>
              <w:jc w:val="center"/>
            </w:pPr>
            <w:r>
              <w:t>58 – 60</w:t>
            </w:r>
          </w:p>
        </w:tc>
        <w:tc>
          <w:tcPr>
            <w:tcW w:w="3586" w:type="dxa"/>
            <w:vAlign w:val="center"/>
          </w:tcPr>
          <w:p w14:paraId="7FC2F091" w14:textId="5A32BC86" w:rsidR="002E5D32" w:rsidRDefault="00F06E0A" w:rsidP="00E53823">
            <w:pPr>
              <w:spacing w:line="276" w:lineRule="auto"/>
              <w:jc w:val="center"/>
            </w:pPr>
            <w:r>
              <w:t>42</w:t>
            </w:r>
          </w:p>
        </w:tc>
      </w:tr>
      <w:tr w:rsidR="002E5D32" w14:paraId="3B020104" w14:textId="77777777" w:rsidTr="00E53823">
        <w:tc>
          <w:tcPr>
            <w:tcW w:w="5116" w:type="dxa"/>
            <w:gridSpan w:val="3"/>
            <w:vAlign w:val="center"/>
          </w:tcPr>
          <w:p w14:paraId="15DEDB93" w14:textId="77777777" w:rsidR="002E5D32" w:rsidRDefault="002E5D32" w:rsidP="00E53823">
            <w:pPr>
              <w:spacing w:line="276" w:lineRule="auto"/>
              <w:jc w:val="center"/>
            </w:pPr>
            <w:r>
              <w:t>RAZEM</w:t>
            </w:r>
          </w:p>
        </w:tc>
        <w:tc>
          <w:tcPr>
            <w:tcW w:w="3586" w:type="dxa"/>
            <w:vAlign w:val="center"/>
          </w:tcPr>
          <w:p w14:paraId="219A642E" w14:textId="4DA1C43C" w:rsidR="002E5D32" w:rsidRDefault="00F06E0A" w:rsidP="00E53823">
            <w:pPr>
              <w:spacing w:line="276" w:lineRule="auto"/>
              <w:jc w:val="center"/>
            </w:pPr>
            <w:r>
              <w:t>42</w:t>
            </w:r>
          </w:p>
        </w:tc>
      </w:tr>
    </w:tbl>
    <w:p w14:paraId="56EDDB28" w14:textId="77777777" w:rsidR="002E5D32" w:rsidRDefault="002E5D32" w:rsidP="002E5D32">
      <w:pPr>
        <w:spacing w:line="276" w:lineRule="auto"/>
        <w:ind w:left="720"/>
        <w:jc w:val="both"/>
      </w:pPr>
    </w:p>
    <w:p w14:paraId="7DFD6C2A" w14:textId="77777777" w:rsidR="002E5D32" w:rsidRDefault="002E5D32" w:rsidP="002E5D32">
      <w:pPr>
        <w:spacing w:line="276" w:lineRule="auto"/>
        <w:ind w:left="720"/>
        <w:jc w:val="both"/>
      </w:pPr>
    </w:p>
    <w:p w14:paraId="7E2B70E7" w14:textId="77777777" w:rsidR="002E5D32" w:rsidRDefault="002E5D32" w:rsidP="002E5D32">
      <w:pPr>
        <w:numPr>
          <w:ilvl w:val="0"/>
          <w:numId w:val="8"/>
        </w:numPr>
        <w:spacing w:line="276" w:lineRule="auto"/>
        <w:jc w:val="both"/>
      </w:pPr>
      <w:r>
        <w:rPr>
          <w:b/>
        </w:rPr>
        <w:t>Warunki odbioru technicznego:</w:t>
      </w:r>
      <w:r>
        <w:t xml:space="preserve"> przy dostawie do miejsca wskazanego przez Zamawiającego wymagany certyfikat zgodności / wyniki aktualnych badań akredytowanego laboratorium. Warunkiem odbioru końcowego jest pozytywny wynik badań balistycznych.</w:t>
      </w:r>
    </w:p>
    <w:p w14:paraId="6397529D" w14:textId="77777777" w:rsidR="002E5D32" w:rsidRDefault="002E5D32" w:rsidP="002E5D32">
      <w:pPr>
        <w:numPr>
          <w:ilvl w:val="0"/>
          <w:numId w:val="8"/>
        </w:numPr>
        <w:spacing w:line="276" w:lineRule="auto"/>
        <w:jc w:val="both"/>
      </w:pPr>
      <w:r>
        <w:rPr>
          <w:b/>
        </w:rPr>
        <w:t>Do każdego hełmu należy dołączyć</w:t>
      </w:r>
      <w:r>
        <w:t xml:space="preserve"> kartę gwarancyjną, będącą jednocześnie atestem producenta zawierającą informację dotyczącą zasad użytkowania, przechowywania i konserwacji. Kartę gwarancyjną należy zabezpieczyć przed zniszczeniem poprzez </w:t>
      </w:r>
      <w:proofErr w:type="spellStart"/>
      <w:r>
        <w:t>zafoliowanie</w:t>
      </w:r>
      <w:proofErr w:type="spellEnd"/>
      <w:r>
        <w:t>.</w:t>
      </w:r>
    </w:p>
    <w:p w14:paraId="3F494540" w14:textId="77777777" w:rsidR="002E5D32" w:rsidRDefault="002E5D32" w:rsidP="002E5D32">
      <w:pPr>
        <w:numPr>
          <w:ilvl w:val="0"/>
          <w:numId w:val="8"/>
        </w:numPr>
        <w:spacing w:line="276" w:lineRule="auto"/>
        <w:jc w:val="both"/>
      </w:pPr>
      <w:r>
        <w:rPr>
          <w:b/>
        </w:rPr>
        <w:t>Ukompletowanie</w:t>
      </w:r>
      <w:r>
        <w:t>:</w:t>
      </w:r>
    </w:p>
    <w:p w14:paraId="78F27785" w14:textId="77777777" w:rsidR="002E5D32" w:rsidRDefault="002E5D32" w:rsidP="002E5D32">
      <w:pPr>
        <w:numPr>
          <w:ilvl w:val="0"/>
          <w:numId w:val="9"/>
        </w:numPr>
        <w:spacing w:line="276" w:lineRule="auto"/>
        <w:jc w:val="both"/>
      </w:pPr>
      <w:r>
        <w:t>hełm  wraz z kompletnym wyposażeniem,</w:t>
      </w:r>
    </w:p>
    <w:p w14:paraId="08E03044" w14:textId="77777777" w:rsidR="002E5D32" w:rsidRDefault="002E5D32" w:rsidP="002E5D32">
      <w:pPr>
        <w:numPr>
          <w:ilvl w:val="0"/>
          <w:numId w:val="9"/>
        </w:numPr>
        <w:spacing w:line="276" w:lineRule="auto"/>
        <w:jc w:val="both"/>
      </w:pPr>
      <w:r>
        <w:t xml:space="preserve">pokrowiec na czerep z polami </w:t>
      </w:r>
      <w:proofErr w:type="spellStart"/>
      <w:r>
        <w:t>rzepowymi</w:t>
      </w:r>
      <w:proofErr w:type="spellEnd"/>
      <w:r>
        <w:t xml:space="preserve"> i oznaczeniami „SŁUŻBA WIĘZIENNA” (emblemat odblaskowy koloru srebrnego),</w:t>
      </w:r>
    </w:p>
    <w:p w14:paraId="1BA8596D" w14:textId="4D74E40A" w:rsidR="002E5D32" w:rsidRDefault="002E5D32" w:rsidP="002E5D32">
      <w:pPr>
        <w:numPr>
          <w:ilvl w:val="0"/>
          <w:numId w:val="9"/>
        </w:numPr>
        <w:spacing w:line="276" w:lineRule="auto"/>
        <w:jc w:val="both"/>
      </w:pPr>
      <w:r>
        <w:t>5 szt. wkładek higienicznych wielorazowego użytku (wkładka przeciwpotna wykonana                   ze specjalnego materiału chłonącego wilgoć),</w:t>
      </w:r>
    </w:p>
    <w:p w14:paraId="247B7155" w14:textId="77777777" w:rsidR="002E5D32" w:rsidRDefault="002E5D32" w:rsidP="002E5D32">
      <w:pPr>
        <w:numPr>
          <w:ilvl w:val="0"/>
          <w:numId w:val="9"/>
        </w:numPr>
        <w:spacing w:line="276" w:lineRule="auto"/>
        <w:jc w:val="both"/>
      </w:pPr>
      <w:r>
        <w:t>torba transportowa do przenoszenia uniemożliwiająca zarysowanie lub uszkodzenie podczas transportu oraz chroniąca przed wilgocią i promieniami UV w kolorze czarnym,</w:t>
      </w:r>
    </w:p>
    <w:p w14:paraId="2EB78F57" w14:textId="77777777" w:rsidR="002E5D32" w:rsidRDefault="002E5D32" w:rsidP="002E5D32">
      <w:pPr>
        <w:numPr>
          <w:ilvl w:val="0"/>
          <w:numId w:val="9"/>
        </w:numPr>
        <w:spacing w:line="276" w:lineRule="auto"/>
        <w:jc w:val="both"/>
      </w:pPr>
      <w:r>
        <w:t>instrukcja użytkowania, przechowywania i konserwacji,</w:t>
      </w:r>
    </w:p>
    <w:p w14:paraId="5302BEB1" w14:textId="46373024" w:rsidR="002E5D32" w:rsidRDefault="002E5D32" w:rsidP="002E5D32">
      <w:pPr>
        <w:numPr>
          <w:ilvl w:val="0"/>
          <w:numId w:val="9"/>
        </w:numPr>
        <w:spacing w:line="276" w:lineRule="auto"/>
        <w:jc w:val="both"/>
      </w:pPr>
      <w:r>
        <w:t>karta gwarancyjna sporządzona w języku polskim zawierająca: pełną nazwę dostawcy wraz          z podanym adresem i telefonami kontaktowymi, nazwę instytucji świadczącej usługi napraw gwarancyjnych i pogwarancyjnych wraz z adresem i telefonami kontaktowymi, okres                        i warunki gwarancji na elementy wchodzące w skład kompletu hełmu (czerep, wyposażenie wewnętrzne hełmu, pokrowiec).</w:t>
      </w:r>
      <w:r>
        <w:rPr>
          <w:color w:val="FF0000"/>
        </w:rPr>
        <w:t xml:space="preserve">   </w:t>
      </w:r>
    </w:p>
    <w:p w14:paraId="2B5A6E15" w14:textId="77777777" w:rsidR="002E5D32" w:rsidRDefault="002E5D32" w:rsidP="002E5D32">
      <w:pPr>
        <w:numPr>
          <w:ilvl w:val="0"/>
          <w:numId w:val="8"/>
        </w:numPr>
        <w:spacing w:after="200" w:line="276" w:lineRule="auto"/>
        <w:jc w:val="both"/>
      </w:pPr>
      <w:r>
        <w:rPr>
          <w:b/>
        </w:rPr>
        <w:t>Opakowanie:</w:t>
      </w:r>
      <w:r>
        <w:t xml:space="preserve"> hełmy należy pakować indywidualnie, w sposób uniemożliwiający uszkodzenie podczas transportu. </w:t>
      </w:r>
    </w:p>
    <w:p w14:paraId="473DF70B" w14:textId="77777777" w:rsidR="002E5D32" w:rsidRDefault="002E5D32" w:rsidP="002E5D32">
      <w:pPr>
        <w:numPr>
          <w:ilvl w:val="0"/>
          <w:numId w:val="8"/>
        </w:numPr>
        <w:spacing w:after="200" w:line="276" w:lineRule="auto"/>
        <w:jc w:val="both"/>
      </w:pPr>
      <w:r>
        <w:rPr>
          <w:b/>
        </w:rPr>
        <w:t>Znakowanie:</w:t>
      </w:r>
    </w:p>
    <w:p w14:paraId="2F3B2B8D" w14:textId="215745CA" w:rsidR="002E5D32" w:rsidRDefault="002E5D32" w:rsidP="002E5D32">
      <w:pPr>
        <w:numPr>
          <w:ilvl w:val="0"/>
          <w:numId w:val="10"/>
        </w:numPr>
        <w:spacing w:line="276" w:lineRule="auto"/>
        <w:jc w:val="both"/>
      </w:pPr>
      <w:r>
        <w:t>każdy hełm musi być wyraźnie i trwale oznakowany (w języku polskim), w sposób umożliwiający jego identyfikację przez cały okres użytkowania,</w:t>
      </w:r>
    </w:p>
    <w:p w14:paraId="0C028FCD" w14:textId="77777777" w:rsidR="002E5D32" w:rsidRDefault="002E5D32" w:rsidP="002E5D32">
      <w:pPr>
        <w:numPr>
          <w:ilvl w:val="0"/>
          <w:numId w:val="10"/>
        </w:numPr>
        <w:spacing w:line="276" w:lineRule="auto"/>
        <w:jc w:val="both"/>
      </w:pPr>
      <w:r>
        <w:t>oznaczenie musi zawierać rozmiar hełmu, numer partii, rok produkcji hełmu oraz znak producenta,</w:t>
      </w:r>
    </w:p>
    <w:p w14:paraId="59535B33" w14:textId="77777777" w:rsidR="002E5D32" w:rsidRDefault="002E5D32" w:rsidP="002E5D32">
      <w:pPr>
        <w:numPr>
          <w:ilvl w:val="0"/>
          <w:numId w:val="10"/>
        </w:numPr>
        <w:spacing w:line="276" w:lineRule="auto"/>
        <w:jc w:val="both"/>
      </w:pPr>
      <w:r>
        <w:t>wewnątrz hełmu należy umieścić informację ze znakami sposobu konserwacji.</w:t>
      </w:r>
    </w:p>
    <w:p w14:paraId="6DDEA86A" w14:textId="54FC2E87" w:rsidR="002E5D32" w:rsidRDefault="002E5D32" w:rsidP="002E5D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b/>
          <w:color w:val="000000"/>
        </w:rPr>
        <w:lastRenderedPageBreak/>
        <w:t xml:space="preserve">Wymagania konstrukcyjne nie ujęte w przedmiotowym opisie należy wykonać zgodnie                       z postanowieniami polskiej normy PN – V-87001:2011 Osłony balistyczne lekkie. Hełmy ochronne </w:t>
      </w:r>
      <w:proofErr w:type="spellStart"/>
      <w:r>
        <w:rPr>
          <w:b/>
          <w:color w:val="000000"/>
        </w:rPr>
        <w:t>odłamko</w:t>
      </w:r>
      <w:proofErr w:type="spellEnd"/>
      <w:r>
        <w:rPr>
          <w:b/>
          <w:color w:val="000000"/>
        </w:rPr>
        <w:t xml:space="preserve"> – i kuloodporne. Wymagania i badania.</w:t>
      </w:r>
    </w:p>
    <w:p w14:paraId="11EFD223" w14:textId="77777777" w:rsidR="002E5D32" w:rsidRDefault="002E5D32" w:rsidP="002E5D32">
      <w:pPr>
        <w:ind w:left="360"/>
        <w:jc w:val="both"/>
        <w:rPr>
          <w:b/>
        </w:rPr>
      </w:pPr>
    </w:p>
    <w:p w14:paraId="385D4449" w14:textId="77777777" w:rsidR="002E5D32" w:rsidRDefault="002E5D32" w:rsidP="002E5D32">
      <w:pPr>
        <w:ind w:left="360"/>
        <w:jc w:val="both"/>
        <w:rPr>
          <w:b/>
        </w:rPr>
      </w:pPr>
      <w:r>
        <w:rPr>
          <w:b/>
        </w:rPr>
        <w:t>UWAGA: Ilekroć w opisie przedmiotu zamówienia wskazuje się normy, zamawiający dopuszcza rozwiązania równoważne opisywanym – przewidziane dla wyrobów o przeznaczeniu wojskowym lub policyjnym.</w:t>
      </w:r>
    </w:p>
    <w:p w14:paraId="0D0C369E" w14:textId="77777777" w:rsidR="00A351F1" w:rsidRDefault="00A351F1" w:rsidP="00090E4A">
      <w:pPr>
        <w:tabs>
          <w:tab w:val="left" w:pos="0"/>
        </w:tabs>
        <w:spacing w:line="276" w:lineRule="auto"/>
        <w:jc w:val="both"/>
        <w:rPr>
          <w:rFonts w:ascii="Calibri" w:hAnsi="Calibri" w:cs="Calibri"/>
          <w:szCs w:val="28"/>
        </w:rPr>
      </w:pPr>
    </w:p>
    <w:sectPr w:rsidR="00A351F1" w:rsidSect="00A95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1524D"/>
    <w:multiLevelType w:val="multilevel"/>
    <w:tmpl w:val="3C5ACD96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04323"/>
    <w:multiLevelType w:val="multilevel"/>
    <w:tmpl w:val="949A3E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97EBB"/>
    <w:multiLevelType w:val="multilevel"/>
    <w:tmpl w:val="5DF63D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5345D"/>
    <w:multiLevelType w:val="hybridMultilevel"/>
    <w:tmpl w:val="73E6ABFA"/>
    <w:lvl w:ilvl="0" w:tplc="93D03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390A36"/>
    <w:multiLevelType w:val="multilevel"/>
    <w:tmpl w:val="C2D633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9096F"/>
    <w:multiLevelType w:val="multilevel"/>
    <w:tmpl w:val="3E98AF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21184"/>
    <w:multiLevelType w:val="multilevel"/>
    <w:tmpl w:val="6C8CA478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90F4C"/>
    <w:multiLevelType w:val="multilevel"/>
    <w:tmpl w:val="301C01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75CF9"/>
    <w:multiLevelType w:val="multilevel"/>
    <w:tmpl w:val="293EAB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74C1E"/>
    <w:multiLevelType w:val="multilevel"/>
    <w:tmpl w:val="A79A3B7C"/>
    <w:lvl w:ilvl="0">
      <w:start w:val="6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E0313"/>
    <w:multiLevelType w:val="multilevel"/>
    <w:tmpl w:val="4B989A06"/>
    <w:lvl w:ilvl="0">
      <w:start w:val="9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75440F22"/>
    <w:multiLevelType w:val="hybridMultilevel"/>
    <w:tmpl w:val="6DD04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E46EF"/>
    <w:multiLevelType w:val="hybridMultilevel"/>
    <w:tmpl w:val="3D3A2A80"/>
    <w:lvl w:ilvl="0" w:tplc="61045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10"/>
  </w:num>
  <w:num w:numId="9">
    <w:abstractNumId w:val="0"/>
  </w:num>
  <w:num w:numId="10">
    <w:abstractNumId w:val="7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FD"/>
    <w:rsid w:val="000014AE"/>
    <w:rsid w:val="000419BE"/>
    <w:rsid w:val="00090E4A"/>
    <w:rsid w:val="00113EA7"/>
    <w:rsid w:val="00117ABB"/>
    <w:rsid w:val="00127451"/>
    <w:rsid w:val="001528E4"/>
    <w:rsid w:val="00213B00"/>
    <w:rsid w:val="0022244C"/>
    <w:rsid w:val="00223115"/>
    <w:rsid w:val="00262E44"/>
    <w:rsid w:val="00295B24"/>
    <w:rsid w:val="002E5D32"/>
    <w:rsid w:val="00320546"/>
    <w:rsid w:val="00334606"/>
    <w:rsid w:val="003521F2"/>
    <w:rsid w:val="00353274"/>
    <w:rsid w:val="003655DA"/>
    <w:rsid w:val="00384C1F"/>
    <w:rsid w:val="003862F7"/>
    <w:rsid w:val="004555DD"/>
    <w:rsid w:val="00487066"/>
    <w:rsid w:val="004B5B8F"/>
    <w:rsid w:val="004C162B"/>
    <w:rsid w:val="004F0D96"/>
    <w:rsid w:val="00511B16"/>
    <w:rsid w:val="00554389"/>
    <w:rsid w:val="005815EC"/>
    <w:rsid w:val="005908D4"/>
    <w:rsid w:val="005E4D34"/>
    <w:rsid w:val="00626417"/>
    <w:rsid w:val="00633305"/>
    <w:rsid w:val="0065290A"/>
    <w:rsid w:val="00666508"/>
    <w:rsid w:val="00690544"/>
    <w:rsid w:val="00692FB6"/>
    <w:rsid w:val="006A43E6"/>
    <w:rsid w:val="006A6FDE"/>
    <w:rsid w:val="006F68B9"/>
    <w:rsid w:val="006F6F50"/>
    <w:rsid w:val="00704F61"/>
    <w:rsid w:val="007101CC"/>
    <w:rsid w:val="008432E9"/>
    <w:rsid w:val="00875169"/>
    <w:rsid w:val="008A24CA"/>
    <w:rsid w:val="008A4354"/>
    <w:rsid w:val="0090338D"/>
    <w:rsid w:val="00914EE8"/>
    <w:rsid w:val="009337FE"/>
    <w:rsid w:val="00940B5F"/>
    <w:rsid w:val="00943059"/>
    <w:rsid w:val="009766AE"/>
    <w:rsid w:val="00987A69"/>
    <w:rsid w:val="009B7EE1"/>
    <w:rsid w:val="009E36B7"/>
    <w:rsid w:val="00A351F1"/>
    <w:rsid w:val="00A416A9"/>
    <w:rsid w:val="00A856B9"/>
    <w:rsid w:val="00A95A3E"/>
    <w:rsid w:val="00AA5186"/>
    <w:rsid w:val="00AF37FB"/>
    <w:rsid w:val="00B16A42"/>
    <w:rsid w:val="00B40BDE"/>
    <w:rsid w:val="00B8476D"/>
    <w:rsid w:val="00CA2585"/>
    <w:rsid w:val="00CA4FBD"/>
    <w:rsid w:val="00CA529F"/>
    <w:rsid w:val="00D04246"/>
    <w:rsid w:val="00D57C97"/>
    <w:rsid w:val="00D75DEF"/>
    <w:rsid w:val="00DC27A3"/>
    <w:rsid w:val="00DD0F34"/>
    <w:rsid w:val="00DE14A4"/>
    <w:rsid w:val="00E60768"/>
    <w:rsid w:val="00EB143A"/>
    <w:rsid w:val="00EB365E"/>
    <w:rsid w:val="00EF4AFD"/>
    <w:rsid w:val="00F03E7B"/>
    <w:rsid w:val="00F06E0A"/>
    <w:rsid w:val="00F07979"/>
    <w:rsid w:val="00F4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0628"/>
  <w15:docId w15:val="{A6622247-3406-48F8-B232-4590CDC8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B5F"/>
    <w:pPr>
      <w:spacing w:after="0" w:line="360" w:lineRule="exact"/>
    </w:pPr>
  </w:style>
  <w:style w:type="paragraph" w:styleId="Nagwek1">
    <w:name w:val="heading 1"/>
    <w:basedOn w:val="Normalny"/>
    <w:link w:val="Nagwek1Znak"/>
    <w:uiPriority w:val="9"/>
    <w:qFormat/>
    <w:rsid w:val="00A35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9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351F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Jarosław Modrzecki</dc:creator>
  <cp:lastModifiedBy>Beata Marszałkiewicz</cp:lastModifiedBy>
  <cp:revision>3</cp:revision>
  <cp:lastPrinted>2024-05-08T11:33:00Z</cp:lastPrinted>
  <dcterms:created xsi:type="dcterms:W3CDTF">2024-06-18T11:44:00Z</dcterms:created>
  <dcterms:modified xsi:type="dcterms:W3CDTF">2024-06-18T11:51:00Z</dcterms:modified>
</cp:coreProperties>
</file>