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268D" w:rsidRDefault="0057268D">
      <w:pPr>
        <w:pStyle w:val="Podtytu"/>
        <w:rPr>
          <w:szCs w:val="22"/>
        </w:rPr>
      </w:pPr>
    </w:p>
    <w:p w:rsidR="0057268D" w:rsidRDefault="00004CE5">
      <w:pPr>
        <w:pStyle w:val="Podtytu"/>
        <w:jc w:val="center"/>
      </w:pPr>
      <w:r>
        <w:rPr>
          <w:szCs w:val="22"/>
        </w:rPr>
        <w:t>OPIS PRZEDMIOTU Z</w:t>
      </w:r>
      <w:r w:rsidR="00483448">
        <w:rPr>
          <w:szCs w:val="22"/>
        </w:rPr>
        <w:t>AMÓWIENIA – SPECYFIKACJA TECHNICZNA</w:t>
      </w:r>
    </w:p>
    <w:p w:rsidR="0057268D" w:rsidRDefault="00004CE5">
      <w:pPr>
        <w:pStyle w:val="Podtytu"/>
        <w:jc w:val="center"/>
      </w:pPr>
      <w:r>
        <w:rPr>
          <w:szCs w:val="22"/>
        </w:rPr>
        <w:t>APARAT RTG STACJONARNY Z PODWIESZENIEM SUFITOWYM</w:t>
      </w:r>
    </w:p>
    <w:p w:rsidR="0057268D" w:rsidRDefault="0057268D">
      <w:pPr>
        <w:rPr>
          <w:rFonts w:ascii="Arial" w:hAnsi="Arial" w:cs="Arial"/>
          <w:bCs/>
          <w:sz w:val="20"/>
          <w:szCs w:val="22"/>
        </w:rPr>
      </w:pPr>
    </w:p>
    <w:p w:rsidR="0057268D" w:rsidRDefault="0057268D">
      <w:pPr>
        <w:rPr>
          <w:rFonts w:ascii="Arial" w:hAnsi="Arial" w:cs="Arial"/>
          <w:bCs/>
          <w:sz w:val="20"/>
          <w:szCs w:val="22"/>
        </w:rPr>
      </w:pPr>
    </w:p>
    <w:tbl>
      <w:tblPr>
        <w:tblW w:w="9659" w:type="dxa"/>
        <w:tblInd w:w="70" w:type="dxa"/>
        <w:tblBorders>
          <w:top w:val="double" w:sz="4" w:space="0" w:color="000001"/>
          <w:left w:val="doub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55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6399"/>
      </w:tblGrid>
      <w:tr w:rsidR="0057268D">
        <w:tc>
          <w:tcPr>
            <w:tcW w:w="3260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D9D9D9"/>
            <w:tcMar>
              <w:left w:w="55" w:type="dxa"/>
            </w:tcMar>
          </w:tcPr>
          <w:p w:rsidR="0057268D" w:rsidRDefault="00004CE5">
            <w:r>
              <w:rPr>
                <w:rFonts w:ascii="Arial" w:hAnsi="Arial" w:cs="Arial"/>
                <w:b/>
                <w:sz w:val="18"/>
                <w:szCs w:val="18"/>
              </w:rPr>
              <w:t>NAZWA URZĄDZENIA</w:t>
            </w:r>
          </w:p>
        </w:tc>
        <w:tc>
          <w:tcPr>
            <w:tcW w:w="6398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57268D" w:rsidRDefault="0057268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268D">
        <w:tc>
          <w:tcPr>
            <w:tcW w:w="326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D9D9D9"/>
            <w:tcMar>
              <w:left w:w="55" w:type="dxa"/>
            </w:tcMar>
          </w:tcPr>
          <w:p w:rsidR="0057268D" w:rsidRDefault="00004CE5">
            <w:r>
              <w:rPr>
                <w:rFonts w:ascii="Arial" w:hAnsi="Arial" w:cs="Arial"/>
                <w:b/>
                <w:sz w:val="18"/>
                <w:szCs w:val="18"/>
              </w:rPr>
              <w:t>TYP / MODEL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57268D" w:rsidRDefault="0057268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268D">
        <w:tc>
          <w:tcPr>
            <w:tcW w:w="326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D9D9D9"/>
            <w:tcMar>
              <w:left w:w="55" w:type="dxa"/>
            </w:tcMar>
          </w:tcPr>
          <w:p w:rsidR="0057268D" w:rsidRDefault="00004CE5">
            <w:r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57268D" w:rsidRDefault="0057268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268D">
        <w:tc>
          <w:tcPr>
            <w:tcW w:w="326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D9D9D9"/>
            <w:tcMar>
              <w:left w:w="55" w:type="dxa"/>
            </w:tcMar>
          </w:tcPr>
          <w:p w:rsidR="0057268D" w:rsidRDefault="00004CE5"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57268D" w:rsidRDefault="0057268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268D">
        <w:tc>
          <w:tcPr>
            <w:tcW w:w="326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D9D9D9"/>
            <w:tcMar>
              <w:left w:w="55" w:type="dxa"/>
            </w:tcMar>
          </w:tcPr>
          <w:p w:rsidR="0057268D" w:rsidRDefault="00004CE5">
            <w:r>
              <w:rPr>
                <w:rFonts w:ascii="Arial" w:hAnsi="Arial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57268D" w:rsidRDefault="0057268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268D">
        <w:tc>
          <w:tcPr>
            <w:tcW w:w="326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D9D9D9"/>
            <w:tcMar>
              <w:left w:w="55" w:type="dxa"/>
            </w:tcMar>
          </w:tcPr>
          <w:p w:rsidR="0057268D" w:rsidRDefault="00004CE5">
            <w:r>
              <w:rPr>
                <w:rFonts w:ascii="Arial" w:hAnsi="Arial" w:cs="Arial"/>
                <w:b/>
                <w:sz w:val="18"/>
                <w:szCs w:val="18"/>
              </w:rPr>
              <w:t>ROK PRODUKCJI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57268D" w:rsidRDefault="0057268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7268D" w:rsidRDefault="0057268D">
      <w:pPr>
        <w:rPr>
          <w:rFonts w:ascii="Arial" w:hAnsi="Arial" w:cs="Arial"/>
          <w:sz w:val="20"/>
          <w:szCs w:val="22"/>
        </w:rPr>
      </w:pPr>
    </w:p>
    <w:p w:rsidR="0057268D" w:rsidRDefault="0057268D">
      <w:pPr>
        <w:rPr>
          <w:rFonts w:ascii="Arial" w:hAnsi="Arial" w:cs="Arial"/>
          <w:sz w:val="20"/>
          <w:szCs w:val="22"/>
        </w:rPr>
      </w:pPr>
    </w:p>
    <w:tbl>
      <w:tblPr>
        <w:tblpPr w:leftFromText="141" w:rightFromText="141" w:vertAnchor="text" w:tblpY="1"/>
        <w:tblOverlap w:val="never"/>
        <w:tblW w:w="9514" w:type="dxa"/>
        <w:tblBorders>
          <w:top w:val="double" w:sz="4" w:space="0" w:color="000001"/>
          <w:left w:val="double" w:sz="4" w:space="0" w:color="000001"/>
          <w:bottom w:val="double" w:sz="4" w:space="0" w:color="000001"/>
          <w:insideH w:val="double" w:sz="4" w:space="0" w:color="000001"/>
        </w:tblBorders>
        <w:tblCellMar>
          <w:top w:w="57" w:type="dxa"/>
          <w:left w:w="55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4658"/>
        <w:gridCol w:w="2052"/>
        <w:gridCol w:w="2040"/>
      </w:tblGrid>
      <w:tr w:rsidR="0050075F" w:rsidTr="00364A7B">
        <w:tc>
          <w:tcPr>
            <w:tcW w:w="76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D9D9D9"/>
            <w:tcMar>
              <w:left w:w="55" w:type="dxa"/>
            </w:tcMar>
            <w:vAlign w:val="center"/>
          </w:tcPr>
          <w:p w:rsidR="0050075F" w:rsidRDefault="0050075F" w:rsidP="0050075F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65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D9D9D9"/>
            <w:tcMar>
              <w:left w:w="55" w:type="dxa"/>
            </w:tcMar>
            <w:vAlign w:val="center"/>
          </w:tcPr>
          <w:p w:rsidR="0050075F" w:rsidRDefault="0050075F" w:rsidP="0050075F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WARUNKI DO SPEŁNIENIA</w:t>
            </w:r>
          </w:p>
        </w:tc>
        <w:tc>
          <w:tcPr>
            <w:tcW w:w="205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D9D9D9"/>
            <w:tcMar>
              <w:left w:w="55" w:type="dxa"/>
            </w:tcMar>
            <w:vAlign w:val="center"/>
          </w:tcPr>
          <w:p w:rsidR="0050075F" w:rsidRDefault="0050075F" w:rsidP="0050075F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PARAMETR WYMAGANY / SZCZEGÓŁY WARUNKU</w:t>
            </w:r>
          </w:p>
        </w:tc>
        <w:tc>
          <w:tcPr>
            <w:tcW w:w="204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  <w:tcMar>
              <w:left w:w="55" w:type="dxa"/>
            </w:tcMar>
            <w:vAlign w:val="center"/>
          </w:tcPr>
          <w:p w:rsidR="0050075F" w:rsidRDefault="0050075F" w:rsidP="0050075F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PARAMETRY OFEROWANE, PODAĆ ZAKRESY LUB OPIS</w:t>
            </w:r>
          </w:p>
        </w:tc>
      </w:tr>
      <w:tr w:rsidR="0050075F" w:rsidTr="00364A7B">
        <w:trPr>
          <w:trHeight w:val="653"/>
        </w:trPr>
        <w:tc>
          <w:tcPr>
            <w:tcW w:w="764" w:type="dxa"/>
            <w:tcBorders>
              <w:top w:val="doub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5" w:type="dxa"/>
            </w:tcMar>
            <w:vAlign w:val="center"/>
          </w:tcPr>
          <w:p w:rsidR="0050075F" w:rsidRDefault="0050075F" w:rsidP="00500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50" w:type="dxa"/>
            <w:gridSpan w:val="3"/>
            <w:tcBorders>
              <w:top w:val="doub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5" w:type="dxa"/>
            </w:tcMar>
            <w:vAlign w:val="center"/>
          </w:tcPr>
          <w:p w:rsidR="0050075F" w:rsidRDefault="0050075F" w:rsidP="005007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GENERATOR</w:t>
            </w:r>
          </w:p>
        </w:tc>
      </w:tr>
      <w:tr w:rsidR="0050075F" w:rsidTr="00364A7B">
        <w:tc>
          <w:tcPr>
            <w:tcW w:w="76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rPr>
                <w:rFonts w:ascii="Arial" w:hAnsi="Arial" w:cs="Arial"/>
                <w:color w:val="111111"/>
                <w:sz w:val="18"/>
                <w:szCs w:val="18"/>
                <w:lang w:eastAsia="pl-PL"/>
              </w:rPr>
            </w:pPr>
            <w:r w:rsidRPr="0050075F">
              <w:rPr>
                <w:rFonts w:ascii="Arial" w:hAnsi="Arial" w:cs="Arial"/>
                <w:color w:val="111111"/>
                <w:sz w:val="18"/>
                <w:szCs w:val="18"/>
                <w:lang w:eastAsia="pl-PL"/>
              </w:rPr>
              <w:t xml:space="preserve">Typ, producent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Generator wysokoczęstotliwościowy HF z mikroprocesorowym sterowaniem i monitoringiem parametrów ekspozycji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Moc generatora nie mniej niż 60 kW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Częstotliwość napięcia anodow</w:t>
            </w:r>
            <w:r w:rsidR="00E272B0">
              <w:rPr>
                <w:rFonts w:ascii="Arial" w:hAnsi="Arial" w:cs="Arial"/>
                <w:sz w:val="18"/>
                <w:szCs w:val="18"/>
              </w:rPr>
              <w:t>ego generatora nie mniej niż 100</w:t>
            </w:r>
            <w:r w:rsidRPr="0050075F">
              <w:rPr>
                <w:rFonts w:ascii="Arial" w:hAnsi="Arial" w:cs="Arial"/>
                <w:sz w:val="18"/>
                <w:szCs w:val="18"/>
              </w:rPr>
              <w:t xml:space="preserve"> kHz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Zakres nastaw napięcia na radiografii w zakresie min. 40 -150 </w:t>
            </w:r>
            <w:proofErr w:type="spellStart"/>
            <w:r w:rsidRPr="0050075F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Minimalne nastawa </w:t>
            </w:r>
            <w:proofErr w:type="spellStart"/>
            <w:r w:rsidRPr="0050075F"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  <w:r w:rsidRPr="0050075F">
              <w:rPr>
                <w:rFonts w:ascii="Arial" w:hAnsi="Arial" w:cs="Arial"/>
                <w:sz w:val="18"/>
                <w:szCs w:val="18"/>
              </w:rPr>
              <w:t xml:space="preserve"> ≤ 0,5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Maksymalne nastawa </w:t>
            </w:r>
            <w:proofErr w:type="spellStart"/>
            <w:r w:rsidRPr="0050075F"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  <w:r w:rsidRPr="0050075F">
              <w:rPr>
                <w:rFonts w:ascii="Arial" w:hAnsi="Arial" w:cs="Arial"/>
                <w:sz w:val="18"/>
                <w:szCs w:val="18"/>
              </w:rPr>
              <w:t xml:space="preserve"> ≥ 500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Minimalny czas ekspozycji ≤ 2ms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Maksymalny czas ekspozycji ≥ 2000 ms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Minimum 3 komory: lewa, środkowa, prawa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System pomiaru dawki promieniowania DAP z wyświetlaniem wartości dawki na wykonanej ekspozycji lub system kalkulacji dawki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  <w:r w:rsidR="00E272B0">
              <w:rPr>
                <w:rFonts w:ascii="Arial" w:hAnsi="Arial" w:cs="Arial"/>
                <w:sz w:val="18"/>
                <w:szCs w:val="18"/>
              </w:rPr>
              <w:t>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Zapis otrzymanej dawki na ekspozycji pacjenta w widocznym miejscu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Pa</w:t>
            </w:r>
            <w:r w:rsidR="00F3764C">
              <w:rPr>
                <w:rFonts w:ascii="Arial" w:hAnsi="Arial" w:cs="Arial"/>
                <w:sz w:val="18"/>
                <w:szCs w:val="18"/>
              </w:rPr>
              <w:t xml:space="preserve">nel sterowania i/lub monitor </w:t>
            </w:r>
            <w:r w:rsidRPr="0050075F">
              <w:rPr>
                <w:rFonts w:ascii="Arial" w:hAnsi="Arial" w:cs="Arial"/>
                <w:sz w:val="18"/>
                <w:szCs w:val="18"/>
              </w:rPr>
              <w:t>pozwalający na sterowanie wszystkimi nastawami generatora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Automatyka anody lampy i kołpaka RTG przed przegrzaniem, wskazywanie stopnia wykorzystywania lub pozostałości pojemności cieplnej anody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Ilość programów anatomicznych radiografii w języku polskim min. 200, z możliwością dodania kolejnych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E272B0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Automatyka doboru parametrów ekspozycji dla radiografii tzw. AEC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rPr>
          <w:trHeight w:val="739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0075F">
              <w:rPr>
                <w:rFonts w:ascii="Arial" w:hAnsi="Arial" w:cs="Arial"/>
                <w:b/>
                <w:sz w:val="18"/>
                <w:szCs w:val="18"/>
              </w:rPr>
              <w:t>LAMPA RENTGENOWSKA</w:t>
            </w: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Typ, producent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Wymiar małego ogniska ≤ 0,6 mm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Wymiar dużego ogniska ≤ 1,3 mm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Moc małego ogniska ≥ 30 kW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Moc dużego ogniska ≥ 80 kW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E272B0" w:rsidP="005007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Pojemność cieplna anody ≥ 30</w:t>
            </w:r>
            <w:r w:rsidR="0050075F" w:rsidRPr="0050075F">
              <w:rPr>
                <w:rFonts w:ascii="Arial" w:hAnsi="Arial" w:cs="Arial"/>
                <w:sz w:val="18"/>
                <w:szCs w:val="18"/>
              </w:rPr>
              <w:t>0 kHU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Zakres obrotu lampy wokół osi poziomej przynajmniej +/- 100 stopni, wokół osi pionowej przynajmniej +/- 145 stopnie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Szybkość rozpraszania ciepła anody lampy do RTG </w:t>
            </w:r>
            <w:r w:rsidRPr="0050075F">
              <w:rPr>
                <w:rFonts w:ascii="Arial" w:hAnsi="Arial" w:cs="Arial"/>
                <w:sz w:val="18"/>
                <w:szCs w:val="18"/>
              </w:rPr>
              <w:br/>
              <w:t>≥ 75kHU/min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Prędkość wirowania anody ≥ 9000 </w:t>
            </w:r>
            <w:proofErr w:type="spellStart"/>
            <w:r w:rsidRPr="0050075F">
              <w:rPr>
                <w:rFonts w:ascii="Arial" w:hAnsi="Arial" w:cs="Arial"/>
                <w:sz w:val="18"/>
                <w:szCs w:val="18"/>
              </w:rPr>
              <w:t>obr</w:t>
            </w:r>
            <w:proofErr w:type="spellEnd"/>
            <w:r w:rsidRPr="0050075F">
              <w:rPr>
                <w:rFonts w:ascii="Arial" w:hAnsi="Arial" w:cs="Arial"/>
                <w:sz w:val="18"/>
                <w:szCs w:val="18"/>
              </w:rPr>
              <w:t>/min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Pojemność cieplna kołpaka ≥ 1300 kHU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sterowania ramieniem z lampą za pomocą przycisków lub monitora dotykowego umieszczonego na kołpaku RTG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odczytu odległości SID i kąta obrotu lampy z poziomu kołpaka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rPr>
          <w:trHeight w:val="640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0075F">
              <w:rPr>
                <w:rFonts w:ascii="Arial" w:hAnsi="Arial" w:cs="Arial"/>
                <w:b/>
                <w:sz w:val="18"/>
                <w:szCs w:val="18"/>
              </w:rPr>
              <w:t>KOLIMATOR</w:t>
            </w: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Kolimator wiązki promieniowania wyposażony w prostokątne przesłony ustawiane automatycznie z możliwością </w:t>
            </w:r>
            <w:proofErr w:type="spellStart"/>
            <w:r w:rsidRPr="0050075F">
              <w:rPr>
                <w:rFonts w:ascii="Arial" w:hAnsi="Arial" w:cs="Arial"/>
                <w:sz w:val="18"/>
                <w:szCs w:val="18"/>
              </w:rPr>
              <w:t>nastawu</w:t>
            </w:r>
            <w:proofErr w:type="spellEnd"/>
            <w:r w:rsidRPr="0050075F">
              <w:rPr>
                <w:rFonts w:ascii="Arial" w:hAnsi="Arial" w:cs="Arial"/>
                <w:sz w:val="18"/>
                <w:szCs w:val="18"/>
              </w:rPr>
              <w:t xml:space="preserve"> ręcznego d</w:t>
            </w:r>
            <w:r w:rsidR="00901E86">
              <w:rPr>
                <w:rFonts w:ascii="Arial" w:hAnsi="Arial" w:cs="Arial"/>
                <w:sz w:val="18"/>
                <w:szCs w:val="18"/>
              </w:rPr>
              <w:t>o wybranego panelu detektora DR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Kamera w kolimat</w:t>
            </w:r>
            <w:r w:rsidR="00E272B0">
              <w:rPr>
                <w:rFonts w:ascii="Arial" w:hAnsi="Arial" w:cs="Arial"/>
                <w:sz w:val="18"/>
                <w:szCs w:val="18"/>
              </w:rPr>
              <w:t>orze do pozycjonowania pacjenta</w:t>
            </w:r>
          </w:p>
          <w:p w:rsidR="00E272B0" w:rsidRPr="0050075F" w:rsidRDefault="00E272B0" w:rsidP="005007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Podgląd na stacji technika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Dodatkowe filtry utwardzające wiązkę promieniowania; filtry wbudowane w kolimator, nie przesłaniające</w:t>
            </w:r>
            <w:r w:rsidR="00E272B0">
              <w:rPr>
                <w:rFonts w:ascii="Arial" w:hAnsi="Arial" w:cs="Arial"/>
                <w:sz w:val="18"/>
                <w:szCs w:val="18"/>
              </w:rPr>
              <w:t xml:space="preserve"> pola świetlnego</w:t>
            </w:r>
            <w:r w:rsidRPr="0050075F">
              <w:rPr>
                <w:rFonts w:ascii="Arial" w:hAnsi="Arial" w:cs="Arial"/>
                <w:sz w:val="18"/>
                <w:szCs w:val="18"/>
              </w:rPr>
              <w:t xml:space="preserve"> minimum 0,1mm Cu, 0,2mm Cu, zmotoryzowane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Filtracja wła</w:t>
            </w:r>
            <w:r w:rsidR="00067729">
              <w:rPr>
                <w:rFonts w:ascii="Arial" w:hAnsi="Arial" w:cs="Arial"/>
                <w:sz w:val="18"/>
                <w:szCs w:val="18"/>
              </w:rPr>
              <w:t>sna lampy z kolimatorem min. 2,5</w:t>
            </w:r>
            <w:r w:rsidRPr="0050075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0075F">
              <w:rPr>
                <w:rFonts w:ascii="Arial" w:hAnsi="Arial" w:cs="Arial"/>
                <w:sz w:val="18"/>
                <w:szCs w:val="18"/>
              </w:rPr>
              <w:t>mmAl</w:t>
            </w:r>
            <w:proofErr w:type="spellEnd"/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Laserowy lokalizator wiązki (pozycjoner), z możliwością jego wyłączenia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Kolimacja manualna oraz automatyczna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Filtracja manualna oraz automatyczna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W przypadku ręcznych nastaw kolimatora:</w:t>
            </w:r>
          </w:p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- maksymalna wielkość pola 43 cm x 43 cm przy SID 100 cm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Kąt obrotu kolimatora przynajmniej w zakresie +/- 45 stopni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Jasność lokalizatora pola minimum 160 luksów (mierzona w odległości 100 cm, przy zamontowanej komorze DAP)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włączenia i wyłączenia pola świetlnego ręcznie, zgodnie z zapotrzebowaniem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Samoistne wygaszanie się pola świetlnego po maksymalnie 30 sekundach od włączenia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Miara w kolimatorze</w:t>
            </w:r>
            <w:r w:rsidRPr="0050075F">
              <w:rPr>
                <w:rFonts w:ascii="Arial" w:hAnsi="Arial" w:cs="Arial"/>
                <w:color w:val="70AD47" w:themeColor="accent6"/>
                <w:sz w:val="18"/>
                <w:szCs w:val="18"/>
              </w:rPr>
              <w:t xml:space="preserve"> </w:t>
            </w:r>
            <w:r w:rsidRPr="0050075F">
              <w:rPr>
                <w:rFonts w:ascii="Arial" w:hAnsi="Arial" w:cs="Arial"/>
                <w:sz w:val="18"/>
                <w:szCs w:val="18"/>
              </w:rPr>
              <w:t>pozwalająca na zmierzenie odległości od lampy do powierzchni stołu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rPr>
          <w:trHeight w:val="583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0075F">
              <w:rPr>
                <w:rFonts w:ascii="Arial" w:hAnsi="Arial" w:cs="Arial"/>
                <w:b/>
                <w:sz w:val="18"/>
                <w:szCs w:val="18"/>
              </w:rPr>
              <w:t>STÓŁ DO RTG</w:t>
            </w: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Wymiary stołu min. 80x210 cm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Stół stacjonarny, mocowany do podłogi w pracowni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Maksymalne obciążenie stołu, przy zachowaniu wszystkich funkcjonalności ≥ 250 kg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„Pływający” ruch blatu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Zmotoryzowana regulacja blatu góra - dół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Kratka przeciwrozproszeniowa ruchoma lub nieruchoma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E272B0" w:rsidP="005007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dezynfekcji powierzchni blatu – substancje i zalecenia znajdują się w instrukcji obsługi</w:t>
            </w:r>
            <w:r w:rsidR="0050075F" w:rsidRPr="005007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E272B0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Minimalna wysokość blatu stołu od podłogi w pozycji poziomej </w:t>
            </w:r>
            <w:r w:rsidR="00E272B0">
              <w:rPr>
                <w:rFonts w:ascii="Arial" w:hAnsi="Arial" w:cs="Arial"/>
                <w:sz w:val="18"/>
                <w:szCs w:val="18"/>
              </w:rPr>
              <w:t>≤ 53 cm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  <w:r w:rsidR="00E272B0">
              <w:rPr>
                <w:rFonts w:ascii="Arial" w:hAnsi="Arial" w:cs="Arial"/>
                <w:sz w:val="18"/>
                <w:szCs w:val="18"/>
              </w:rPr>
              <w:t>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Wysoko</w:t>
            </w:r>
            <w:r w:rsidR="00E272B0">
              <w:rPr>
                <w:rFonts w:ascii="Arial" w:hAnsi="Arial" w:cs="Arial"/>
                <w:sz w:val="18"/>
                <w:szCs w:val="18"/>
              </w:rPr>
              <w:t>ść stołu maksymalna ≥</w:t>
            </w:r>
            <w:r w:rsidRPr="0050075F">
              <w:rPr>
                <w:rFonts w:ascii="Arial" w:hAnsi="Arial" w:cs="Arial"/>
                <w:sz w:val="18"/>
                <w:szCs w:val="18"/>
              </w:rPr>
              <w:t xml:space="preserve"> 80 cm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rPr>
          <w:trHeight w:val="549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b/>
                <w:bCs/>
                <w:sz w:val="18"/>
                <w:szCs w:val="18"/>
              </w:rPr>
              <w:t>DETEKTOR CYFROWY DR - STÓŁ</w:t>
            </w: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Przenośny, płaski detektor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Wielkość piksela maksymalnie 140 mikrometrów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Rozdzielczość d</w:t>
            </w:r>
            <w:r w:rsidR="001B34C2">
              <w:rPr>
                <w:rFonts w:ascii="Arial" w:hAnsi="Arial" w:cs="Arial"/>
                <w:sz w:val="18"/>
                <w:szCs w:val="18"/>
              </w:rPr>
              <w:t>etektora nie mniejsza niż 2800x23</w:t>
            </w:r>
            <w:r w:rsidRPr="0050075F">
              <w:rPr>
                <w:rFonts w:ascii="Arial" w:hAnsi="Arial" w:cs="Arial"/>
                <w:sz w:val="18"/>
                <w:szCs w:val="18"/>
              </w:rPr>
              <w:t xml:space="preserve">00 </w:t>
            </w:r>
            <w:proofErr w:type="spellStart"/>
            <w:r w:rsidRPr="0050075F">
              <w:rPr>
                <w:rFonts w:ascii="Arial" w:hAnsi="Arial" w:cs="Arial"/>
                <w:sz w:val="18"/>
                <w:szCs w:val="18"/>
              </w:rPr>
              <w:t>pixel</w:t>
            </w:r>
            <w:proofErr w:type="spellEnd"/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Rozmiar matrycy detektora DR – obszar aktywny </w:t>
            </w:r>
            <w:r w:rsidR="00E272B0">
              <w:rPr>
                <w:rFonts w:ascii="Arial" w:hAnsi="Arial" w:cs="Arial"/>
                <w:sz w:val="18"/>
                <w:szCs w:val="18"/>
              </w:rPr>
              <w:t>detektora nie mniej niż 42x35</w:t>
            </w:r>
            <w:r w:rsidRPr="0050075F">
              <w:rPr>
                <w:rFonts w:ascii="Arial" w:hAnsi="Arial" w:cs="Arial"/>
                <w:sz w:val="18"/>
                <w:szCs w:val="18"/>
              </w:rPr>
              <w:t xml:space="preserve"> cm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Waga detektora nie przekraczająca 4,5 kg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Parametr MTF nie mniejszy niż 60% dla 1 </w:t>
            </w:r>
            <w:proofErr w:type="spellStart"/>
            <w:r w:rsidRPr="0050075F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 w:rsidRPr="0050075F">
              <w:rPr>
                <w:rFonts w:ascii="Arial" w:hAnsi="Arial" w:cs="Arial"/>
                <w:sz w:val="18"/>
                <w:szCs w:val="18"/>
              </w:rPr>
              <w:t>/mm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1B34C2" w:rsidP="005007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Parametr DQE</w:t>
            </w:r>
            <w:r w:rsidR="0050075F" w:rsidRPr="0050075F">
              <w:rPr>
                <w:rFonts w:ascii="Arial" w:hAnsi="Arial" w:cs="Arial"/>
                <w:sz w:val="18"/>
                <w:szCs w:val="18"/>
              </w:rPr>
              <w:t xml:space="preserve"> nie mniejszy niż 60% dla 1 </w:t>
            </w:r>
            <w:proofErr w:type="spellStart"/>
            <w:r w:rsidR="0050075F" w:rsidRPr="0050075F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 w:rsidR="0050075F" w:rsidRPr="0050075F">
              <w:rPr>
                <w:rFonts w:ascii="Arial" w:hAnsi="Arial" w:cs="Arial"/>
                <w:sz w:val="18"/>
                <w:szCs w:val="18"/>
              </w:rPr>
              <w:t>/mm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E272B0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Detekto</w:t>
            </w:r>
            <w:r w:rsidR="00E272B0">
              <w:rPr>
                <w:rFonts w:ascii="Arial" w:hAnsi="Arial" w:cs="Arial"/>
                <w:sz w:val="18"/>
                <w:szCs w:val="18"/>
              </w:rPr>
              <w:t xml:space="preserve">r typu bezprzewodowego – </w:t>
            </w:r>
            <w:proofErr w:type="spellStart"/>
            <w:r w:rsidR="00E272B0"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 w:rsidR="00E272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E272B0" w:rsidP="001B34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Możliwość dezynfekcji powierzchni </w:t>
            </w:r>
            <w:r w:rsidR="001B34C2">
              <w:rPr>
                <w:rFonts w:ascii="Arial" w:hAnsi="Arial" w:cs="Arial"/>
                <w:sz w:val="18"/>
                <w:szCs w:val="18"/>
              </w:rPr>
              <w:t xml:space="preserve">detektora </w:t>
            </w:r>
            <w:r>
              <w:rPr>
                <w:rFonts w:ascii="Arial" w:hAnsi="Arial" w:cs="Arial"/>
                <w:sz w:val="18"/>
                <w:szCs w:val="18"/>
              </w:rPr>
              <w:t>– substancje i zalecenia znajdują się w instrukcji obsługi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4D13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Czas wyświetlenia się o</w:t>
            </w:r>
            <w:r w:rsidR="00504D13">
              <w:rPr>
                <w:rFonts w:ascii="Arial" w:hAnsi="Arial" w:cs="Arial"/>
                <w:sz w:val="18"/>
                <w:szCs w:val="18"/>
              </w:rPr>
              <w:t xml:space="preserve">brazu na </w:t>
            </w:r>
            <w:r w:rsidRPr="0050075F">
              <w:rPr>
                <w:rFonts w:ascii="Arial" w:hAnsi="Arial" w:cs="Arial"/>
                <w:sz w:val="18"/>
                <w:szCs w:val="18"/>
              </w:rPr>
              <w:t xml:space="preserve">monitorze technika maksymalnie po upływie 3 s.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Ilość ekspozycji na naładowanej baterii min. 200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4D13" w:rsidP="005007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Ładowanie akumulatora w szufladach stołu i statywu bez podpinania kabla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Wytrzymałość detektora mierzona w polu powierzchni 4 cm x 4 cm nie mniejsza niż 100 kg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D13" w:rsidTr="00364A7B">
        <w:trPr>
          <w:trHeight w:val="718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4D13" w:rsidRPr="0050075F" w:rsidRDefault="00504D13" w:rsidP="0050075F">
            <w:p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4D13" w:rsidRPr="0050075F" w:rsidRDefault="00364A7B" w:rsidP="0050075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DETEKTOR CYFROWY DR - STATYW</w:t>
            </w:r>
          </w:p>
        </w:tc>
      </w:tr>
      <w:tr w:rsidR="00364A7B" w:rsidTr="00364A7B">
        <w:trPr>
          <w:trHeight w:val="18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364A7B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Przenośny, płaski detektor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A7B" w:rsidTr="00364A7B">
        <w:trPr>
          <w:trHeight w:val="18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Wielkość piksela maksymalnie 140 mikrometrów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A7B" w:rsidTr="00364A7B">
        <w:trPr>
          <w:trHeight w:val="18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Rozdzielczość detektora nie mniejsza niż 2800x2800 </w:t>
            </w:r>
            <w:proofErr w:type="spellStart"/>
            <w:r w:rsidRPr="0050075F">
              <w:rPr>
                <w:rFonts w:ascii="Arial" w:hAnsi="Arial" w:cs="Arial"/>
                <w:sz w:val="18"/>
                <w:szCs w:val="18"/>
              </w:rPr>
              <w:t>pixel</w:t>
            </w:r>
            <w:proofErr w:type="spellEnd"/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A7B" w:rsidTr="00364A7B">
        <w:trPr>
          <w:trHeight w:val="18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Rozmiar matrycy detektora DR – obszar aktywny </w:t>
            </w:r>
            <w:r>
              <w:rPr>
                <w:rFonts w:ascii="Arial" w:hAnsi="Arial" w:cs="Arial"/>
                <w:sz w:val="18"/>
                <w:szCs w:val="18"/>
              </w:rPr>
              <w:t>detektora nie mniej niż 42x42</w:t>
            </w:r>
            <w:r w:rsidRPr="0050075F">
              <w:rPr>
                <w:rFonts w:ascii="Arial" w:hAnsi="Arial" w:cs="Arial"/>
                <w:sz w:val="18"/>
                <w:szCs w:val="18"/>
              </w:rPr>
              <w:t xml:space="preserve"> cm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A7B" w:rsidTr="00364A7B">
        <w:trPr>
          <w:trHeight w:val="18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Waga detektora nie przekraczająca 4,5 kg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A7B" w:rsidTr="00364A7B">
        <w:trPr>
          <w:trHeight w:val="18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Parametr MTF nie mniejszy niż 60% dla 1 </w:t>
            </w:r>
            <w:proofErr w:type="spellStart"/>
            <w:r w:rsidRPr="0050075F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 w:rsidRPr="0050075F">
              <w:rPr>
                <w:rFonts w:ascii="Arial" w:hAnsi="Arial" w:cs="Arial"/>
                <w:sz w:val="18"/>
                <w:szCs w:val="18"/>
              </w:rPr>
              <w:t>/mm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A7B" w:rsidTr="00364A7B">
        <w:trPr>
          <w:trHeight w:val="18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1B34C2" w:rsidP="00364A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Parametr DQE</w:t>
            </w:r>
            <w:r w:rsidR="00364A7B" w:rsidRPr="0050075F">
              <w:rPr>
                <w:rFonts w:ascii="Arial" w:hAnsi="Arial" w:cs="Arial"/>
                <w:sz w:val="18"/>
                <w:szCs w:val="18"/>
              </w:rPr>
              <w:t xml:space="preserve"> nie mniejszy niż 60% dla 1 </w:t>
            </w:r>
            <w:proofErr w:type="spellStart"/>
            <w:r w:rsidR="00364A7B" w:rsidRPr="0050075F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 w:rsidR="00364A7B" w:rsidRPr="0050075F">
              <w:rPr>
                <w:rFonts w:ascii="Arial" w:hAnsi="Arial" w:cs="Arial"/>
                <w:sz w:val="18"/>
                <w:szCs w:val="18"/>
              </w:rPr>
              <w:t>/mm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A7B" w:rsidTr="00364A7B">
        <w:trPr>
          <w:trHeight w:val="18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Detekto</w:t>
            </w:r>
            <w:r>
              <w:rPr>
                <w:rFonts w:ascii="Arial" w:hAnsi="Arial" w:cs="Arial"/>
                <w:sz w:val="18"/>
                <w:szCs w:val="18"/>
              </w:rPr>
              <w:t xml:space="preserve">r typu bezprzewodowego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A7B" w:rsidTr="00364A7B">
        <w:trPr>
          <w:trHeight w:val="18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1B34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Możliwość dezynfekcji powierzchni </w:t>
            </w:r>
            <w:r w:rsidR="001B34C2">
              <w:rPr>
                <w:rFonts w:ascii="Arial" w:hAnsi="Arial" w:cs="Arial"/>
                <w:sz w:val="18"/>
                <w:szCs w:val="18"/>
              </w:rPr>
              <w:t>detektora</w:t>
            </w:r>
            <w:r>
              <w:rPr>
                <w:rFonts w:ascii="Arial" w:hAnsi="Arial" w:cs="Arial"/>
                <w:sz w:val="18"/>
                <w:szCs w:val="18"/>
              </w:rPr>
              <w:t xml:space="preserve"> – substancje i zalecenia znajdują się w instrukcji obsługi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A7B" w:rsidTr="00364A7B">
        <w:trPr>
          <w:trHeight w:val="18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Czas wyświetlenia się o</w:t>
            </w:r>
            <w:r>
              <w:rPr>
                <w:rFonts w:ascii="Arial" w:hAnsi="Arial" w:cs="Arial"/>
                <w:sz w:val="18"/>
                <w:szCs w:val="18"/>
              </w:rPr>
              <w:t xml:space="preserve">brazu na </w:t>
            </w:r>
            <w:r w:rsidRPr="0050075F">
              <w:rPr>
                <w:rFonts w:ascii="Arial" w:hAnsi="Arial" w:cs="Arial"/>
                <w:sz w:val="18"/>
                <w:szCs w:val="18"/>
              </w:rPr>
              <w:t xml:space="preserve">monitorze technika maksymalnie po upływie 3 s.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A7B" w:rsidTr="00364A7B">
        <w:trPr>
          <w:trHeight w:val="18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74.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Ilość ekspozycji na naładowanej baterii min. 200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A7B" w:rsidTr="00364A7B">
        <w:trPr>
          <w:trHeight w:val="18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Ładowanie akumulatora w szufladach stołu i statywu bez podpinania kabla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A7B" w:rsidTr="00364A7B">
        <w:trPr>
          <w:trHeight w:val="18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76.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Wytrzymałość detektora mierzona w polu powierzchni 4 cm x 4 cm nie mniejsza niż 100 kg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A7B" w:rsidTr="00364A7B">
        <w:trPr>
          <w:trHeight w:val="718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b/>
                <w:bCs/>
                <w:sz w:val="18"/>
                <w:szCs w:val="18"/>
              </w:rPr>
              <w:t>STATYW</w:t>
            </w: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Duży zakres regulacji w pi</w:t>
            </w:r>
            <w:r>
              <w:rPr>
                <w:rFonts w:ascii="Arial" w:hAnsi="Arial" w:cs="Arial"/>
                <w:sz w:val="18"/>
                <w:szCs w:val="18"/>
              </w:rPr>
              <w:t>onie. Przynajmniej w zakresie 32</w:t>
            </w:r>
            <w:r w:rsidRPr="0050075F">
              <w:rPr>
                <w:rFonts w:ascii="Arial" w:hAnsi="Arial" w:cs="Arial"/>
                <w:sz w:val="18"/>
                <w:szCs w:val="18"/>
              </w:rPr>
              <w:t>-170 cm +/- 1 cm, mierzone od środka detektora do podłogi.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78.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Wbudowana system AEC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Możliwość wykonania badań kości długich lub kręgosłupa tzw. </w:t>
            </w:r>
            <w:proofErr w:type="spellStart"/>
            <w:r w:rsidRPr="0050075F">
              <w:rPr>
                <w:rFonts w:ascii="Arial" w:hAnsi="Arial" w:cs="Arial"/>
                <w:sz w:val="18"/>
                <w:szCs w:val="18"/>
              </w:rPr>
              <w:t>stitching</w:t>
            </w:r>
            <w:proofErr w:type="spellEnd"/>
            <w:r w:rsidRPr="0050075F">
              <w:rPr>
                <w:rFonts w:ascii="Arial" w:hAnsi="Arial" w:cs="Arial"/>
                <w:sz w:val="18"/>
                <w:szCs w:val="18"/>
              </w:rPr>
              <w:t xml:space="preserve">, uzyskanie obrazu diagnostycznego, który obejmuje łącznie kilka części anatomicznych połączonych w całość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Oprogramowanie pozwalające na sklejenie obrazów </w:t>
            </w:r>
            <w:proofErr w:type="spellStart"/>
            <w:r w:rsidRPr="0050075F">
              <w:rPr>
                <w:rFonts w:ascii="Arial" w:hAnsi="Arial" w:cs="Arial"/>
                <w:sz w:val="18"/>
                <w:szCs w:val="18"/>
              </w:rPr>
              <w:t>stichingu</w:t>
            </w:r>
            <w:proofErr w:type="spellEnd"/>
            <w:r w:rsidRPr="0050075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System automatycznie okreś</w:t>
            </w:r>
            <w:r>
              <w:rPr>
                <w:rFonts w:ascii="Arial" w:hAnsi="Arial" w:cs="Arial"/>
                <w:sz w:val="18"/>
                <w:szCs w:val="18"/>
              </w:rPr>
              <w:t>la wymaganą liczbę ekspozycji i</w:t>
            </w:r>
            <w:r w:rsidRPr="0050075F">
              <w:rPr>
                <w:rFonts w:ascii="Arial" w:hAnsi="Arial" w:cs="Arial"/>
                <w:sz w:val="18"/>
                <w:szCs w:val="18"/>
              </w:rPr>
              <w:t xml:space="preserve"> synchronizuje ekspozycje z ruchem </w:t>
            </w:r>
            <w:r>
              <w:rPr>
                <w:rFonts w:ascii="Arial" w:hAnsi="Arial" w:cs="Arial"/>
                <w:sz w:val="18"/>
                <w:szCs w:val="18"/>
              </w:rPr>
              <w:t>lampy i detektora</w:t>
            </w:r>
            <w:r w:rsidRPr="0050075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Po zakończeniu ekspozycji dla wybranego badania system przetwarza pozyskane obrazy a następnie ponownie je łączy tworząc jeden obraz wynikowy – do zastosowania np. przy zdjęciach kości długich czy kręgosłupa.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 nazwę oprogramowania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Łatwo wyjmowana kratka przeciwrozproszeniowa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4D13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4D13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4D13">
              <w:rPr>
                <w:rFonts w:ascii="Arial" w:hAnsi="Arial" w:cs="Arial"/>
                <w:sz w:val="18"/>
                <w:szCs w:val="18"/>
              </w:rPr>
              <w:t>Algorytm wirtualnej kratki lub równoważne rozwiązanie do wykonywania zdjęć swobodnych bez kratki przeciwrozproszeniowej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Uchylny panel </w:t>
            </w:r>
            <w:proofErr w:type="spellStart"/>
            <w:r w:rsidRPr="0050075F">
              <w:rPr>
                <w:rFonts w:ascii="Arial" w:hAnsi="Arial" w:cs="Arial"/>
                <w:sz w:val="18"/>
                <w:szCs w:val="18"/>
              </w:rPr>
              <w:t>Bucky</w:t>
            </w:r>
            <w:proofErr w:type="spellEnd"/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Krzyż centrujący – wskazane na statywie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Rozmieszczenie komór pomiarowych – wskazane na statywie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rPr>
          <w:trHeight w:val="732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b/>
                <w:bCs/>
                <w:sz w:val="18"/>
                <w:szCs w:val="18"/>
              </w:rPr>
              <w:t>ZAWIESZENIE SUFITOWE</w:t>
            </w: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4D13">
              <w:rPr>
                <w:rFonts w:ascii="Arial" w:hAnsi="Arial" w:cs="Arial"/>
                <w:sz w:val="18"/>
                <w:szCs w:val="18"/>
              </w:rPr>
              <w:t xml:space="preserve">Sygnalizacja dźwiękowa lub świetlna (np. w postaci diod) lub na wyświetlaczu przy lampie </w:t>
            </w:r>
            <w:proofErr w:type="spellStart"/>
            <w:r w:rsidRPr="00504D13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 w:rsidRPr="00504D13">
              <w:rPr>
                <w:rFonts w:ascii="Arial" w:hAnsi="Arial" w:cs="Arial"/>
                <w:sz w:val="18"/>
                <w:szCs w:val="18"/>
              </w:rPr>
              <w:t xml:space="preserve"> (np. ikony)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50075F">
              <w:rPr>
                <w:rFonts w:ascii="Arial" w:hAnsi="Arial" w:cs="Arial"/>
                <w:sz w:val="18"/>
                <w:szCs w:val="18"/>
              </w:rPr>
              <w:t>w momencie zadokowania kolumny z lampą w szynie znajdującej się nad stołem oraz szynie dla zdjęć na statywie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Zakres ruchu wzdłużnie min. 310 cm +/- 1 cm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rPr>
          <w:trHeight w:val="292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Zakres ruchu poprzecznie min. 190 cm +/- 1 cm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rPr>
          <w:trHeight w:val="76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b/>
                <w:sz w:val="18"/>
                <w:szCs w:val="18"/>
              </w:rPr>
              <w:t>KONSOLA STEROWANIA</w:t>
            </w: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Konsola czytelna, z wyraźnymi oznaczeniami każdego z przycisków lub elementów ekranu dotykowego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Znaczenie przycisków/ elementów ekranu dotykowego opisane w instrukcji w języku polskim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Dwustopniowy przycisk wyzwalania ekspozycji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ręcznej korekcji parametrów poprzez przyciski dotykowe lub wbudowane (nie pokrętła)</w:t>
            </w:r>
            <w:r>
              <w:rPr>
                <w:rFonts w:ascii="Arial" w:hAnsi="Arial" w:cs="Arial"/>
                <w:sz w:val="18"/>
                <w:szCs w:val="18"/>
              </w:rPr>
              <w:t xml:space="preserve"> lub na monitorze stacji technika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Możliwość odczytu odległości SID i kąta obrotu lampy z poziomu konsoli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Sygnał dźwiękowy i świetlny w momencie procesu wyzwalania ekspozycji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podpięcia myszki komputerowej i sterowania nią na panelu dotykowym (jeżeli dotyczy)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 (jeżeli dotyczy)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Czytelny wyświetlacz na konsoli technika, wskazujący aktualne nastawy do konkretnego badania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zmian typu ekspozycji z poziomu konsoli  przynajmniej dla konfiguracji: ekspozycja na stole do RTG, ekspozycja w statywie, ekspozycja wolna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włączenia i wyłączenia aparatu z poziomu konsoli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Możliwość </w:t>
            </w:r>
            <w:r w:rsidRPr="00ED5C6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504D13">
              <w:rPr>
                <w:rFonts w:ascii="Arial" w:hAnsi="Arial" w:cs="Arial"/>
                <w:sz w:val="18"/>
                <w:szCs w:val="18"/>
              </w:rPr>
              <w:t>napięcia (</w:t>
            </w:r>
            <w:proofErr w:type="spellStart"/>
            <w:r w:rsidRPr="00504D13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 w:rsidRPr="00504D13">
              <w:rPr>
                <w:rFonts w:ascii="Arial" w:hAnsi="Arial" w:cs="Arial"/>
                <w:sz w:val="18"/>
                <w:szCs w:val="18"/>
              </w:rPr>
              <w:t>) oraz natężenia (</w:t>
            </w:r>
            <w:proofErr w:type="spellStart"/>
            <w:r w:rsidRPr="00504D13">
              <w:rPr>
                <w:rFonts w:ascii="Arial" w:hAnsi="Arial" w:cs="Arial"/>
                <w:sz w:val="18"/>
                <w:szCs w:val="18"/>
              </w:rPr>
              <w:t>mA</w:t>
            </w:r>
            <w:proofErr w:type="spellEnd"/>
            <w:r w:rsidRPr="00504D13">
              <w:rPr>
                <w:rFonts w:ascii="Arial" w:hAnsi="Arial" w:cs="Arial"/>
                <w:sz w:val="18"/>
                <w:szCs w:val="18"/>
              </w:rPr>
              <w:t xml:space="preserve">) lub </w:t>
            </w:r>
            <w:proofErr w:type="spellStart"/>
            <w:r w:rsidRPr="00504D13"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  <w:r w:rsidRPr="0050075F">
              <w:rPr>
                <w:rFonts w:ascii="Arial" w:hAnsi="Arial" w:cs="Arial"/>
                <w:sz w:val="18"/>
                <w:szCs w:val="18"/>
              </w:rPr>
              <w:t xml:space="preserve"> z poziomu konsoli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wyboru komory z poziomu konsoli – lewa, środkowa, prawa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wyboru ogniska z poziomu konsoli – duże, małe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rPr>
          <w:trHeight w:val="628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b/>
                <w:sz w:val="18"/>
                <w:szCs w:val="18"/>
              </w:rPr>
              <w:t>STACJA STERUJĄCA / STACJA TECHNIKA</w:t>
            </w: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Komputer z czytelnym monitorem min. 21 ‘’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Procedury anatomiczne w języku polskim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stworzenia kont indywidualnych dla każdego użytkownika  – wymagane do prawidłowego przeprowadzenia analizy badań odrzuconych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wstępnej obróbki obrazu z funkcjami w języku polskim lub za pomocą czytelnych ikon (w przypadku ikon opis każdej z nich musi znajdować się w instrukcji w języku polskim)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podać, które rozwiązanie będzie brane pod uwagę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Obsługa protokołów w języku polskim, w przypadku braku możliwości zmiany języka opis każdego z  protokołów</w:t>
            </w:r>
            <w:r w:rsidRPr="00504D13">
              <w:rPr>
                <w:rFonts w:ascii="Arial" w:hAnsi="Arial" w:cs="Arial"/>
                <w:sz w:val="18"/>
                <w:szCs w:val="18"/>
              </w:rPr>
              <w:t xml:space="preserve"> (lub użytych w nich oznaczeń i/lub ikon)</w:t>
            </w:r>
            <w:r w:rsidRPr="0050075F">
              <w:rPr>
                <w:rFonts w:ascii="Arial" w:hAnsi="Arial" w:cs="Arial"/>
                <w:sz w:val="18"/>
                <w:szCs w:val="18"/>
              </w:rPr>
              <w:t xml:space="preserve"> w instrukcji w języku polskim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podać, które rozwiązanie będzie brane pod uwagę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eksportowania badań do systemu PACS oraz innych nośników danych np. USB, płyta CD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importowania badań z systemu PACS oraz innych nośników danych np. USB, płyta CD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Ręczna i automatyczna rejestracja pacjentów na stacji technika, zarządzanie bazą pacjentów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wpisania danych badania bezpośrednio na konsoli technika i za pomocą pobrania z RIS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Przeszukiwanie listy pacjentów według różnych kryteriów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Bezstratna archiwizacja zabezpieczona przed zamianą danych podstawowych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uzyskania statystyki dotyczącej wykonanych ekspozycji na dowolnie wybrany okres – wymagane do analizy badań odrzuconych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Obrazy rejestrowane i oceniane w standardzie DICOM 3.0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wykonania zdalnej diagnostyki, usuwania drobnych usterek bez konieczności wizyty serwisu na miejscu instalacji aparatu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rPr>
          <w:trHeight w:val="574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b/>
                <w:bCs/>
                <w:sz w:val="18"/>
                <w:szCs w:val="18"/>
              </w:rPr>
              <w:t>INNE</w:t>
            </w: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Interkom</w:t>
            </w:r>
            <w:r>
              <w:rPr>
                <w:rFonts w:ascii="Arial" w:hAnsi="Arial" w:cs="Arial"/>
                <w:sz w:val="18"/>
                <w:szCs w:val="18"/>
              </w:rPr>
              <w:t xml:space="preserve"> min.</w:t>
            </w:r>
            <w:r w:rsidRPr="0050075F">
              <w:rPr>
                <w:rFonts w:ascii="Arial" w:hAnsi="Arial" w:cs="Arial"/>
                <w:sz w:val="18"/>
                <w:szCs w:val="18"/>
              </w:rPr>
              <w:t xml:space="preserve"> jednokierunkowy sterownia-pracownia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0075F">
              <w:rPr>
                <w:rFonts w:ascii="Arial" w:hAnsi="Arial" w:cs="Arial"/>
                <w:sz w:val="18"/>
                <w:szCs w:val="18"/>
              </w:rPr>
              <w:t>Autotracking</w:t>
            </w:r>
            <w:proofErr w:type="spellEnd"/>
            <w:r w:rsidRPr="0050075F">
              <w:rPr>
                <w:rFonts w:ascii="Arial" w:hAnsi="Arial" w:cs="Arial"/>
                <w:sz w:val="18"/>
                <w:szCs w:val="18"/>
              </w:rPr>
              <w:t xml:space="preserve"> – automatyczne podążanie lampy za detektorem góra – dół w statywie góra dół w stole i detektora w stole za promieniem centralnym</w:t>
            </w:r>
            <w:r>
              <w:rPr>
                <w:rFonts w:ascii="Arial" w:hAnsi="Arial" w:cs="Arial"/>
                <w:sz w:val="18"/>
                <w:szCs w:val="18"/>
              </w:rPr>
              <w:t xml:space="preserve"> w poziomie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Istotne elementy </w:t>
            </w:r>
            <w:r>
              <w:rPr>
                <w:rFonts w:ascii="Arial" w:hAnsi="Arial" w:cs="Arial"/>
                <w:sz w:val="18"/>
                <w:szCs w:val="18"/>
              </w:rPr>
              <w:t xml:space="preserve">aparatu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tj</w:t>
            </w:r>
            <w:proofErr w:type="spellEnd"/>
            <w:r w:rsidRPr="0050075F">
              <w:rPr>
                <w:rFonts w:ascii="Arial" w:hAnsi="Arial" w:cs="Arial"/>
                <w:sz w:val="18"/>
                <w:szCs w:val="18"/>
              </w:rPr>
              <w:t xml:space="preserve"> generator, stół, statyw do zdjęć odległościowych, lampa </w:t>
            </w:r>
            <w:proofErr w:type="spellStart"/>
            <w:r w:rsidRPr="0050075F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 w:rsidRPr="0050075F">
              <w:rPr>
                <w:rFonts w:ascii="Arial" w:hAnsi="Arial" w:cs="Arial"/>
                <w:sz w:val="18"/>
                <w:szCs w:val="18"/>
              </w:rPr>
              <w:t xml:space="preserve"> lub detektor wyprodukowane przez tego samego producenta</w:t>
            </w:r>
            <w:r>
              <w:rPr>
                <w:rFonts w:ascii="Arial" w:hAnsi="Arial" w:cs="Arial"/>
                <w:sz w:val="18"/>
                <w:szCs w:val="18"/>
              </w:rPr>
              <w:t xml:space="preserve"> (min. 2)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podać elementy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4D13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4D13">
              <w:rPr>
                <w:rFonts w:ascii="Arial" w:hAnsi="Arial" w:cs="Arial"/>
                <w:sz w:val="18"/>
                <w:szCs w:val="18"/>
              </w:rPr>
              <w:t>Osłona na detektor do wykonywania zdjęć stóp pod obciążeniem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4D13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D1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7268D" w:rsidRDefault="0050075F">
      <w:pPr>
        <w:spacing w:line="360" w:lineRule="auto"/>
      </w:pPr>
      <w:r>
        <w:lastRenderedPageBreak/>
        <w:br w:type="textWrapping" w:clear="all"/>
      </w:r>
      <w:r w:rsidR="00645EEB">
        <w:rPr>
          <w:rFonts w:ascii="Arial Narrow" w:hAnsi="Arial Narrow"/>
          <w:sz w:val="20"/>
          <w:szCs w:val="20"/>
        </w:rPr>
        <w:t>UWAGA: Niespełnienie wymaganych parametrów i warunków spowoduje odrzucenie oferty.</w:t>
      </w:r>
      <w:bookmarkStart w:id="0" w:name="_GoBack"/>
      <w:bookmarkEnd w:id="0"/>
    </w:p>
    <w:sectPr w:rsidR="0057268D" w:rsidSect="00AC0BF9">
      <w:headerReference w:type="default" r:id="rId7"/>
      <w:pgSz w:w="11906" w:h="16838"/>
      <w:pgMar w:top="851" w:right="1134" w:bottom="851" w:left="1134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F7D" w:rsidRDefault="00340F7D">
      <w:r>
        <w:separator/>
      </w:r>
    </w:p>
  </w:endnote>
  <w:endnote w:type="continuationSeparator" w:id="0">
    <w:p w:rsidR="00340F7D" w:rsidRDefault="0034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F7D" w:rsidRDefault="00340F7D">
      <w:r>
        <w:separator/>
      </w:r>
    </w:p>
  </w:footnote>
  <w:footnote w:type="continuationSeparator" w:id="0">
    <w:p w:rsidR="00340F7D" w:rsidRDefault="00340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EEB" w:rsidRDefault="00645EEB" w:rsidP="00645EEB">
    <w:pPr>
      <w:pStyle w:val="Nagwek"/>
      <w:jc w:val="right"/>
    </w:pPr>
    <w:r>
      <w:rPr>
        <w:i/>
      </w:rPr>
      <w:t>SP ZOZ MSWIA WE WROCŁAWIU, OŁBIŃSKA 32, załącznik nr 2a do SWZ</w:t>
    </w:r>
  </w:p>
  <w:p w:rsidR="000B0C8C" w:rsidRDefault="000B0C8C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22F06"/>
    <w:multiLevelType w:val="hybridMultilevel"/>
    <w:tmpl w:val="5F3E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62B98"/>
    <w:multiLevelType w:val="multilevel"/>
    <w:tmpl w:val="40100A3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F4C382E"/>
    <w:multiLevelType w:val="multilevel"/>
    <w:tmpl w:val="D37CB65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color w:val="00000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83B6EAD"/>
    <w:multiLevelType w:val="hybridMultilevel"/>
    <w:tmpl w:val="44783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D5E76"/>
    <w:multiLevelType w:val="multilevel"/>
    <w:tmpl w:val="AA5AEE9E"/>
    <w:lvl w:ilvl="0">
      <w:start w:val="79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00000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8D"/>
    <w:rsid w:val="000000F5"/>
    <w:rsid w:val="00004CE5"/>
    <w:rsid w:val="00067729"/>
    <w:rsid w:val="000B0C8C"/>
    <w:rsid w:val="001B34C2"/>
    <w:rsid w:val="0023354F"/>
    <w:rsid w:val="00330E7C"/>
    <w:rsid w:val="00340F7D"/>
    <w:rsid w:val="00344614"/>
    <w:rsid w:val="00364A7B"/>
    <w:rsid w:val="003F14E9"/>
    <w:rsid w:val="003F2B01"/>
    <w:rsid w:val="003F6DD2"/>
    <w:rsid w:val="00483448"/>
    <w:rsid w:val="0048459A"/>
    <w:rsid w:val="004C0ED0"/>
    <w:rsid w:val="0050075F"/>
    <w:rsid w:val="00504D13"/>
    <w:rsid w:val="00521C64"/>
    <w:rsid w:val="00554011"/>
    <w:rsid w:val="0057268D"/>
    <w:rsid w:val="00645EEB"/>
    <w:rsid w:val="00801E30"/>
    <w:rsid w:val="00901E86"/>
    <w:rsid w:val="00992963"/>
    <w:rsid w:val="00A658E7"/>
    <w:rsid w:val="00AC0BF9"/>
    <w:rsid w:val="00B83A53"/>
    <w:rsid w:val="00BB54CF"/>
    <w:rsid w:val="00C607B2"/>
    <w:rsid w:val="00D7738E"/>
    <w:rsid w:val="00D87F0A"/>
    <w:rsid w:val="00E272B0"/>
    <w:rsid w:val="00F3764C"/>
    <w:rsid w:val="00FB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44BBE-8391-4927-9E6A-EC9FFA73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BF9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qFormat/>
    <w:rsid w:val="00AC0BF9"/>
    <w:pPr>
      <w:keepNext/>
      <w:numPr>
        <w:numId w:val="1"/>
      </w:numPr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qFormat/>
    <w:rsid w:val="00AC0BF9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AC0BF9"/>
  </w:style>
  <w:style w:type="character" w:customStyle="1" w:styleId="WW8Num1z1">
    <w:name w:val="WW8Num1z1"/>
    <w:qFormat/>
    <w:rsid w:val="00AC0BF9"/>
  </w:style>
  <w:style w:type="character" w:customStyle="1" w:styleId="WW8Num1z2">
    <w:name w:val="WW8Num1z2"/>
    <w:qFormat/>
    <w:rsid w:val="00AC0BF9"/>
  </w:style>
  <w:style w:type="character" w:customStyle="1" w:styleId="WW8Num1z3">
    <w:name w:val="WW8Num1z3"/>
    <w:qFormat/>
    <w:rsid w:val="00AC0BF9"/>
  </w:style>
  <w:style w:type="character" w:customStyle="1" w:styleId="WW8Num1z4">
    <w:name w:val="WW8Num1z4"/>
    <w:qFormat/>
    <w:rsid w:val="00AC0BF9"/>
  </w:style>
  <w:style w:type="character" w:customStyle="1" w:styleId="WW8Num1z5">
    <w:name w:val="WW8Num1z5"/>
    <w:qFormat/>
    <w:rsid w:val="00AC0BF9"/>
  </w:style>
  <w:style w:type="character" w:customStyle="1" w:styleId="WW8Num1z6">
    <w:name w:val="WW8Num1z6"/>
    <w:qFormat/>
    <w:rsid w:val="00AC0BF9"/>
  </w:style>
  <w:style w:type="character" w:customStyle="1" w:styleId="WW8Num1z7">
    <w:name w:val="WW8Num1z7"/>
    <w:qFormat/>
    <w:rsid w:val="00AC0BF9"/>
  </w:style>
  <w:style w:type="character" w:customStyle="1" w:styleId="WW8Num1z8">
    <w:name w:val="WW8Num1z8"/>
    <w:qFormat/>
    <w:rsid w:val="00AC0BF9"/>
  </w:style>
  <w:style w:type="character" w:customStyle="1" w:styleId="WW8Num2z0">
    <w:name w:val="WW8Num2z0"/>
    <w:qFormat/>
    <w:rsid w:val="00AC0BF9"/>
    <w:rPr>
      <w:rFonts w:ascii="Symbol" w:hAnsi="Symbol" w:cs="Symbol"/>
    </w:rPr>
  </w:style>
  <w:style w:type="character" w:customStyle="1" w:styleId="WW8Num3z0">
    <w:name w:val="WW8Num3z0"/>
    <w:qFormat/>
    <w:rsid w:val="00AC0BF9"/>
    <w:rPr>
      <w:color w:val="00000A"/>
    </w:rPr>
  </w:style>
  <w:style w:type="character" w:customStyle="1" w:styleId="WW8Num4z0">
    <w:name w:val="WW8Num4z0"/>
    <w:qFormat/>
    <w:rsid w:val="00AC0BF9"/>
    <w:rPr>
      <w:rFonts w:ascii="Symbol" w:hAnsi="Symbol" w:cs="Symbol"/>
      <w:sz w:val="18"/>
      <w:szCs w:val="18"/>
      <w:lang w:val="en-US"/>
    </w:rPr>
  </w:style>
  <w:style w:type="character" w:customStyle="1" w:styleId="WW8Num5z0">
    <w:name w:val="WW8Num5z0"/>
    <w:qFormat/>
    <w:rsid w:val="00AC0BF9"/>
    <w:rPr>
      <w:rFonts w:ascii="Symbol" w:hAnsi="Symbol" w:cs="Symbol"/>
    </w:rPr>
  </w:style>
  <w:style w:type="character" w:customStyle="1" w:styleId="WW8Num5z1">
    <w:name w:val="WW8Num5z1"/>
    <w:qFormat/>
    <w:rsid w:val="00AC0BF9"/>
    <w:rPr>
      <w:rFonts w:ascii="Courier New" w:hAnsi="Courier New" w:cs="Courier New"/>
    </w:rPr>
  </w:style>
  <w:style w:type="character" w:customStyle="1" w:styleId="WW8Num5z2">
    <w:name w:val="WW8Num5z2"/>
    <w:qFormat/>
    <w:rsid w:val="00AC0BF9"/>
    <w:rPr>
      <w:rFonts w:ascii="Wingdings" w:hAnsi="Wingdings" w:cs="Wingdings"/>
    </w:rPr>
  </w:style>
  <w:style w:type="character" w:customStyle="1" w:styleId="WW8Num6z0">
    <w:name w:val="WW8Num6z0"/>
    <w:qFormat/>
    <w:rsid w:val="00AC0BF9"/>
    <w:rPr>
      <w:rFonts w:ascii="Symbol" w:hAnsi="Symbol" w:cs="Symbol"/>
    </w:rPr>
  </w:style>
  <w:style w:type="character" w:customStyle="1" w:styleId="WW8Num6z1">
    <w:name w:val="WW8Num6z1"/>
    <w:qFormat/>
    <w:rsid w:val="00AC0BF9"/>
    <w:rPr>
      <w:rFonts w:ascii="Courier New" w:hAnsi="Courier New" w:cs="Courier New"/>
    </w:rPr>
  </w:style>
  <w:style w:type="character" w:customStyle="1" w:styleId="WW8Num6z2">
    <w:name w:val="WW8Num6z2"/>
    <w:qFormat/>
    <w:rsid w:val="00AC0BF9"/>
    <w:rPr>
      <w:rFonts w:ascii="Wingdings" w:hAnsi="Wingdings" w:cs="Wingdings"/>
    </w:rPr>
  </w:style>
  <w:style w:type="character" w:customStyle="1" w:styleId="WW8Num7z0">
    <w:name w:val="WW8Num7z0"/>
    <w:qFormat/>
    <w:rsid w:val="00AC0BF9"/>
    <w:rPr>
      <w:rFonts w:cs="Times New Roman"/>
    </w:rPr>
  </w:style>
  <w:style w:type="character" w:customStyle="1" w:styleId="WW8Num7z1">
    <w:name w:val="WW8Num7z1"/>
    <w:qFormat/>
    <w:rsid w:val="00AC0BF9"/>
    <w:rPr>
      <w:rFonts w:cs="Times New Roman"/>
    </w:rPr>
  </w:style>
  <w:style w:type="character" w:customStyle="1" w:styleId="Domylnaczcionkaakapitu2">
    <w:name w:val="Domyślna czcionka akapitu2"/>
    <w:qFormat/>
    <w:rsid w:val="00AC0BF9"/>
  </w:style>
  <w:style w:type="character" w:customStyle="1" w:styleId="WW8Num2z1">
    <w:name w:val="WW8Num2z1"/>
    <w:qFormat/>
    <w:rsid w:val="00AC0BF9"/>
    <w:rPr>
      <w:rFonts w:ascii="Courier New" w:hAnsi="Courier New" w:cs="Courier New"/>
    </w:rPr>
  </w:style>
  <w:style w:type="character" w:customStyle="1" w:styleId="WW8Num2z2">
    <w:name w:val="WW8Num2z2"/>
    <w:qFormat/>
    <w:rsid w:val="00AC0BF9"/>
    <w:rPr>
      <w:rFonts w:ascii="Wingdings" w:hAnsi="Wingdings" w:cs="Wingdings"/>
    </w:rPr>
  </w:style>
  <w:style w:type="character" w:customStyle="1" w:styleId="WW8Num3z1">
    <w:name w:val="WW8Num3z1"/>
    <w:qFormat/>
    <w:rsid w:val="00AC0BF9"/>
    <w:rPr>
      <w:rFonts w:ascii="Courier New" w:hAnsi="Courier New" w:cs="Courier New"/>
    </w:rPr>
  </w:style>
  <w:style w:type="character" w:customStyle="1" w:styleId="WW8Num3z2">
    <w:name w:val="WW8Num3z2"/>
    <w:qFormat/>
    <w:rsid w:val="00AC0BF9"/>
    <w:rPr>
      <w:rFonts w:ascii="Wingdings" w:hAnsi="Wingdings" w:cs="Wingdings"/>
    </w:rPr>
  </w:style>
  <w:style w:type="character" w:customStyle="1" w:styleId="WW8Num4z1">
    <w:name w:val="WW8Num4z1"/>
    <w:qFormat/>
    <w:rsid w:val="00AC0BF9"/>
    <w:rPr>
      <w:rFonts w:ascii="Courier New" w:hAnsi="Courier New" w:cs="Courier New"/>
    </w:rPr>
  </w:style>
  <w:style w:type="character" w:customStyle="1" w:styleId="WW8Num4z2">
    <w:name w:val="WW8Num4z2"/>
    <w:qFormat/>
    <w:rsid w:val="00AC0BF9"/>
    <w:rPr>
      <w:rFonts w:ascii="Wingdings" w:hAnsi="Wingdings" w:cs="Wingdings"/>
    </w:rPr>
  </w:style>
  <w:style w:type="character" w:customStyle="1" w:styleId="WW8Num7z2">
    <w:name w:val="WW8Num7z2"/>
    <w:qFormat/>
    <w:rsid w:val="00AC0BF9"/>
    <w:rPr>
      <w:rFonts w:ascii="Wingdings" w:hAnsi="Wingdings" w:cs="Wingdings"/>
    </w:rPr>
  </w:style>
  <w:style w:type="character" w:customStyle="1" w:styleId="WW8Num7z3">
    <w:name w:val="WW8Num7z3"/>
    <w:qFormat/>
    <w:rsid w:val="00AC0BF9"/>
    <w:rPr>
      <w:rFonts w:ascii="Symbol" w:hAnsi="Symbol" w:cs="Symbol"/>
    </w:rPr>
  </w:style>
  <w:style w:type="character" w:customStyle="1" w:styleId="WW8Num8z0">
    <w:name w:val="WW8Num8z0"/>
    <w:qFormat/>
    <w:rsid w:val="00AC0BF9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AC0BF9"/>
    <w:rPr>
      <w:rFonts w:ascii="Courier New" w:hAnsi="Courier New" w:cs="Courier New"/>
    </w:rPr>
  </w:style>
  <w:style w:type="character" w:customStyle="1" w:styleId="WW8Num8z2">
    <w:name w:val="WW8Num8z2"/>
    <w:qFormat/>
    <w:rsid w:val="00AC0BF9"/>
    <w:rPr>
      <w:rFonts w:ascii="Wingdings" w:hAnsi="Wingdings" w:cs="Wingdings"/>
    </w:rPr>
  </w:style>
  <w:style w:type="character" w:customStyle="1" w:styleId="WW8Num8z3">
    <w:name w:val="WW8Num8z3"/>
    <w:qFormat/>
    <w:rsid w:val="00AC0BF9"/>
    <w:rPr>
      <w:rFonts w:ascii="Symbol" w:hAnsi="Symbol" w:cs="Symbol"/>
    </w:rPr>
  </w:style>
  <w:style w:type="character" w:customStyle="1" w:styleId="WW8Num9z0">
    <w:name w:val="WW8Num9z0"/>
    <w:qFormat/>
    <w:rsid w:val="00AC0BF9"/>
  </w:style>
  <w:style w:type="character" w:customStyle="1" w:styleId="WW8Num9z1">
    <w:name w:val="WW8Num9z1"/>
    <w:qFormat/>
    <w:rsid w:val="00AC0BF9"/>
  </w:style>
  <w:style w:type="character" w:customStyle="1" w:styleId="WW8Num9z2">
    <w:name w:val="WW8Num9z2"/>
    <w:qFormat/>
    <w:rsid w:val="00AC0BF9"/>
  </w:style>
  <w:style w:type="character" w:customStyle="1" w:styleId="WW8Num9z3">
    <w:name w:val="WW8Num9z3"/>
    <w:qFormat/>
    <w:rsid w:val="00AC0BF9"/>
  </w:style>
  <w:style w:type="character" w:customStyle="1" w:styleId="WW8Num9z4">
    <w:name w:val="WW8Num9z4"/>
    <w:qFormat/>
    <w:rsid w:val="00AC0BF9"/>
  </w:style>
  <w:style w:type="character" w:customStyle="1" w:styleId="WW8Num9z5">
    <w:name w:val="WW8Num9z5"/>
    <w:qFormat/>
    <w:rsid w:val="00AC0BF9"/>
  </w:style>
  <w:style w:type="character" w:customStyle="1" w:styleId="WW8Num9z6">
    <w:name w:val="WW8Num9z6"/>
    <w:qFormat/>
    <w:rsid w:val="00AC0BF9"/>
  </w:style>
  <w:style w:type="character" w:customStyle="1" w:styleId="WW8Num9z7">
    <w:name w:val="WW8Num9z7"/>
    <w:qFormat/>
    <w:rsid w:val="00AC0BF9"/>
  </w:style>
  <w:style w:type="character" w:customStyle="1" w:styleId="WW8Num9z8">
    <w:name w:val="WW8Num9z8"/>
    <w:qFormat/>
    <w:rsid w:val="00AC0BF9"/>
  </w:style>
  <w:style w:type="character" w:customStyle="1" w:styleId="WW8Num10z0">
    <w:name w:val="WW8Num10z0"/>
    <w:qFormat/>
    <w:rsid w:val="00AC0BF9"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sid w:val="00AC0BF9"/>
    <w:rPr>
      <w:rFonts w:ascii="Courier New" w:hAnsi="Courier New" w:cs="Courier New"/>
    </w:rPr>
  </w:style>
  <w:style w:type="character" w:customStyle="1" w:styleId="WW8Num10z2">
    <w:name w:val="WW8Num10z2"/>
    <w:qFormat/>
    <w:rsid w:val="00AC0BF9"/>
    <w:rPr>
      <w:rFonts w:ascii="Wingdings" w:hAnsi="Wingdings" w:cs="Wingdings"/>
    </w:rPr>
  </w:style>
  <w:style w:type="character" w:customStyle="1" w:styleId="WW8Num10z3">
    <w:name w:val="WW8Num10z3"/>
    <w:qFormat/>
    <w:rsid w:val="00AC0BF9"/>
    <w:rPr>
      <w:rFonts w:ascii="Symbol" w:hAnsi="Symbol" w:cs="Symbol"/>
    </w:rPr>
  </w:style>
  <w:style w:type="character" w:customStyle="1" w:styleId="WW8Num11z0">
    <w:name w:val="WW8Num11z0"/>
    <w:qFormat/>
    <w:rsid w:val="00AC0BF9"/>
    <w:rPr>
      <w:rFonts w:ascii="Symbol" w:hAnsi="Symbol" w:cs="Symbol"/>
      <w:sz w:val="18"/>
      <w:szCs w:val="18"/>
      <w:lang w:val="en-US"/>
    </w:rPr>
  </w:style>
  <w:style w:type="character" w:customStyle="1" w:styleId="WW8Num11z1">
    <w:name w:val="WW8Num11z1"/>
    <w:qFormat/>
    <w:rsid w:val="00AC0BF9"/>
    <w:rPr>
      <w:rFonts w:ascii="Courier New" w:hAnsi="Courier New" w:cs="Courier New"/>
    </w:rPr>
  </w:style>
  <w:style w:type="character" w:customStyle="1" w:styleId="WW8Num11z2">
    <w:name w:val="WW8Num11z2"/>
    <w:qFormat/>
    <w:rsid w:val="00AC0BF9"/>
    <w:rPr>
      <w:rFonts w:ascii="Wingdings" w:hAnsi="Wingdings" w:cs="Wingdings"/>
    </w:rPr>
  </w:style>
  <w:style w:type="character" w:customStyle="1" w:styleId="WW8Num12z0">
    <w:name w:val="WW8Num12z0"/>
    <w:qFormat/>
    <w:rsid w:val="00AC0BF9"/>
    <w:rPr>
      <w:rFonts w:ascii="Symbol" w:hAnsi="Symbol" w:cs="Symbol"/>
    </w:rPr>
  </w:style>
  <w:style w:type="character" w:customStyle="1" w:styleId="WW8Num12z1">
    <w:name w:val="WW8Num12z1"/>
    <w:qFormat/>
    <w:rsid w:val="00AC0BF9"/>
    <w:rPr>
      <w:rFonts w:ascii="Courier New" w:hAnsi="Courier New" w:cs="Courier New"/>
    </w:rPr>
  </w:style>
  <w:style w:type="character" w:customStyle="1" w:styleId="WW8Num12z2">
    <w:name w:val="WW8Num12z2"/>
    <w:qFormat/>
    <w:rsid w:val="00AC0BF9"/>
    <w:rPr>
      <w:rFonts w:ascii="Wingdings" w:hAnsi="Wingdings" w:cs="Wingdings"/>
    </w:rPr>
  </w:style>
  <w:style w:type="character" w:customStyle="1" w:styleId="WW8Num13z0">
    <w:name w:val="WW8Num13z0"/>
    <w:qFormat/>
    <w:rsid w:val="00AC0BF9"/>
    <w:rPr>
      <w:rFonts w:ascii="Symbol" w:hAnsi="Symbol" w:cs="Symbol"/>
    </w:rPr>
  </w:style>
  <w:style w:type="character" w:customStyle="1" w:styleId="WW8Num13z1">
    <w:name w:val="WW8Num13z1"/>
    <w:qFormat/>
    <w:rsid w:val="00AC0BF9"/>
    <w:rPr>
      <w:rFonts w:ascii="Courier New" w:hAnsi="Courier New" w:cs="Courier New"/>
    </w:rPr>
  </w:style>
  <w:style w:type="character" w:customStyle="1" w:styleId="WW8Num13z2">
    <w:name w:val="WW8Num13z2"/>
    <w:qFormat/>
    <w:rsid w:val="00AC0BF9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AC0BF9"/>
  </w:style>
  <w:style w:type="character" w:customStyle="1" w:styleId="WW-Absatz-Standardschriftart1">
    <w:name w:val="WW-Absatz-Standardschriftart1"/>
    <w:qFormat/>
    <w:rsid w:val="00AC0BF9"/>
  </w:style>
  <w:style w:type="character" w:customStyle="1" w:styleId="PodtytuZnak">
    <w:name w:val="Podtytuł Znak"/>
    <w:qFormat/>
    <w:rsid w:val="00AC0BF9"/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qFormat/>
    <w:rsid w:val="00AC0BF9"/>
    <w:rPr>
      <w:sz w:val="24"/>
      <w:szCs w:val="24"/>
    </w:rPr>
  </w:style>
  <w:style w:type="character" w:customStyle="1" w:styleId="StopkaZnak">
    <w:name w:val="Stopka Znak"/>
    <w:qFormat/>
    <w:rsid w:val="00AC0BF9"/>
    <w:rPr>
      <w:sz w:val="24"/>
      <w:szCs w:val="24"/>
    </w:rPr>
  </w:style>
  <w:style w:type="character" w:customStyle="1" w:styleId="st1">
    <w:name w:val="st1"/>
    <w:qFormat/>
    <w:rsid w:val="00AC0BF9"/>
  </w:style>
  <w:style w:type="character" w:customStyle="1" w:styleId="TekstdymkaZnak">
    <w:name w:val="Tekst dymka Znak"/>
    <w:link w:val="Tekstdymka"/>
    <w:uiPriority w:val="99"/>
    <w:semiHidden/>
    <w:qFormat/>
    <w:rsid w:val="00C33B5D"/>
    <w:rPr>
      <w:rFonts w:ascii="Segoe UI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sid w:val="00AC0BF9"/>
    <w:rPr>
      <w:rFonts w:ascii="Arial" w:hAnsi="Arial"/>
      <w:b/>
      <w:color w:val="00000A"/>
      <w:sz w:val="18"/>
    </w:rPr>
  </w:style>
  <w:style w:type="character" w:customStyle="1" w:styleId="ListLabel2">
    <w:name w:val="ListLabel 2"/>
    <w:qFormat/>
    <w:rsid w:val="00AC0BF9"/>
    <w:rPr>
      <w:sz w:val="20"/>
    </w:rPr>
  </w:style>
  <w:style w:type="character" w:customStyle="1" w:styleId="ListLabel3">
    <w:name w:val="ListLabel 3"/>
    <w:qFormat/>
    <w:rsid w:val="00AC0BF9"/>
    <w:rPr>
      <w:sz w:val="20"/>
    </w:rPr>
  </w:style>
  <w:style w:type="character" w:customStyle="1" w:styleId="ListLabel4">
    <w:name w:val="ListLabel 4"/>
    <w:qFormat/>
    <w:rsid w:val="00AC0BF9"/>
    <w:rPr>
      <w:sz w:val="20"/>
    </w:rPr>
  </w:style>
  <w:style w:type="character" w:customStyle="1" w:styleId="ListLabel5">
    <w:name w:val="ListLabel 5"/>
    <w:qFormat/>
    <w:rsid w:val="00AC0BF9"/>
    <w:rPr>
      <w:sz w:val="20"/>
    </w:rPr>
  </w:style>
  <w:style w:type="character" w:customStyle="1" w:styleId="ListLabel6">
    <w:name w:val="ListLabel 6"/>
    <w:qFormat/>
    <w:rsid w:val="00AC0BF9"/>
    <w:rPr>
      <w:sz w:val="20"/>
    </w:rPr>
  </w:style>
  <w:style w:type="character" w:customStyle="1" w:styleId="ListLabel7">
    <w:name w:val="ListLabel 7"/>
    <w:qFormat/>
    <w:rsid w:val="00AC0BF9"/>
    <w:rPr>
      <w:sz w:val="20"/>
    </w:rPr>
  </w:style>
  <w:style w:type="character" w:customStyle="1" w:styleId="ListLabel8">
    <w:name w:val="ListLabel 8"/>
    <w:qFormat/>
    <w:rsid w:val="00AC0BF9"/>
    <w:rPr>
      <w:sz w:val="20"/>
    </w:rPr>
  </w:style>
  <w:style w:type="character" w:customStyle="1" w:styleId="ListLabel9">
    <w:name w:val="ListLabel 9"/>
    <w:qFormat/>
    <w:rsid w:val="00AC0BF9"/>
    <w:rPr>
      <w:sz w:val="20"/>
    </w:rPr>
  </w:style>
  <w:style w:type="character" w:customStyle="1" w:styleId="ListLabel10">
    <w:name w:val="ListLabel 10"/>
    <w:qFormat/>
    <w:rsid w:val="00AC0BF9"/>
    <w:rPr>
      <w:sz w:val="20"/>
    </w:rPr>
  </w:style>
  <w:style w:type="character" w:customStyle="1" w:styleId="ListLabel11">
    <w:name w:val="ListLabel 11"/>
    <w:qFormat/>
    <w:rsid w:val="00AC0BF9"/>
    <w:rPr>
      <w:sz w:val="20"/>
    </w:rPr>
  </w:style>
  <w:style w:type="character" w:customStyle="1" w:styleId="ListLabel12">
    <w:name w:val="ListLabel 12"/>
    <w:qFormat/>
    <w:rsid w:val="00AC0BF9"/>
    <w:rPr>
      <w:sz w:val="20"/>
    </w:rPr>
  </w:style>
  <w:style w:type="character" w:customStyle="1" w:styleId="ListLabel13">
    <w:name w:val="ListLabel 13"/>
    <w:qFormat/>
    <w:rsid w:val="00AC0BF9"/>
    <w:rPr>
      <w:sz w:val="20"/>
    </w:rPr>
  </w:style>
  <w:style w:type="character" w:customStyle="1" w:styleId="ListLabel14">
    <w:name w:val="ListLabel 14"/>
    <w:qFormat/>
    <w:rsid w:val="00AC0BF9"/>
    <w:rPr>
      <w:sz w:val="20"/>
    </w:rPr>
  </w:style>
  <w:style w:type="character" w:customStyle="1" w:styleId="ListLabel15">
    <w:name w:val="ListLabel 15"/>
    <w:qFormat/>
    <w:rsid w:val="00AC0BF9"/>
    <w:rPr>
      <w:sz w:val="20"/>
    </w:rPr>
  </w:style>
  <w:style w:type="character" w:customStyle="1" w:styleId="ListLabel16">
    <w:name w:val="ListLabel 16"/>
    <w:qFormat/>
    <w:rsid w:val="00AC0BF9"/>
    <w:rPr>
      <w:sz w:val="20"/>
    </w:rPr>
  </w:style>
  <w:style w:type="character" w:customStyle="1" w:styleId="ListLabel17">
    <w:name w:val="ListLabel 17"/>
    <w:qFormat/>
    <w:rsid w:val="00AC0BF9"/>
    <w:rPr>
      <w:sz w:val="20"/>
    </w:rPr>
  </w:style>
  <w:style w:type="character" w:customStyle="1" w:styleId="ListLabel18">
    <w:name w:val="ListLabel 18"/>
    <w:qFormat/>
    <w:rsid w:val="00AC0BF9"/>
    <w:rPr>
      <w:sz w:val="20"/>
    </w:rPr>
  </w:style>
  <w:style w:type="character" w:customStyle="1" w:styleId="ListLabel19">
    <w:name w:val="ListLabel 19"/>
    <w:qFormat/>
    <w:rsid w:val="00AC0BF9"/>
    <w:rPr>
      <w:sz w:val="20"/>
    </w:rPr>
  </w:style>
  <w:style w:type="paragraph" w:styleId="Nagwek">
    <w:name w:val="header"/>
    <w:basedOn w:val="Normalny"/>
    <w:next w:val="Tekstpodstawowy"/>
    <w:rsid w:val="00AC0BF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C0BF9"/>
    <w:pPr>
      <w:spacing w:after="120"/>
    </w:pPr>
  </w:style>
  <w:style w:type="paragraph" w:styleId="Lista">
    <w:name w:val="List"/>
    <w:basedOn w:val="Tekstpodstawowy"/>
    <w:rsid w:val="00AC0BF9"/>
    <w:rPr>
      <w:rFonts w:cs="Arial Unicode MS"/>
    </w:rPr>
  </w:style>
  <w:style w:type="paragraph" w:styleId="Legenda">
    <w:name w:val="caption"/>
    <w:basedOn w:val="Normalny"/>
    <w:qFormat/>
    <w:rsid w:val="00AC0BF9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AC0BF9"/>
    <w:pPr>
      <w:suppressLineNumbers/>
    </w:pPr>
    <w:rPr>
      <w:rFonts w:cs="Arial Unicode MS"/>
    </w:rPr>
  </w:style>
  <w:style w:type="paragraph" w:customStyle="1" w:styleId="Nagwek20">
    <w:name w:val="Nagłówek2"/>
    <w:basedOn w:val="Normalny"/>
    <w:qFormat/>
    <w:rsid w:val="00AC0BF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Nagwek10">
    <w:name w:val="Nagłówek1"/>
    <w:basedOn w:val="Normalny"/>
    <w:qFormat/>
    <w:rsid w:val="00AC0BF9"/>
    <w:pPr>
      <w:jc w:val="center"/>
    </w:pPr>
    <w:rPr>
      <w:rFonts w:ascii="Arial" w:hAnsi="Arial" w:cs="Arial"/>
      <w:b/>
      <w:bCs/>
      <w:sz w:val="22"/>
    </w:rPr>
  </w:style>
  <w:style w:type="paragraph" w:customStyle="1" w:styleId="Legenda1">
    <w:name w:val="Legenda1"/>
    <w:basedOn w:val="Normalny"/>
    <w:qFormat/>
    <w:rsid w:val="00AC0BF9"/>
    <w:pPr>
      <w:suppressLineNumbers/>
      <w:spacing w:before="120" w:after="120"/>
    </w:pPr>
    <w:rPr>
      <w:rFonts w:cs="Arial Unicode MS"/>
      <w:i/>
      <w:iCs/>
    </w:rPr>
  </w:style>
  <w:style w:type="paragraph" w:styleId="Podtytu">
    <w:name w:val="Subtitle"/>
    <w:basedOn w:val="Normalny"/>
    <w:qFormat/>
    <w:rsid w:val="00AC0BF9"/>
    <w:rPr>
      <w:rFonts w:ascii="Arial" w:hAnsi="Arial" w:cs="Arial"/>
      <w:b/>
      <w:bCs/>
      <w:sz w:val="22"/>
    </w:rPr>
  </w:style>
  <w:style w:type="paragraph" w:customStyle="1" w:styleId="Tekstpodstawowywcity31">
    <w:name w:val="Tekst podstawowy wcięty 31"/>
    <w:basedOn w:val="Normalny"/>
    <w:qFormat/>
    <w:rsid w:val="00AC0BF9"/>
    <w:pPr>
      <w:ind w:firstLine="300"/>
      <w:jc w:val="both"/>
    </w:pPr>
    <w:rPr>
      <w:kern w:val="2"/>
    </w:rPr>
  </w:style>
  <w:style w:type="paragraph" w:customStyle="1" w:styleId="WW-Domylny">
    <w:name w:val="WW-Domyślny"/>
    <w:qFormat/>
    <w:rsid w:val="00AC0BF9"/>
    <w:pPr>
      <w:suppressAutoHyphens/>
      <w:spacing w:line="100" w:lineRule="atLeast"/>
    </w:pPr>
    <w:rPr>
      <w:color w:val="00000A"/>
      <w:sz w:val="24"/>
      <w:lang w:eastAsia="zh-CN"/>
    </w:rPr>
  </w:style>
  <w:style w:type="paragraph" w:styleId="Stopka">
    <w:name w:val="footer"/>
    <w:basedOn w:val="Normalny"/>
    <w:rsid w:val="00AC0BF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AC0BF9"/>
    <w:pPr>
      <w:suppressLineNumbers/>
    </w:pPr>
  </w:style>
  <w:style w:type="paragraph" w:customStyle="1" w:styleId="Nagwektabeli">
    <w:name w:val="Nagłówek tabeli"/>
    <w:basedOn w:val="Zawartotabeli"/>
    <w:qFormat/>
    <w:rsid w:val="00AC0BF9"/>
    <w:pPr>
      <w:jc w:val="center"/>
    </w:pPr>
    <w:rPr>
      <w:b/>
      <w:bCs/>
    </w:rPr>
  </w:style>
  <w:style w:type="paragraph" w:customStyle="1" w:styleId="Domynie">
    <w:name w:val="Domy徑nie"/>
    <w:qFormat/>
    <w:rsid w:val="00AC0BF9"/>
    <w:pPr>
      <w:widowControl w:val="0"/>
      <w:suppressAutoHyphens/>
    </w:pPr>
    <w:rPr>
      <w:rFonts w:ascii="Verdana" w:hAnsi="Verdana" w:cs="Verdana"/>
      <w:kern w:val="2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9B7DB3"/>
    <w:pPr>
      <w:suppressAutoHyphens w:val="0"/>
      <w:spacing w:beforeAutospacing="1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3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1551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Pływaczyk</dc:creator>
  <dc:description/>
  <cp:lastModifiedBy>KZP</cp:lastModifiedBy>
  <cp:revision>2</cp:revision>
  <cp:lastPrinted>2022-06-30T07:28:00Z</cp:lastPrinted>
  <dcterms:created xsi:type="dcterms:W3CDTF">2022-08-25T08:35:00Z</dcterms:created>
  <dcterms:modified xsi:type="dcterms:W3CDTF">2022-08-25T08:35:00Z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