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val="pl-PL"/>
        </w:rPr>
        <w:t>załącznik nr 1.</w:t>
      </w:r>
      <w:r>
        <w:rPr>
          <w:rFonts w:ascii="Arial" w:hAnsi="Arial"/>
          <w:color w:val="000000"/>
          <w:sz w:val="22"/>
          <w:szCs w:val="22"/>
          <w:lang w:val="pl-PL"/>
        </w:rPr>
        <w:t>1.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znak: Rz.271.</w:t>
      </w:r>
      <w:r>
        <w:rPr>
          <w:color w:val="000000"/>
          <w:sz w:val="22"/>
          <w:szCs w:val="22"/>
          <w:lang w:val="pl-PL"/>
        </w:rPr>
        <w:t>1</w:t>
      </w:r>
      <w:r>
        <w:rPr>
          <w:color w:val="000000"/>
          <w:sz w:val="22"/>
          <w:szCs w:val="22"/>
          <w:lang w:val="pl-PL"/>
        </w:rPr>
        <w:t>8</w:t>
      </w:r>
      <w:r>
        <w:rPr>
          <w:color w:val="000000"/>
          <w:sz w:val="22"/>
          <w:szCs w:val="22"/>
          <w:lang w:val="pl-PL"/>
        </w:rPr>
        <w:t>.202</w:t>
      </w:r>
      <w:r>
        <w:rPr>
          <w:color w:val="000000"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color w:val="000000"/>
          <w:sz w:val="22"/>
          <w:szCs w:val="22"/>
          <w:lang w:val="pl-PL"/>
        </w:rPr>
      </w:pPr>
      <w:r>
        <w:rPr>
          <w:b w:val="false"/>
          <w:bCs w:val="false"/>
          <w:color w:val="000000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color w:val="000000"/>
          <w:sz w:val="22"/>
          <w:szCs w:val="22"/>
          <w:lang w:val="pl-PL"/>
        </w:rPr>
        <w:t>e</w:t>
      </w:r>
      <w:r>
        <w:rPr>
          <w:b w:val="false"/>
          <w:bCs w:val="false"/>
          <w:color w:val="000000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color w:val="000000"/>
          <w:sz w:val="22"/>
          <w:szCs w:val="22"/>
          <w:lang w:val="pl-PL"/>
        </w:rPr>
      </w:pPr>
      <w:r>
        <w:rPr>
          <w:b w:val="false"/>
          <w:bCs w:val="false"/>
          <w:color w:val="000000"/>
          <w:sz w:val="22"/>
          <w:szCs w:val="22"/>
          <w:lang w:val="pl-PL"/>
        </w:rPr>
        <w:t>Reprezentowany przez:</w: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start="0" w:end="0" w:hanging="0"/>
        <w:jc w:val="start"/>
        <w:rPr>
          <w:rFonts w:ascii="Arial" w:hAnsi="Arial"/>
          <w:b w:val="false"/>
          <w:bCs w:val="false"/>
          <w:color w:val="000000"/>
          <w:sz w:val="22"/>
          <w:szCs w:val="22"/>
          <w:lang w:val="pl-PL"/>
        </w:rPr>
      </w:pPr>
      <w:r>
        <w:rPr>
          <w:b w:val="false"/>
          <w:bCs w:val="false"/>
          <w:color w:val="000000"/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widowControl/>
        <w:suppressAutoHyphens w:val="true"/>
        <w:bidi w:val="0"/>
        <w:spacing w:lineRule="auto" w:line="276" w:before="113" w:after="113"/>
        <w:ind w:start="0" w:end="0" w:hanging="0"/>
        <w:jc w:val="start"/>
        <w:rPr>
          <w:rFonts w:ascii="Arial" w:hAnsi="Arial"/>
          <w:b w:val="false"/>
          <w:bCs w:val="false"/>
          <w:color w:val="000000"/>
          <w:sz w:val="22"/>
          <w:szCs w:val="22"/>
          <w:lang w:val="pl-PL"/>
        </w:rPr>
      </w:pPr>
      <w:r>
        <w:rPr>
          <w:b w:val="false"/>
          <w:bCs w:val="false"/>
          <w:color w:val="000000"/>
          <w:sz w:val="22"/>
          <w:szCs w:val="22"/>
          <w:lang w:val="pl-PL"/>
        </w:rPr>
        <w:t>(imię, nazwisko, stanowisko/podstawa do reprezentacji)</w:t>
      </w:r>
    </w:p>
    <w:p>
      <w:pPr>
        <w:pStyle w:val="Nagwek1"/>
        <w:bidi w:val="0"/>
        <w:spacing w:lineRule="auto" w:line="360" w:before="240" w:after="120"/>
        <w:ind w:start="3118" w:end="0" w:hanging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Formularz podzespołów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Zakup i dostawa </w:t>
      </w:r>
      <w:r>
        <w:rPr>
          <w:rFonts w:ascii="Arial" w:hAnsi="Arial"/>
          <w:color w:val="000000"/>
          <w:sz w:val="22"/>
          <w:szCs w:val="22"/>
        </w:rPr>
        <w:t>13</w:t>
      </w:r>
      <w:r>
        <w:rPr>
          <w:rFonts w:ascii="Arial" w:hAnsi="Arial"/>
          <w:color w:val="000000"/>
          <w:sz w:val="22"/>
          <w:szCs w:val="22"/>
        </w:rPr>
        <w:t xml:space="preserve"> komputerów stacjonarnych typu All in One na potrzeby </w:t>
      </w:r>
      <w:r>
        <w:rPr>
          <w:rFonts w:ascii="Arial" w:hAnsi="Arial"/>
          <w:color w:val="000000"/>
          <w:sz w:val="22"/>
          <w:szCs w:val="22"/>
        </w:rPr>
        <w:t>Urzędu Miasta Legionowo w ramach projektu „</w:t>
      </w:r>
      <w:r>
        <w:rPr>
          <w:rFonts w:ascii="Arial" w:hAnsi="Arial"/>
          <w:color w:val="000000"/>
          <w:sz w:val="22"/>
          <w:szCs w:val="22"/>
        </w:rPr>
        <w:t>Cyfrowa Gmina</w:t>
      </w:r>
      <w:r>
        <w:rPr>
          <w:rFonts w:ascii="Arial" w:hAnsi="Arial"/>
          <w:color w:val="000000"/>
          <w:sz w:val="22"/>
          <w:szCs w:val="22"/>
        </w:rPr>
        <w:t>” Programu Operacyjnego Polska Cyfrowa na lata 2014-2020</w: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Komputery stacjonarne typu All in One (producent, model):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object>
          <v:shape id="control_shape_2" o:allowincell="t" style="width:481.85pt;height:25.45pt" type="#_x0000_t75"/>
          <w:control r:id="rId4" w:name="Producent i model komputerów stacjonarnych typu All in One" w:shapeid="control_shape_2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Ekran (wielkość w calach):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object>
          <v:shape id="control_shape_3" o:allowincell="t" style="width:481.85pt;height:25.45pt" type="#_x0000_t75"/>
          <w:control r:id="rId5" w:name="Wielkość ekranu w calach dla komputerów stacjonarnych typu All in One" w:shapeid="control_shape_3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Procesor (producent, model):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object>
          <v:shape id="control_shape_4" o:allowincell="t" style="width:481.85pt;height:25.45pt" type="#_x0000_t75"/>
          <w:control r:id="rId6" w:name="Producent i model procesora dla komputerów stacjonarnych typu All in One" w:shapeid="control_shape_4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Pamięć RAM (wielkość):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object>
          <v:shape id="control_shape_5" o:allowincell="t" style="width:481.85pt;height:25.45pt" type="#_x0000_t75"/>
          <w:control r:id="rId7" w:name="Pamięć RAM dla komputerów stacjonarnych typu All in One" w:shapeid="control_shape_5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Dysk twardy (pojemność):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object>
          <v:shape id="control_shape_6" o:allowincell="t" style="width:481.85pt;height:25.45pt" type="#_x0000_t75"/>
          <w:control r:id="rId8" w:name="Pojemność dysku twardego dla komputerów stacjonarnych typu All in One" w:shapeid="control_shape_6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Klawiatura (producent, model):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object>
          <v:shape id="control_shape_7" o:allowincell="t" style="width:481.85pt;height:25.45pt" type="#_x0000_t75"/>
          <w:control r:id="rId9" w:name="Producent i model klawiatury dla komputerów stacjonarnych typu All in One" w:shapeid="control_shape_7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Mysz (producent, model):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object>
          <v:shape id="control_shape_8" o:allowincell="t" style="width:481.85pt;height:25.45pt" type="#_x0000_t75"/>
          <w:control r:id="rId10" w:name="Producent i model myszki dla komputerów stacjonarnych typu All in One" w:shapeid="control_shape_8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Obudowa (kolor):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object>
          <v:shape id="control_shape_9" o:allowincell="t" style="width:481.85pt;height:25.45pt" type="#_x0000_t75"/>
          <w:control r:id="rId11" w:name="Kolor obudowy dla komputerów stacjonarnych typu All in One" w:shapeid="control_shape_9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System operacyjny </w:t>
      </w:r>
      <w:r>
        <w:rPr>
          <w:rFonts w:ascii="Arial" w:hAnsi="Arial"/>
          <w:color w:val="000000"/>
          <w:sz w:val="22"/>
          <w:szCs w:val="22"/>
        </w:rPr>
        <w:t>(nazwa)</w:t>
      </w:r>
      <w:r>
        <w:rPr>
          <w:rFonts w:ascii="Arial" w:hAnsi="Arial"/>
          <w:color w:val="000000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object>
          <v:shape id="control_shape_10" o:allowincell="t" style="width:481.85pt;height:25.45pt" type="#_x0000_t75"/>
          <w:control r:id="rId12" w:name="Nazwa systemju operacyjnego dla komputerów stacjonarnych typu All in One" w:shapeid="control_shape_10"/>
        </w:objec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Formularz </w:t>
      </w:r>
      <w:r>
        <w:rPr>
          <w:rFonts w:ascii="Arial" w:hAnsi="Arial"/>
          <w:color w:val="000000"/>
          <w:sz w:val="22"/>
          <w:szCs w:val="22"/>
        </w:rPr>
        <w:t>podzespołów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p>
      <w:pPr>
        <w:pStyle w:val="Tretekstu"/>
        <w:bidi w:val="0"/>
        <w:jc w:val="star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do reprezentowania wykonawcy udzielonym przez osoby, o których mowa w lit. a i b.</w:t>
      </w:r>
    </w:p>
    <w:p>
      <w:pPr>
        <w:pStyle w:val="Tretekstu"/>
        <w:bidi w:val="0"/>
        <w:spacing w:before="0" w:after="140"/>
        <w:jc w:val="start"/>
        <w:rPr/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142" w:hanging="142"/>
      </w:pPr>
    </w:lvl>
    <w:lvl w:ilvl="1">
      <w:start w:val="1"/>
      <w:numFmt w:val="decimal"/>
      <w:lvlText w:val=" %1.%2 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2</Pages>
  <Words>246</Words>
  <Characters>1598</Characters>
  <CharactersWithSpaces>1814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2023-06-06T11:36:35Z</dcterms:created>
  <dc:creator/>
  <dc:description/>
  <dc:language>pl-PL</dc:language>
  <cp:lastModifiedBy/>
  <dcterms:modified xsi:type="dcterms:W3CDTF">2023-06-06T11:54:55Z</dcterms:modified>
  <cp:revision>3</cp:revision>
  <dc:subject/>
  <dc:title>Formularz podzespołów</dc:title>
</cp:coreProperties>
</file>