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26" w:rsidRPr="00DF6377" w:rsidRDefault="005C73D5" w:rsidP="00271B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AA3992">
        <w:rPr>
          <w:rFonts w:ascii="Times New Roman" w:eastAsia="Times New Roman" w:hAnsi="Times New Roman" w:cs="Times New Roman"/>
          <w:sz w:val="20"/>
          <w:szCs w:val="20"/>
          <w:lang w:eastAsia="pl-PL"/>
        </w:rPr>
        <w:t>18.11</w:t>
      </w: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AE2039"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AA39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DF6377" w:rsidRDefault="00DF6377" w:rsidP="004C50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C5026" w:rsidRPr="00DF6377" w:rsidRDefault="004C5026" w:rsidP="004C502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4C5026" w:rsidRPr="004A28FE" w:rsidRDefault="004C5026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4C5026" w:rsidRPr="00CA6D88" w:rsidRDefault="004C5026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  <w:r w:rsidRPr="00CA6D8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  <w:t>WYKONAWCY</w:t>
      </w: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C5026" w:rsidRPr="006D2485" w:rsidRDefault="004C5026" w:rsidP="004C5026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24"/>
          <w:szCs w:val="24"/>
          <w:u w:val="single"/>
          <w:lang w:eastAsia="pl-PL"/>
        </w:rPr>
      </w:pPr>
      <w:r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WYJAŚNIENIA </w:t>
      </w:r>
      <w:r w:rsidR="00A4746C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I ZMIANA </w:t>
      </w:r>
      <w:r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TREŚCI SWZ </w:t>
      </w:r>
      <w:r w:rsidR="00B16D99"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>nr 1</w:t>
      </w:r>
    </w:p>
    <w:p w:rsidR="00AA3992" w:rsidRPr="00AA3992" w:rsidRDefault="00AA3992" w:rsidP="00AA3992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AA3992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AA3992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prowadzonego w trybie podstawowym </w:t>
      </w:r>
      <w:r w:rsidRPr="00AA3992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z możliwością prowadzenia negocjacji na podstawie art. 275 pkt 2 ustawy z dnia 11 września 2019 r. Prawo zamówień publicznych (Dz. U. z 2022 r. poz. 1710 ze zm.) zwana dalej ustawą Pzp </w:t>
      </w:r>
      <w:r w:rsidRPr="00AA3992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AA3992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AA3992" w:rsidRPr="00AA3992" w:rsidRDefault="00AA3992" w:rsidP="00AA399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</w:pPr>
      <w:r w:rsidRPr="00AA3992">
        <w:rPr>
          <w:rFonts w:ascii="Times New Roman" w:eastAsia="Times New Roman" w:hAnsi="Times New Roman" w:cs="Times New Roman"/>
          <w:bCs/>
          <w:color w:val="000000"/>
          <w:kern w:val="3"/>
          <w:sz w:val="26"/>
          <w:szCs w:val="26"/>
          <w:lang w:eastAsia="pl-PL" w:bidi="fa-IR"/>
        </w:rPr>
        <w:t>„</w:t>
      </w:r>
      <w:r w:rsidRPr="00AA399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fa-IR"/>
        </w:rPr>
        <w:t xml:space="preserve">PP Gózd  - budowa nowej siedziby ( KMP Radom) - </w:t>
      </w:r>
      <w:r w:rsidRPr="00AA399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ar-SA" w:bidi="fa-IR"/>
        </w:rPr>
        <w:t>zaprojektuj i wybuduj</w:t>
      </w:r>
      <w:r w:rsidRPr="00AA3992">
        <w:rPr>
          <w:rFonts w:ascii="Times New Roman" w:eastAsia="Times New Roman" w:hAnsi="Times New Roman" w:cs="Times New Roman"/>
          <w:bCs/>
          <w:color w:val="000000"/>
          <w:kern w:val="3"/>
          <w:sz w:val="26"/>
          <w:szCs w:val="26"/>
          <w:lang w:eastAsia="ar-SA" w:bidi="fa-IR"/>
        </w:rPr>
        <w:t>”</w:t>
      </w:r>
    </w:p>
    <w:p w:rsidR="00AA3992" w:rsidRPr="00AA3992" w:rsidRDefault="00AA3992" w:rsidP="00AA399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</w:pPr>
      <w:r w:rsidRPr="00AA3992"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  <w:t>Nr wew. postępowania 72/22, (ID 685769)</w:t>
      </w:r>
    </w:p>
    <w:p w:rsidR="004C121F" w:rsidRPr="006E626D" w:rsidRDefault="004C121F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AA3992" w:rsidRDefault="00AA3992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EC3A0A" w:rsidRDefault="004C121F" w:rsidP="00C15DE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6E626D">
        <w:rPr>
          <w:rFonts w:ascii="Times New Roman" w:eastAsiaTheme="minorEastAsia" w:hAnsi="Times New Roman"/>
          <w:lang w:eastAsia="pl-PL"/>
        </w:rPr>
        <w:t xml:space="preserve">Zamawiający - </w:t>
      </w:r>
      <w:r w:rsidR="004C5026" w:rsidRPr="006E626D">
        <w:rPr>
          <w:rFonts w:ascii="Times New Roman" w:eastAsiaTheme="minorEastAsia" w:hAnsi="Times New Roman"/>
          <w:lang w:eastAsia="pl-PL"/>
        </w:rPr>
        <w:t>Komenda Wojewódzka Policji z</w:t>
      </w:r>
      <w:r w:rsidR="00CA6D88" w:rsidRPr="006E626D">
        <w:rPr>
          <w:rFonts w:ascii="Times New Roman" w:eastAsiaTheme="minorEastAsia" w:hAnsi="Times New Roman"/>
          <w:lang w:eastAsia="pl-PL"/>
        </w:rPr>
        <w:t xml:space="preserve"> </w:t>
      </w:r>
      <w:r w:rsidR="004C5026" w:rsidRPr="006E626D">
        <w:rPr>
          <w:rFonts w:ascii="Times New Roman" w:eastAsiaTheme="minorEastAsia" w:hAnsi="Times New Roman"/>
          <w:lang w:eastAsia="pl-PL"/>
        </w:rPr>
        <w:t>s</w:t>
      </w:r>
      <w:r w:rsidR="00CA6D88" w:rsidRPr="006E626D">
        <w:rPr>
          <w:rFonts w:ascii="Times New Roman" w:eastAsiaTheme="minorEastAsia" w:hAnsi="Times New Roman"/>
          <w:lang w:eastAsia="pl-PL"/>
        </w:rPr>
        <w:t>iedzibą</w:t>
      </w:r>
      <w:r w:rsidR="004C5026" w:rsidRPr="006E626D">
        <w:rPr>
          <w:rFonts w:ascii="Times New Roman" w:eastAsiaTheme="minorEastAsia" w:hAnsi="Times New Roman"/>
          <w:lang w:eastAsia="pl-PL"/>
        </w:rPr>
        <w:t xml:space="preserve"> w Radomiu </w:t>
      </w:r>
      <w:r w:rsidR="00C15DE9" w:rsidRPr="00D2408A">
        <w:rPr>
          <w:rFonts w:ascii="Times New Roman" w:hAnsi="Times New Roman" w:cs="Times New Roman"/>
        </w:rPr>
        <w:t>w związku z zapytani</w:t>
      </w:r>
      <w:r w:rsidR="00C15DE9">
        <w:rPr>
          <w:rFonts w:ascii="Times New Roman" w:hAnsi="Times New Roman" w:cs="Times New Roman"/>
        </w:rPr>
        <w:t>ami</w:t>
      </w:r>
      <w:r w:rsidR="00C15DE9" w:rsidRPr="00D2408A">
        <w:rPr>
          <w:rFonts w:ascii="Times New Roman" w:hAnsi="Times New Roman" w:cs="Times New Roman"/>
        </w:rPr>
        <w:t>, które wpłynęł</w:t>
      </w:r>
      <w:r w:rsidR="00C15DE9">
        <w:rPr>
          <w:rFonts w:ascii="Times New Roman" w:hAnsi="Times New Roman" w:cs="Times New Roman"/>
        </w:rPr>
        <w:t>y</w:t>
      </w:r>
      <w:r w:rsidR="00C15DE9" w:rsidRPr="00D2408A">
        <w:rPr>
          <w:rFonts w:ascii="Times New Roman" w:hAnsi="Times New Roman" w:cs="Times New Roman"/>
        </w:rPr>
        <w:t xml:space="preserve"> od wykonawc</w:t>
      </w:r>
      <w:r w:rsidR="00C15DE9">
        <w:rPr>
          <w:rFonts w:ascii="Times New Roman" w:hAnsi="Times New Roman" w:cs="Times New Roman"/>
        </w:rPr>
        <w:t>ów</w:t>
      </w:r>
      <w:r w:rsidR="00C15DE9" w:rsidRPr="00D2408A">
        <w:rPr>
          <w:rFonts w:ascii="Times New Roman" w:hAnsi="Times New Roman" w:cs="Times New Roman"/>
        </w:rPr>
        <w:t xml:space="preserve"> dokonuje na podstawie art. 284 ust. </w:t>
      </w:r>
      <w:r w:rsidR="00C15DE9">
        <w:rPr>
          <w:rFonts w:ascii="Times New Roman" w:hAnsi="Times New Roman" w:cs="Times New Roman"/>
        </w:rPr>
        <w:t xml:space="preserve">2 oraz art. 286 ust. 2 </w:t>
      </w:r>
      <w:r w:rsidR="00C15DE9" w:rsidRPr="00D2408A">
        <w:rPr>
          <w:rFonts w:ascii="Times New Roman" w:hAnsi="Times New Roman" w:cs="Times New Roman"/>
        </w:rPr>
        <w:t>ustawy z</w:t>
      </w:r>
      <w:r w:rsidR="00C15DE9">
        <w:rPr>
          <w:rFonts w:ascii="Times New Roman" w:hAnsi="Times New Roman" w:cs="Times New Roman"/>
        </w:rPr>
        <w:t> </w:t>
      </w:r>
      <w:r w:rsidR="00C15DE9" w:rsidRPr="00D2408A">
        <w:rPr>
          <w:rFonts w:ascii="Times New Roman" w:hAnsi="Times New Roman" w:cs="Times New Roman"/>
        </w:rPr>
        <w:t>dnia 11 września 2019</w:t>
      </w:r>
      <w:r w:rsidR="00C15DE9">
        <w:rPr>
          <w:rFonts w:ascii="Times New Roman" w:hAnsi="Times New Roman" w:cs="Times New Roman"/>
        </w:rPr>
        <w:t xml:space="preserve"> </w:t>
      </w:r>
      <w:r w:rsidR="00C15DE9" w:rsidRPr="00D2408A">
        <w:rPr>
          <w:rFonts w:ascii="Times New Roman" w:hAnsi="Times New Roman" w:cs="Times New Roman"/>
        </w:rPr>
        <w:t>r. – Prawo zamówień publicznych (Dz. U. z 202</w:t>
      </w:r>
      <w:r w:rsidR="00C15DE9">
        <w:rPr>
          <w:rFonts w:ascii="Times New Roman" w:hAnsi="Times New Roman" w:cs="Times New Roman"/>
        </w:rPr>
        <w:t>2</w:t>
      </w:r>
      <w:r w:rsidR="00C15DE9" w:rsidRPr="00D2408A">
        <w:rPr>
          <w:rFonts w:ascii="Times New Roman" w:hAnsi="Times New Roman" w:cs="Times New Roman"/>
        </w:rPr>
        <w:t xml:space="preserve"> r., poz. </w:t>
      </w:r>
      <w:r w:rsidR="00C15DE9">
        <w:rPr>
          <w:rFonts w:ascii="Times New Roman" w:hAnsi="Times New Roman" w:cs="Times New Roman"/>
        </w:rPr>
        <w:t>1710</w:t>
      </w:r>
      <w:r w:rsidR="00C15DE9" w:rsidRPr="00D2408A">
        <w:rPr>
          <w:rFonts w:ascii="Times New Roman" w:hAnsi="Times New Roman" w:cs="Times New Roman"/>
        </w:rPr>
        <w:t xml:space="preserve"> </w:t>
      </w:r>
      <w:r w:rsidR="00C15DE9">
        <w:rPr>
          <w:rFonts w:ascii="Times New Roman" w:hAnsi="Times New Roman" w:cs="Times New Roman"/>
        </w:rPr>
        <w:t>ze</w:t>
      </w:r>
      <w:r w:rsidR="00C15DE9" w:rsidRPr="00D2408A">
        <w:rPr>
          <w:rFonts w:ascii="Times New Roman" w:hAnsi="Times New Roman" w:cs="Times New Roman"/>
        </w:rPr>
        <w:t xml:space="preserve"> zm.) wyjaśnień i zmiany treści SWZ w następującym zakresie:</w:t>
      </w:r>
      <w:r w:rsidR="00C15DE9" w:rsidRPr="00D2408A">
        <w:rPr>
          <w:rFonts w:ascii="Times New Roman" w:hAnsi="Times New Roman" w:cs="Times New Roman"/>
        </w:rPr>
        <w:cr/>
      </w:r>
      <w:bookmarkStart w:id="0" w:name="bookmark3"/>
      <w:r w:rsidR="00C15DE9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</w:p>
    <w:p w:rsidR="00BA79FA" w:rsidRPr="00BA79FA" w:rsidRDefault="00BA79FA" w:rsidP="00BA79FA">
      <w:pPr>
        <w:tabs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BA79FA">
        <w:rPr>
          <w:rFonts w:ascii="Times New Roman" w:eastAsia="Calibri" w:hAnsi="Times New Roman" w:cs="Times New Roman"/>
          <w:b/>
        </w:rPr>
        <w:t>Pytanie nr 1: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>Prosimy o potwierdzenie, że oferowany system modułowy winien spełniać wymagania ppoż. jako cały ustrój, a każdy rodzaj przegrody musi posiadać potwierdzający certyfikat lub inny dokument wydany przez jednostkę notyfikowaną (w Polsce: ITB - Instytut Techniki Budowlanej). Wykonawca musi się wykazać posiadaniem odpowiednich dokumentów dopuszczeniowych dla modułów wchodzących w skład budynku modułowego.</w:t>
      </w: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Odpowiedź:</w:t>
      </w:r>
    </w:p>
    <w:p w:rsidR="00BA79FA" w:rsidRPr="00BA79FA" w:rsidRDefault="00BA79FA" w:rsidP="00BA79FA">
      <w:pPr>
        <w:tabs>
          <w:tab w:val="left" w:pos="5670"/>
        </w:tabs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Cs/>
          <w:kern w:val="3"/>
          <w:lang w:eastAsia="ja-JP" w:bidi="fa-IR"/>
        </w:rPr>
        <w:t>Tak potwierdzamy</w:t>
      </w:r>
      <w:r w:rsidRPr="00BA79FA">
        <w:rPr>
          <w:rFonts w:ascii="Times New Roman" w:eastAsia="Andale Sans UI" w:hAnsi="Times New Roman" w:cs="Times New Roman"/>
          <w:bCs/>
          <w:kern w:val="3"/>
          <w:lang w:eastAsia="ja-JP" w:bidi="pl-PL"/>
        </w:rPr>
        <w:t>, że oferowany system modułowy winien spełniać wymagania ppoż. jako cały ustrój, a każdy rodzaj przegrody musi posiadać potwierdzający certyfikat lub inny dokument wydany przez jednostkę notyfikowaną (w Polsce: ITB - Instytut Techniki Budowlanej). Wykonawca musi się wykazać posiadaniem odpowiednich dokumentów dopuszczeniowych dla modułów wchodzących w skład budynku modułowego.</w:t>
      </w:r>
    </w:p>
    <w:p w:rsidR="00BA79FA" w:rsidRPr="00BA79FA" w:rsidRDefault="00BA79FA" w:rsidP="00BA79FA">
      <w:pPr>
        <w:tabs>
          <w:tab w:val="left" w:pos="5670"/>
        </w:tabs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A79FA">
        <w:rPr>
          <w:rFonts w:ascii="Times New Roman" w:eastAsia="Times New Roman" w:hAnsi="Times New Roman" w:cs="Times New Roman"/>
          <w:b/>
          <w:bCs/>
          <w:lang w:eastAsia="pl-PL"/>
        </w:rPr>
        <w:t>Pytanie nr 2: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Proszę o potwierdzenie, że Zamawiający wymaga zastosowania </w:t>
      </w:r>
      <w:r w:rsidRPr="00BA79FA">
        <w:rPr>
          <w:rFonts w:ascii="Times New Roman" w:eastAsia="Arial" w:hAnsi="Times New Roman" w:cs="Times New Roman"/>
          <w:b/>
          <w:bCs/>
          <w:kern w:val="3"/>
          <w:lang w:eastAsia="ja-JP" w:bidi="pl-PL"/>
        </w:rPr>
        <w:t>modułów 3D</w:t>
      </w: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 o dużych gabarytach oraz wysokim stopniu prefabrykacji.</w:t>
      </w: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Odpowiedź:</w:t>
      </w: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Cs/>
          <w:kern w:val="3"/>
          <w:lang w:eastAsia="ja-JP" w:bidi="fa-IR"/>
        </w:rPr>
        <w:t>Tak potwierdzamy</w:t>
      </w:r>
      <w:r w:rsidRPr="00BA79FA">
        <w:rPr>
          <w:rFonts w:ascii="Times New Roman" w:eastAsia="Andale Sans UI" w:hAnsi="Times New Roman" w:cs="Times New Roman"/>
          <w:bCs/>
          <w:kern w:val="3"/>
          <w:lang w:eastAsia="ja-JP" w:bidi="pl-PL"/>
        </w:rPr>
        <w:t xml:space="preserve">, że Zamawiający wymaga zastosowania </w:t>
      </w:r>
      <w:r w:rsidRPr="00BA79FA">
        <w:rPr>
          <w:rFonts w:ascii="Times New Roman" w:eastAsia="Andale Sans UI" w:hAnsi="Times New Roman" w:cs="Times New Roman"/>
          <w:b/>
          <w:bCs/>
          <w:kern w:val="3"/>
          <w:lang w:eastAsia="ja-JP" w:bidi="pl-PL"/>
        </w:rPr>
        <w:t>modułów 3D</w:t>
      </w:r>
      <w:r w:rsidRPr="00BA79FA">
        <w:rPr>
          <w:rFonts w:ascii="Times New Roman" w:eastAsia="Andale Sans UI" w:hAnsi="Times New Roman" w:cs="Times New Roman"/>
          <w:bCs/>
          <w:kern w:val="3"/>
          <w:lang w:eastAsia="ja-JP" w:bidi="pl-PL"/>
        </w:rPr>
        <w:t xml:space="preserve"> o dużych gabarytach oraz wysokim stopniu prefabrykacji.</w:t>
      </w: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3: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Proszę o potwierdzenie, że Zamawiający wymaga zastosowania modułów wielkogabarytowych o wymiarach min. dł. 1200 cm x szer. 360 cm. 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lastRenderedPageBreak/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Cs/>
          <w:kern w:val="3"/>
          <w:lang w:eastAsia="ja-JP" w:bidi="pl-PL"/>
        </w:rPr>
        <w:t>Tak potwierdzamy, że Zamawiający wymaga zastosowania modułów wielkogabarytowych o wymiarach min. dł. 1200 cm x szer. 360 cm.</w:t>
      </w: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4: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>Proszę o potwierdzenie, że Zamawiający nie dopuszcza spawania konstrukcji modułów na placu budowy.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>Tak potwierdzamy, że Zamawiający nie dopuszcza spawania konstrukcji modułów na placu budowy.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5: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>Proszę o potwierdzenie, że Wykonawca systemu modułowego winien dostarczyć na budowę moduły w wysokim stopniu prefabrykacji wraz z zamontowanymi instalacjami sanitarnymi oraz elektrycznymi a prace resztkowe będą polegały na robotach wykończeniowych oraz montażu instalacji, których technologia wykonania wyklucza wykonanie w zakładzie produkcyjnym.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>Tak potwierdzamy, że Wykonawca systemu modułowego winien dostarczyć na budowę moduły w wysokim stopniu prefabrykacji wraz z zamontowanymi instalacjami sanitarnymi oraz elektrycznymi a prace resztkowe będą polegały na robotach wykończeniowych oraz montażu instalacji, których technologia wykonania wyklucza wykonanie w zakładzie produkcyjnym.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6: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Proszę o potwierdzenie, że dostarczony system </w:t>
      </w:r>
      <w:r w:rsidRPr="00BA79FA">
        <w:rPr>
          <w:rFonts w:ascii="Times New Roman" w:eastAsia="Arial" w:hAnsi="Times New Roman" w:cs="Times New Roman"/>
          <w:b/>
          <w:bCs/>
          <w:kern w:val="3"/>
          <w:lang w:eastAsia="ja-JP" w:bidi="pl-PL"/>
        </w:rPr>
        <w:t>modułów 3D</w:t>
      </w: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 winien zapewnić szczelność powietrza, zgodnie z warunkami technicznymi załącznik nr 2  wymagania izolacyjności cieplnej i inne wymagania związane z oszczędnością energią pkt 2.3 Szczelność na przenikanie powietrza ppkt. 2.3.1 W budynku mieszkalnym, zamieszkania zbiorowego, użyteczności publicznej i produkcyjnym przegrody zewnętrzne nieprzezroczyste, złącza między przegrodami i częściami przegród (między innymi połączenie stropodachów lub dachów ze ścianami zewnętrznymi), przejścia elementów instalacji (takie jak kanały instalacji wentylacyjnej i spalinowej przez przegrody zewnętrzne) oraz połączenia okien z ościeżami należy projektować i wykonywać pod kątem osiągnięcia ich całkowitej szczelności na przenikanie powietrza.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Tak potwierdzamy, że dostarczony system </w:t>
      </w:r>
      <w:r w:rsidRPr="00BA79FA">
        <w:rPr>
          <w:rFonts w:ascii="Times New Roman" w:eastAsia="Arial" w:hAnsi="Times New Roman" w:cs="Times New Roman"/>
          <w:b/>
          <w:bCs/>
          <w:kern w:val="3"/>
          <w:lang w:eastAsia="ja-JP" w:bidi="pl-PL"/>
        </w:rPr>
        <w:t>modułów 3D</w:t>
      </w: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 winien zapewnić szczelność powietrza, zgodnie z warunkami technicznymi załącznik nr 2  wymagania izolacyjności cieplnej i inne wymagania związane z oszczędnością energią pkt 2.3 Szczelność na przenikanie powietrza ppkt. 2.3.1 W budynku mieszkalnym, zamieszkania zbiorowego, użyteczności publicznej i produkcyjnym przegrody zewnętrzne nieprzezroczyste, złącza między przegrodami i częściami przegród (między innymi połączenie stropodachów lub dachów ze ścianami zewnętrznymi), przejścia elementów instalacji (takie jak kanały instalacji wentylacyjnej i spalinowej przez przegrody zewnętrzne) oraz połączenia okien z ościeżami należy projektować i wykonywać pod kątem osiągnięcia ich całkowitej szczelności na przenikanie powietrza.</w:t>
      </w: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7: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Proszę o potwierdzenie, że dostarczony system </w:t>
      </w:r>
      <w:r w:rsidRPr="00BA79FA">
        <w:rPr>
          <w:rFonts w:ascii="Times New Roman" w:eastAsia="Arial" w:hAnsi="Times New Roman" w:cs="Times New Roman"/>
          <w:b/>
          <w:bCs/>
          <w:kern w:val="3"/>
          <w:lang w:eastAsia="ja-JP" w:bidi="pl-PL"/>
        </w:rPr>
        <w:t>modułów 3D</w:t>
      </w: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 winien zapewnić dla podłóg nośność min 500 kg/m2 zgodnie z przepisami. 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Cs/>
          <w:kern w:val="3"/>
          <w:lang w:eastAsia="ja-JP" w:bidi="pl-PL"/>
        </w:rPr>
        <w:t xml:space="preserve">Tak potwierdzamy, że dostarczony system </w:t>
      </w:r>
      <w:r w:rsidRPr="00BA79FA">
        <w:rPr>
          <w:rFonts w:ascii="Times New Roman" w:eastAsia="Arial" w:hAnsi="Times New Roman" w:cs="Times New Roman"/>
          <w:b/>
          <w:bCs/>
          <w:kern w:val="3"/>
          <w:lang w:eastAsia="ja-JP" w:bidi="pl-PL"/>
        </w:rPr>
        <w:t>modułów 3D</w:t>
      </w:r>
      <w:r w:rsidRPr="00BA79FA">
        <w:rPr>
          <w:rFonts w:ascii="Times New Roman" w:eastAsia="Arial" w:hAnsi="Times New Roman" w:cs="Times New Roman"/>
          <w:bCs/>
          <w:kern w:val="3"/>
          <w:lang w:eastAsia="ja-JP" w:bidi="pl-PL"/>
        </w:rPr>
        <w:t xml:space="preserve"> winien zapewnić dla podłóg nośność min 500 kg/m2 zgodnie z przepisami.</w:t>
      </w: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lastRenderedPageBreak/>
        <w:t>Pytanie nr 8: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Czy Zamawiający dopuści rozwiązania systemu </w:t>
      </w:r>
      <w:r w:rsidRPr="00BA79FA">
        <w:rPr>
          <w:rFonts w:ascii="Times New Roman" w:eastAsia="Arial" w:hAnsi="Times New Roman" w:cs="Times New Roman"/>
          <w:b/>
          <w:bCs/>
          <w:kern w:val="3"/>
          <w:lang w:eastAsia="ja-JP" w:bidi="pl-PL"/>
        </w:rPr>
        <w:t>modułów 3D</w:t>
      </w: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 nie posiadające udokumentowanych rozwiązań w zakresie odporności ogniowej zgodnie z normą PN-EN 13501?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Zamawiający nie dopuści rozwiązania systemu </w:t>
      </w:r>
      <w:r w:rsidRPr="00BA79FA">
        <w:rPr>
          <w:rFonts w:ascii="Times New Roman" w:eastAsia="Arial" w:hAnsi="Times New Roman" w:cs="Times New Roman"/>
          <w:b/>
          <w:bCs/>
          <w:kern w:val="3"/>
          <w:lang w:eastAsia="ja-JP" w:bidi="pl-PL"/>
        </w:rPr>
        <w:t>modułów 3D</w:t>
      </w: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 nie posiadających udokumentowanych rozwiązań w zakresie odporności ogniowej zgodnie z normą PN-EN 13501.</w:t>
      </w: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9: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>Prosimy o informację czy Zamawiający dopuści rozwiązania konstrukcyjne dla przegród (ściany zewnętrzne, stropy, podłoga, ściany konstrukcyjne), do których budowania wykonawca wykorzystuje płyty wykonywane z produktów drewnopochodnych (płyty MFP, OSB i inne drewnopochodne), klejonych za pomocą klejów zawierających szkodliwe i rakotwórcze formaldehydy, które w trakcie użytkowania są emitowane do otoczenia?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>Zamawiający nie dopuszcza rozwiązań konstrukcyjnych dla przegród (ściany zewnętrzne, stropy, podłoga, ściany konstrukcyjne), do których budowania wykonawca wykorzystuje płyty wykonywane z produktów drewnopochodnych (płyty MFP, OSB i inne drewnopochodne), klejonych za pomocą klejów zawierających szkodliwe i rakotwórcze formaldehydy, które w trakcie użytkowania są emitowane do otoczenia.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10: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Czy zastosowany dostarczony system </w:t>
      </w:r>
      <w:r w:rsidRPr="00BA79FA">
        <w:rPr>
          <w:rFonts w:ascii="Times New Roman" w:eastAsia="Arial" w:hAnsi="Times New Roman" w:cs="Times New Roman"/>
          <w:b/>
          <w:bCs/>
          <w:kern w:val="3"/>
          <w:lang w:eastAsia="ja-JP" w:bidi="pl-PL"/>
        </w:rPr>
        <w:t>modułów 3D</w:t>
      </w: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 winien posiadać odporność ogniową ścian systemowych potwierdzoną raportem z badań i/lub klasyfikację pożarową potwierdzoną przez odpowiednią instytucję?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Tak potwierdzamy, że zastosowany dostarczony system </w:t>
      </w:r>
      <w:r w:rsidRPr="00BA79FA">
        <w:rPr>
          <w:rFonts w:ascii="Times New Roman" w:eastAsia="Arial" w:hAnsi="Times New Roman" w:cs="Times New Roman"/>
          <w:b/>
          <w:bCs/>
          <w:kern w:val="3"/>
          <w:lang w:eastAsia="ja-JP" w:bidi="pl-PL"/>
        </w:rPr>
        <w:t>modułów 3D</w:t>
      </w: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 winien posiadać odporność ogniową ścian systemowych potwierdzoną raportem z badań i/lub klasyfikację pożarową potwierdzoną przez odpowiednią instytucję.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11: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Prosimy o potwierdzenie, że w związku z funkcją jaką mają pełnić budynki, konstrukcja modułu 3D winna być spawana zgodnie z wymogami normy EN  1090-2:2008+A1:2011? 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Cs/>
          <w:kern w:val="3"/>
          <w:lang w:eastAsia="ja-JP" w:bidi="pl-PL"/>
        </w:rPr>
        <w:t>Tak potwierdzamy, że w związku z funkcją jaką mają pełnić budynki, konstrukcja modułu 3D winna być spawana zgodnie z wymogami normy EN  1090-2:2008+A1:2011.</w:t>
      </w: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12: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Proszę o potwierdzenie, że elementy instalacji typu centralnego ogrzewania, wody bytowej, kanały wentylacyjne, przewody elektryczne, rozdzielnice elektryczne oraz inne elementy instalacji winny być niewidoczne i niedostępne dla użytkowników obiektu. 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Cs/>
          <w:kern w:val="3"/>
          <w:lang w:eastAsia="ja-JP" w:bidi="pl-PL"/>
        </w:rPr>
        <w:t>Tak potwierdzamy, że elementy instalacji typu centralnego ogrzewania, wody bytowej, kanały wentylacyjne, przewody elektryczne, rozdzielnice elektryczne oraz inne elementy instalacji winny być niewidoczne i niedostępne dla użytkowników obiektu.</w:t>
      </w:r>
    </w:p>
    <w:p w:rsid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13: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Prosimy o potwierdzenie, że instalacje rurowe takie jak instalacje co, instalacje wod-kan, kanały wentylacyjne powinny być rozprowadzone w suficie podwieszanym lub w konstrukcji ścian. 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lastRenderedPageBreak/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Tak potwierdzamy, że instalacje rurowe takie jak instalacje co, instalacje wod-kan, kanały wentylacyjne powinny być rozprowadzone w suficie podwieszanym lub w konstrukcji ścian. </w:t>
      </w: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14:</w:t>
      </w:r>
    </w:p>
    <w:p w:rsidR="00BA79FA" w:rsidRPr="00BA79FA" w:rsidRDefault="00BA79FA" w:rsidP="00BA79FA">
      <w:pPr>
        <w:suppressAutoHyphens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>Czy przedmiotem zamówienia jest dostawa urządzeń aktywnych sieci strukturalnej?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suppressAutoHyphens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Tak, zgodnie z PFU.</w:t>
      </w: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15: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>Prosimy o potwierdzenie, że Zamawiający nie dopuszcza prowadzenia instalacji po wierzchu ścian i stropów.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>Tak potwierdzamy, że Zamawiający nie dopuszcza prowadzenia instalacji po wierzchu ścian i stropów.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16: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Prosimy o potwierdzenie, że z  uwagi na postanowienia Warunków Technicznych: 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- </w:t>
      </w:r>
      <w:r w:rsidRPr="00BA79FA">
        <w:rPr>
          <w:rFonts w:ascii="Times New Roman" w:eastAsia="Arial" w:hAnsi="Times New Roman" w:cs="Times New Roman"/>
          <w:b/>
          <w:bCs/>
          <w:kern w:val="3"/>
          <w:lang w:eastAsia="ja-JP" w:bidi="pl-PL"/>
        </w:rPr>
        <w:t>WT § 232. 1</w:t>
      </w: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 „Ściany i stropy stanowiące elementy oddzielenia przeciwpożarowego powinny być wykonane z materiałów niepalnych, a występujące w nich otwory – obudowane przedsionkami przeciwpożarowymi lub zamykane za pomocą drzwi przeciwpożarowych bądź innego zamknięcia przeciwpożarowego”, oraz 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- </w:t>
      </w:r>
      <w:r w:rsidRPr="00BA79FA">
        <w:rPr>
          <w:rFonts w:ascii="Times New Roman" w:eastAsia="Arial" w:hAnsi="Times New Roman" w:cs="Times New Roman"/>
          <w:b/>
          <w:bCs/>
          <w:kern w:val="3"/>
          <w:lang w:eastAsia="ja-JP" w:bidi="pl-PL"/>
        </w:rPr>
        <w:t>WT § 243. 3</w:t>
      </w: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 „Przegrody o których mowa w ust. 1, nad sufitami podwieszonymi i pod podłogami podniesionymi powyżej poziomu stropu lub podłoża, powinny być wykonane z materiałów niepalnych”. 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Tak potwierdzamy, że przegrody w modułach muszą spełniać postanowienia Warunków Technicznych: 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bCs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- </w:t>
      </w:r>
      <w:r w:rsidRPr="00BA79FA">
        <w:rPr>
          <w:rFonts w:ascii="Times New Roman" w:eastAsia="Arial" w:hAnsi="Times New Roman" w:cs="Times New Roman"/>
          <w:b/>
          <w:bCs/>
          <w:kern w:val="3"/>
          <w:lang w:eastAsia="ja-JP" w:bidi="pl-PL"/>
        </w:rPr>
        <w:t>WT § 232. 1</w:t>
      </w: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 „Ściany i stropy stanowiące elementy oddzielenia przeciwpożarowego powinny być wykonane z materiałów niepalnych, a występujące w nich otwory – obudowane przedsionkami przeciwpożarowymi lub zamykane za pomocą drzwi przeciwpożarowych bądź innego zamknięcia przeciwpożarowego”, oraz 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- </w:t>
      </w:r>
      <w:r w:rsidRPr="00BA79FA">
        <w:rPr>
          <w:rFonts w:ascii="Times New Roman" w:eastAsia="Arial" w:hAnsi="Times New Roman" w:cs="Times New Roman"/>
          <w:b/>
          <w:bCs/>
          <w:kern w:val="3"/>
          <w:lang w:eastAsia="ja-JP" w:bidi="pl-PL"/>
        </w:rPr>
        <w:t>WT § 243. 3</w:t>
      </w: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 xml:space="preserve"> „Przegrody o których mowa w ust. 1, nad sufitami podwieszonymi i pod podłogami podniesionymi powyżej poziomu stropu lub podłoża, powinny być wykonane z materiałów niepalnych”. 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17: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>Prosimy o potwierdzenie, że Zamawiający wymaga aby poszycie wszystkich ścian budynku modułowego umożliwiało na całej ich powierzchni zamocowania obciążenia w postaci szafek, innych w ten sposób elementów, aby minimalne wymagane dopuszczalne obciążenie dla jednego punktu mocującego wynosiło nie mniej niż 0,25 kN oraz minimalnie 0,5 kN na m2 przegrody.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>Tak potwierdzamy, że Zamawiający wymaga aby poszycie wszystkich ścian budynku modułowego umożliwiało na całej ich powierzchni zamocowania obciążenia w postaci szafek lub innych w ten sposób zamocowanych elementów, aby minimalne wymagane dopuszczalne obciążenie dla jednego punktu mocującego wynosiło nie mniej niż 0,25 kN oraz minimalnie 0,5 kN na m2 przegrody.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</w:p>
    <w:p w:rsid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lastRenderedPageBreak/>
        <w:t>Pytanie nr 18: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kern w:val="3"/>
          <w:lang w:eastAsia="ja-JP" w:bidi="pl-PL"/>
        </w:rPr>
        <w:t>Prosimy o informację czy Zamawiający wymaga, aby dla przegród o odporności pożarowej w klasyfikacji pożarowej tych przegród było uwzględnione minimalne dopuszczalne obciążenie dla jednego punktu mocującego.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Cs/>
          <w:kern w:val="3"/>
          <w:lang w:eastAsia="ja-JP" w:bidi="pl-PL"/>
        </w:rPr>
        <w:t>Tak potwierdzamy, że Zamawiający wymaga, aby dla przegród o odporności pożarowej w klasyfikacji pożarowej tych przegród było uwzględnione minimalne dopuszczalne obciążenie dla jednego punktu mocującego.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</w:p>
    <w:p w:rsidR="00BA79FA" w:rsidRPr="00BA79FA" w:rsidRDefault="00BA79FA" w:rsidP="00BA79FA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b/>
          <w:lang w:bidi="pl-PL"/>
        </w:rPr>
      </w:pPr>
      <w:r w:rsidRPr="00BA79FA">
        <w:rPr>
          <w:rFonts w:ascii="Times New Roman" w:eastAsia="Arial" w:hAnsi="Times New Roman" w:cs="Times New Roman"/>
          <w:b/>
          <w:lang w:bidi="pl-PL"/>
        </w:rPr>
        <w:t>Pytanie nr 19: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Mając na uwadze fakt, że projektowany budynek garażowy jest budynkiem nieogrzewanym oraz, że nie będą w nim przechowywane materiały wymagających zapewnienia warunków temperaturowych, zwracamy się z prośbą o możliwość wprowadzenia zmian optymalizujących koszty wykonania, co w oczywisty sposób przełoży się na obniżenie ceny ofertowej i konkurencyjność składanych ofert. Tym samym prosimy o potwierdzenie, że Zamawiający dopuszcza optymalizację budynku garażowo-magazynowego poprzez </w:t>
      </w:r>
      <w:r w:rsidRPr="00BA79FA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zastosowania przegród oraz stolarki drzwiowej i okiennej o współczynnikach przenikania ciepła jak dla budynków nieogrzewanych</w:t>
      </w: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zgodnie z aktualnym stanem prawnym. 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Tak potwierdzamy, że Zamawiający dopuszcza optymalizację budynku garażowo-magazynowego poprzez zastosowania przegród oraz stolarki drzwiowej i okiennej o współczynnikach przenikania ciepła jak dla budynków nieogrzewanych, zgodnie z aktualnym stanem prawnym. 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A79FA" w:rsidRPr="00BA79FA" w:rsidRDefault="00BA79FA" w:rsidP="00BA79FA">
      <w:pPr>
        <w:autoSpaceDE w:val="0"/>
        <w:autoSpaceDN w:val="0"/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20: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BA79F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Zwracamy się z prośbą o możliwość wprowadzenia zmian optymalizujących koszty wykonania budynku garażowego, co w oczywisty sposób przełoży się na obniżenie ceny ofertowej i konkurencyjność składanych ofert, w zakresie </w:t>
      </w:r>
      <w:r w:rsidRPr="00BA79F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zmiany elewacji oraz pokrycia dachowego na płytę warstwową</w:t>
      </w:r>
      <w:r w:rsidRPr="00BA79F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(grubość warstwy ocieplenia zgodnie z aktualnym stanem prawnym według współczynników przenikania ciepła), </w:t>
      </w:r>
      <w:r w:rsidRPr="00BA79F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wykończenia ścian wewnętrznych i sufitów poprzez wykorzystanie poszycia płyty warstwowej jako ostatecznej warstwy</w:t>
      </w:r>
      <w:r w:rsidRPr="00BA79F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(warstwa zmywalna, odporna na zabrudzenia), wykonania </w:t>
      </w:r>
      <w:r w:rsidRPr="00BA79F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podłogi na całej powierzchni budynku w kostce betonowej 8cm, wykonania konstrukcji budynku w technologii systemowej konstrukcji stalowej zamiast technologii prefabrykowanych modułów 3D</w:t>
      </w:r>
      <w:r w:rsidRPr="00BA79FA">
        <w:rPr>
          <w:rFonts w:ascii="Times New Roman" w:eastAsia="Times New Roman" w:hAnsi="Times New Roman" w:cs="Times New Roman"/>
          <w:kern w:val="3"/>
          <w:lang w:eastAsia="ja-JP" w:bidi="fa-IR"/>
        </w:rPr>
        <w:t>.W  naszej ocenie wprowadzenie tych zmian pozwoli Zamawiającemu na uzyskanie ostatecznych ofert niższych o</w:t>
      </w:r>
      <w:r w:rsidRPr="00BA79F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120.000 - 150.000 zł</w:t>
      </w:r>
      <w:r w:rsidRPr="00BA79F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w stosunku do ofert sporządzonych na bazie obecnych zapisów PFU. Zaproponowana optymalizacja nie wpłynie na pogorszenie jakości wykonania zadania oraz na wizualne aspekty całej inwestycji.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Times New Roman" w:hAnsi="Times New Roman" w:cs="Times New Roman"/>
          <w:kern w:val="3"/>
          <w:lang w:eastAsia="ja-JP" w:bidi="fa-IR"/>
        </w:rPr>
        <w:t>Tak potwierdzamy, że Zamawiający dopuszcza możliwość wprowadzenia zmian optymalizujących koszty wykonania budynku garażowego, co w oczywisty sposób przełoży się na obniżenie ceny ofertowej i konkurencyjność składanych ofert, w zakresie zmiany elewacji oraz pokrycia dachowego na płytę warstwową (grubość warstwy ocieplenia zgodnie z aktualnym stanem prawnym według współczynników przenikania ciepła), wykończenia ścian wewnętrznych i sufitów poprzez wykorzystanie poszycia płyty warstwowej jako ostatecznej warstwy (warstwa zmywalna, odporna na zabrudzenia), wykonania podłogi na całej powierzchni budynku w kostce betonowej 8cm, wykonania konstrukcji budynku w technologii systemowej konstrukcji stalowej zamiast technologii prefabrykowanych modułów 3D.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left="480"/>
        <w:contextualSpacing/>
        <w:jc w:val="both"/>
        <w:rPr>
          <w:rFonts w:ascii="Times New Roman" w:eastAsia="Times New Roman" w:hAnsi="Times New Roman" w:cs="Times New Roman"/>
        </w:rPr>
      </w:pPr>
    </w:p>
    <w:p w:rsidR="00BA79FA" w:rsidRDefault="00BA79FA" w:rsidP="00BA79FA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BA79FA" w:rsidRPr="00BA79FA" w:rsidRDefault="00BA79FA" w:rsidP="00BA79FA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A79FA">
        <w:rPr>
          <w:rFonts w:ascii="Times New Roman" w:eastAsia="Times New Roman" w:hAnsi="Times New Roman" w:cs="Times New Roman"/>
          <w:b/>
        </w:rPr>
        <w:lastRenderedPageBreak/>
        <w:t>Pytanie nr 21:</w:t>
      </w:r>
    </w:p>
    <w:p w:rsidR="00BA79FA" w:rsidRPr="00BA79FA" w:rsidRDefault="00BA79FA" w:rsidP="00BA79FA">
      <w:p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>W związku z zapisem w PFU:</w:t>
      </w:r>
      <w:r w:rsidRPr="00BA79FA">
        <w:rPr>
          <w:rFonts w:ascii="Times New Roman" w:eastAsia="Andale Sans UI" w:hAnsi="Times New Roman" w:cs="Times New Roman"/>
          <w:i/>
          <w:iCs/>
          <w:kern w:val="3"/>
          <w:lang w:eastAsia="ja-JP" w:bidi="fa-IR"/>
        </w:rPr>
        <w:t xml:space="preserve"> “Automatyczne przekazywanie informacji o parametrach i stanach alarmowych systemu zasilania ma odbywać się do centrum nadzoru zlokalizowanego w WWŁ KWP z/s w Radomiu. Zamawiający wymaga aby był zapewniony pełny nadzór nad pracą systemu zasilania oraz jego funkcjonalnością poprzez jedno oprogramowanie nadzorcze.”</w:t>
      </w: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prosimy o wskazanie wymaganego oprogramowania. Czy oprogramowanie jest w posiadaniu WWŁ KWP w Radomiu i jego podłączenie do projektowanego budynku nie generuje dodatkowych kosztów wynikających z programowaniem, rozszerzeniem licencji lub sprzętu. 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Oprogramowanie nadzorcze które służy do komunikacji, nadzoru i odbioru danych o stanie urządzeń zasilających na poszczególnych obiektach w garnizonie mazowieckiej Policji znajduje się w WŁiI KWP z siedzibą w Radomiu. </w:t>
      </w:r>
    </w:p>
    <w:p w:rsidR="00BA79FA" w:rsidRPr="00BA79FA" w:rsidRDefault="00BA79FA" w:rsidP="00BA79FA">
      <w:p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Pełny nadzór nad pracą w/w urządzeń zapewnia Komputerowe Centrum Nadzoru z programem WinCN2 firmy TELZAS Sp. z o. o. ze Szczecinka. Podłączenie każdego nowego urządzenia do KCN generuje dodatkowo zaimplementowanie w sterowniku licencji na oprogramowanie, które jest zgodne/kompatybilne z pracującym systemem WinCN2 w KWP z siedzibą w Radomiu. </w:t>
      </w:r>
    </w:p>
    <w:p w:rsidR="00BA79FA" w:rsidRPr="00BA79FA" w:rsidRDefault="00BA79FA" w:rsidP="00BA79FA">
      <w:p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Implementacja oprogramowania powinna być wykonana w taki sposób aby uniemożliwić ingerencje z zewnątrz osób nieuprawnionych. </w:t>
      </w:r>
    </w:p>
    <w:p w:rsidR="00BA79FA" w:rsidRPr="00BA79FA" w:rsidRDefault="00BA79FA" w:rsidP="00BA79FA">
      <w:p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Odnośnie podłączenia projektowanego budynku do Komputerowego Centrum Nadzoru oraz ewentualnych kosztów, Wykonawca powinien się zwrócić do firmy TELZAS Sp. z o. o. który posiada prawa autorskie do oprogramowania WinCN2. Program WinCN2 jest programem autorskim w/w firmy. </w:t>
      </w:r>
    </w:p>
    <w:p w:rsidR="00BA79FA" w:rsidRPr="00BA79FA" w:rsidRDefault="00BA79FA" w:rsidP="00BA79FA">
      <w:p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>Wszelkiego rodzaju podłączenia/licencjonowanie i prace związane z Komputerowym Centrum Nadzoru powinny być uzgodnione i przeprowadzane pod nadzorem właściciela oprogramowania.</w:t>
      </w:r>
    </w:p>
    <w:p w:rsidR="00BA79FA" w:rsidRPr="00BA79FA" w:rsidRDefault="00BA79FA" w:rsidP="00BA79FA">
      <w:p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A79FA" w:rsidRPr="00BA79FA" w:rsidRDefault="00BA79FA" w:rsidP="00BA79FA">
      <w:p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22:</w:t>
      </w:r>
    </w:p>
    <w:p w:rsidR="00BA79FA" w:rsidRPr="00BA79FA" w:rsidRDefault="00BA79FA" w:rsidP="00BA79FA">
      <w:p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>Czy urządzenia aktywne są przedmiotem postępowania?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tabs>
          <w:tab w:val="left" w:pos="735"/>
        </w:tabs>
        <w:spacing w:after="12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A79FA">
        <w:rPr>
          <w:rFonts w:ascii="Times New Roman" w:eastAsia="Andale Sans UI" w:hAnsi="Times New Roman" w:cs="Tahoma"/>
          <w:kern w:val="3"/>
          <w:sz w:val="24"/>
          <w:szCs w:val="24"/>
          <w:highlight w:val="white"/>
          <w:lang w:eastAsia="ja-JP" w:bidi="fa-IR"/>
        </w:rPr>
        <w:t>Tak, urządzenia aktywne są przedmiotem postępowania.</w:t>
      </w:r>
    </w:p>
    <w:p w:rsidR="00BA79FA" w:rsidRPr="00BA79FA" w:rsidRDefault="00BA79FA" w:rsidP="00BA79FA">
      <w:p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23: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>Prosimy o zmianę w § 1 ust. 5 poprzez doprecyzowanie – wskazanie adresu punktu skupu złomu zakwalifikowanego przez przedstawicieli Zamawiającego do sprzedaży oraz dodanie: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,,Złom stalowy i żeliwny z demontaży dokonanych w trakcie realizacji przedmiotu umowy stanowi  własność  Zamawiającego.  Wykonawca zobowiązany  jest   przekazać go  do wskazanego przez Zamawiającego  punktu skupu  złomu na terenie tego samego województwa i  niezwłocznie dostarczyć Zamawiającemu dokument potwierdzający odbiór złomu  przez punkt skupu, w celu wystawienia przez Zamawiającego faktury dla tego punktu skupu. Należność za sprzedaż złomu 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stanowić będzie  dochód Zamawiającego”. 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A79FA">
        <w:rPr>
          <w:rFonts w:ascii="Times New Roman" w:eastAsia="Andale Sans UI" w:hAnsi="Times New Roman" w:cs="Tahoma"/>
          <w:kern w:val="3"/>
          <w:sz w:val="24"/>
          <w:szCs w:val="24"/>
          <w:highlight w:val="white"/>
          <w:lang w:eastAsia="ja-JP" w:bidi="fa-IR"/>
        </w:rPr>
        <w:t>Punkt skupu złomu zostanie wskazany po wyłonieniu kupującego złom.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left="120"/>
        <w:contextualSpacing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A79FA" w:rsidRPr="00BA79FA" w:rsidRDefault="00BA79FA" w:rsidP="00BA79FA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24: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>Prosimy o zmianę w § 14 ust. 1 według poniższego: ,,Wykonawca przenosi na Zamawiającego całość autorskich praw majątkowych,  własność przedmiotowych projektów oraz prawa do zezwalania na wykonywanie zależnych praw autorskich oraz przenoszenia praw na inne osoby wraz z prawem do dokonywania zmian, wykonywania praw zależnych,  co nastąpi wraz z przekazaniem tych projektów i po uiszczeniu na rzecz Wykonawcy całości należnego mu wynagrodzenia i wyraża zgodę na: (…)”.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lastRenderedPageBreak/>
        <w:t>Odpowiedź:</w:t>
      </w:r>
    </w:p>
    <w:p w:rsidR="00BA79FA" w:rsidRPr="00BA79FA" w:rsidRDefault="00BA79FA" w:rsidP="00BA79FA">
      <w:pPr>
        <w:tabs>
          <w:tab w:val="left" w:pos="735"/>
        </w:tabs>
        <w:spacing w:after="120" w:line="276" w:lineRule="auto"/>
        <w:jc w:val="both"/>
        <w:rPr>
          <w:rFonts w:ascii="Times New Roman" w:eastAsia="Andale Sans UI" w:hAnsi="Times New Roman" w:cs="Tahoma"/>
          <w:kern w:val="3"/>
          <w:lang w:eastAsia="ja-JP" w:bidi="fa-IR"/>
        </w:rPr>
      </w:pPr>
      <w:r w:rsidRPr="00BA79FA">
        <w:rPr>
          <w:rFonts w:ascii="Times New Roman" w:eastAsia="Andale Sans UI" w:hAnsi="Times New Roman" w:cs="Tahoma"/>
          <w:kern w:val="3"/>
          <w:highlight w:val="white"/>
          <w:lang w:eastAsia="ja-JP" w:bidi="fa-IR"/>
        </w:rPr>
        <w:t>Zamawiający nie wyraża zgody na wprowadzenie zmiany.</w:t>
      </w:r>
      <w:r w:rsidRPr="00BA79FA">
        <w:rPr>
          <w:rFonts w:ascii="Times New Roman" w:eastAsia="Andale Sans UI" w:hAnsi="Times New Roman" w:cs="Tahoma"/>
          <w:kern w:val="3"/>
          <w:lang w:eastAsia="ja-JP" w:bidi="fa-IR"/>
        </w:rPr>
        <w:t xml:space="preserve"> Zapisy projektu umowy w § 14 ust. 1 pozostają bez zmian.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BA79FA" w:rsidRPr="00BA79FA" w:rsidRDefault="00BA79FA" w:rsidP="00BA79FA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A79FA">
        <w:rPr>
          <w:rFonts w:ascii="Times New Roman" w:eastAsia="Calibri" w:hAnsi="Times New Roman" w:cs="Times New Roman"/>
          <w:b/>
        </w:rPr>
        <w:t>Pytanie nr 25: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Prosimy o zmianę w § 17 ust. 2 pkt 1) podpunkt f), g) wysokości kary z 1000,00 zł na 500,00 zł. 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highlight w:val="white"/>
          <w:lang w:eastAsia="ja-JP" w:bidi="fa-IR"/>
        </w:rPr>
        <w:t>Zamawiający nie wyraża zgody na wprowadzenie zmiany</w:t>
      </w: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>. Zapisy projektu umowy w § 17 ust. 2 pkt 1) podpunkt f), g) pozostają bez zmian.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left="480"/>
        <w:contextualSpacing/>
        <w:jc w:val="both"/>
        <w:rPr>
          <w:rFonts w:ascii="Times New Roman" w:eastAsia="Calibri" w:hAnsi="Times New Roman" w:cs="Times New Roman"/>
        </w:rPr>
      </w:pPr>
    </w:p>
    <w:p w:rsidR="00BA79FA" w:rsidRPr="00BA79FA" w:rsidRDefault="00BA79FA" w:rsidP="00BA79FA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A79FA">
        <w:rPr>
          <w:rFonts w:ascii="Times New Roman" w:eastAsia="Calibri" w:hAnsi="Times New Roman" w:cs="Times New Roman"/>
          <w:b/>
        </w:rPr>
        <w:t>Pytanie nr 26: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Prosimy o zmianę w § 17 ust. 2 pkt 1) podpunkt l) wysokości kary z 10 % na 5 %. 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highlight w:val="white"/>
          <w:lang w:eastAsia="ja-JP" w:bidi="fa-IR"/>
        </w:rPr>
        <w:t>Zamawiający nie wyraża zgody na wprowadzenie zmiany</w:t>
      </w: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>. Zapisy projektu umowy w § 17 ust. 2 pkt 1) podpunkt l) pozostają bez zmian.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left="480"/>
        <w:contextualSpacing/>
        <w:jc w:val="both"/>
        <w:rPr>
          <w:rFonts w:ascii="Times New Roman" w:eastAsia="Calibri" w:hAnsi="Times New Roman" w:cs="Times New Roman"/>
        </w:rPr>
      </w:pPr>
    </w:p>
    <w:p w:rsidR="00BA79FA" w:rsidRPr="00BA79FA" w:rsidRDefault="00BA79FA" w:rsidP="00BA79FA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A79FA">
        <w:rPr>
          <w:rFonts w:ascii="Times New Roman" w:eastAsia="Calibri" w:hAnsi="Times New Roman" w:cs="Times New Roman"/>
          <w:b/>
        </w:rPr>
        <w:t>Pytanie nr 27: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>Prosimy o zmianę w § 17 ust. 4 wysokości kary z 20 % na 10 %.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highlight w:val="white"/>
          <w:lang w:eastAsia="ja-JP" w:bidi="fa-IR"/>
        </w:rPr>
        <w:t>Zamawiający nie wyraża zgody na wprowadzenie zmiany</w:t>
      </w: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>. Zapisy projektu umowy w § 17 ust. 4 pozostają bez zmian.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A79FA" w:rsidRPr="00BA79FA" w:rsidRDefault="00BA79FA" w:rsidP="00BA79FA">
      <w:pPr>
        <w:autoSpaceDE w:val="0"/>
        <w:autoSpaceDN w:val="0"/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28: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BA79FA">
        <w:rPr>
          <w:rFonts w:ascii="Times New Roman" w:eastAsia="Calibri" w:hAnsi="Times New Roman" w:cs="Times New Roman"/>
        </w:rPr>
        <w:t>Prosimy o wykreślenie § 19 Umowy.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BA79FA">
        <w:rPr>
          <w:rFonts w:ascii="Times New Roman" w:eastAsia="Calibri" w:hAnsi="Times New Roman" w:cs="Times New Roman"/>
          <w:highlight w:val="white"/>
        </w:rPr>
        <w:t>Zamawiający nie wyraża zgody na wprowadzenie zmiany</w:t>
      </w:r>
      <w:r w:rsidRPr="00BA79FA">
        <w:rPr>
          <w:rFonts w:ascii="Times New Roman" w:eastAsia="Calibri" w:hAnsi="Times New Roman" w:cs="Times New Roman"/>
        </w:rPr>
        <w:t>. Zapisy projektu umowy w § 19 pozostają bez zmian.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BA79FA" w:rsidRPr="00BA79FA" w:rsidRDefault="00BA79FA" w:rsidP="00BA79FA">
      <w:pPr>
        <w:autoSpaceDE w:val="0"/>
        <w:autoSpaceDN w:val="0"/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>Pytanie nr 29: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lang w:eastAsia="ja-JP" w:bidi="pl-PL"/>
        </w:rPr>
      </w:pP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>Prosimy o zmianę w § 22 ust. 1, 2 , 3, 4  poprzez zmianę wyrażenia ,,wad” na ,,istotnych wad”.</w:t>
      </w: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Pr="00BA79FA">
        <w:rPr>
          <w:rFonts w:ascii="Times New Roman" w:eastAsia="Arial" w:hAnsi="Times New Roman" w:cs="Times New Roman"/>
          <w:b/>
          <w:kern w:val="3"/>
          <w:lang w:eastAsia="ja-JP" w:bidi="pl-PL"/>
        </w:rPr>
        <w:t>Odpowiedź:</w:t>
      </w:r>
    </w:p>
    <w:p w:rsidR="00BA79FA" w:rsidRPr="00BA79FA" w:rsidRDefault="00BA79FA" w:rsidP="00BA79FA">
      <w:pPr>
        <w:autoSpaceDE w:val="0"/>
        <w:autoSpaceDN w:val="0"/>
        <w:spacing w:after="0" w:line="276" w:lineRule="auto"/>
        <w:ind w:right="130"/>
        <w:jc w:val="both"/>
        <w:rPr>
          <w:rFonts w:ascii="Times New Roman" w:eastAsia="Andale Sans UI" w:hAnsi="Times New Roman" w:cs="Times New Roman"/>
          <w:kern w:val="3"/>
          <w:lang w:eastAsia="ja-JP" w:bidi="pl-PL"/>
        </w:rPr>
      </w:pPr>
      <w:r w:rsidRPr="00BA79FA">
        <w:rPr>
          <w:rFonts w:ascii="Times New Roman" w:eastAsia="Andale Sans UI" w:hAnsi="Times New Roman" w:cs="Times New Roman"/>
          <w:kern w:val="3"/>
          <w:highlight w:val="white"/>
          <w:lang w:eastAsia="ja-JP" w:bidi="fa-IR"/>
        </w:rPr>
        <w:t>Zamawiający nie wyraża zgody na wprowadzenie zmiany</w:t>
      </w: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. </w:t>
      </w:r>
      <w:r w:rsidRPr="00BA79FA">
        <w:rPr>
          <w:rFonts w:ascii="Times New Roman" w:eastAsia="Andale Sans UI" w:hAnsi="Times New Roman" w:cs="Times New Roman"/>
          <w:kern w:val="3"/>
          <w:lang w:eastAsia="ja-JP"/>
        </w:rPr>
        <w:t xml:space="preserve">Zapisy projektu umowy </w:t>
      </w: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w § 22 ust. 1, 2 , 3, 4  pozostają bez zmian. </w:t>
      </w:r>
    </w:p>
    <w:p w:rsidR="00BA79FA" w:rsidRPr="00BA79FA" w:rsidRDefault="00BA79FA" w:rsidP="00BA79FA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A79FA" w:rsidRPr="00BA79FA" w:rsidRDefault="00BA79FA" w:rsidP="00BA79FA">
      <w:pPr>
        <w:tabs>
          <w:tab w:val="left" w:pos="3870"/>
        </w:tabs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A79FA" w:rsidRPr="00BA79FA" w:rsidRDefault="00BA79FA" w:rsidP="00BA79FA">
      <w:pPr>
        <w:tabs>
          <w:tab w:val="left" w:pos="3870"/>
        </w:tabs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W związku z publikowanymi wyjaśnieniami  i zmianami treści SWZ zamawiający na podstawie art. 284 ust. 3 w związku z art. 284 ust. 2 </w:t>
      </w:r>
      <w:r w:rsidRPr="00BA79FA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przedłuża termin składania ofert na dzień </w:t>
      </w:r>
      <w:r w:rsidRPr="00BA79F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23.11.2022 r.  do godziny 11:00.</w:t>
      </w:r>
    </w:p>
    <w:p w:rsidR="00BA79FA" w:rsidRPr="00BA79FA" w:rsidRDefault="00BA79FA" w:rsidP="00BA79FA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BA79FA" w:rsidRPr="00BA79FA" w:rsidRDefault="00BA79FA" w:rsidP="00BA79FA">
      <w:pPr>
        <w:tabs>
          <w:tab w:val="left" w:pos="3870"/>
        </w:tabs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A79FA">
        <w:rPr>
          <w:rFonts w:ascii="Times New Roman" w:eastAsia="Andale Sans UI" w:hAnsi="Times New Roman" w:cs="Times New Roman"/>
          <w:kern w:val="3"/>
          <w:lang w:eastAsia="ja-JP" w:bidi="fa-IR"/>
        </w:rPr>
        <w:t>W związku z powyższym ulegają zmianie zapisy treści SWZ:</w:t>
      </w:r>
    </w:p>
    <w:p w:rsidR="00BA79FA" w:rsidRPr="00BA79FA" w:rsidRDefault="00BA79FA" w:rsidP="00BA79FA">
      <w:pPr>
        <w:tabs>
          <w:tab w:val="left" w:pos="3870"/>
        </w:tabs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BA79F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w Rozdziale X pkt 1 jest zapis:</w:t>
      </w:r>
    </w:p>
    <w:p w:rsidR="00BA79FA" w:rsidRPr="00BA79FA" w:rsidRDefault="00BA79FA" w:rsidP="00BA79F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A79FA">
        <w:rPr>
          <w:rFonts w:ascii="Times New Roman" w:eastAsia="Calibri" w:hAnsi="Times New Roman" w:cs="Times New Roman"/>
        </w:rPr>
        <w:t xml:space="preserve">„Wykonawca jest związany ofertą od dnia upływu terminu składania ofert, przy czym pierwszym dniem terminu związania ofertą jest dzień, w którym upływa termin składania ofert </w:t>
      </w:r>
      <w:r w:rsidRPr="00BA79FA">
        <w:rPr>
          <w:rFonts w:ascii="Times New Roman" w:eastAsia="Calibri" w:hAnsi="Times New Roman" w:cs="Times New Roman"/>
        </w:rPr>
        <w:br/>
      </w:r>
      <w:r w:rsidRPr="00BA79FA">
        <w:rPr>
          <w:rFonts w:ascii="Arial Black" w:eastAsia="Calibri" w:hAnsi="Arial Black" w:cs="Times New Roman"/>
          <w:bCs/>
          <w:color w:val="0070C0"/>
          <w:sz w:val="20"/>
          <w:szCs w:val="20"/>
        </w:rPr>
        <w:t>do dnia  20.12.2022 r</w:t>
      </w:r>
      <w:r w:rsidRPr="00BA79FA">
        <w:rPr>
          <w:rFonts w:ascii="Times New Roman" w:eastAsia="Calibri" w:hAnsi="Times New Roman" w:cs="Times New Roman"/>
          <w:bCs/>
        </w:rPr>
        <w:t>.”</w:t>
      </w:r>
    </w:p>
    <w:p w:rsidR="00BA79FA" w:rsidRPr="00BA79FA" w:rsidRDefault="00BA79FA" w:rsidP="00BA79F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A79FA">
        <w:rPr>
          <w:rFonts w:ascii="Times New Roman" w:eastAsia="Calibri" w:hAnsi="Times New Roman" w:cs="Times New Roman"/>
          <w:b/>
          <w:bCs/>
          <w:u w:val="single"/>
        </w:rPr>
        <w:t>zmienia się na zapis:</w:t>
      </w:r>
    </w:p>
    <w:p w:rsidR="00BA79FA" w:rsidRPr="00BA79FA" w:rsidRDefault="00BA79FA" w:rsidP="00BA79F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A79FA">
        <w:rPr>
          <w:rFonts w:ascii="Times New Roman" w:eastAsia="Calibri" w:hAnsi="Times New Roman" w:cs="Times New Roman"/>
        </w:rPr>
        <w:lastRenderedPageBreak/>
        <w:t xml:space="preserve">„Wykonawca jest związany ofertą od dnia upływu terminu składania ofert, przy czym pierwszym dniem terminu związania ofertą jest dzień, w którym upływa termin składania ofert </w:t>
      </w:r>
      <w:r w:rsidRPr="00BA79FA">
        <w:rPr>
          <w:rFonts w:ascii="Times New Roman" w:eastAsia="Calibri" w:hAnsi="Times New Roman" w:cs="Times New Roman"/>
        </w:rPr>
        <w:br/>
      </w:r>
      <w:r w:rsidRPr="00BA79FA">
        <w:rPr>
          <w:rFonts w:ascii="Arial Black" w:eastAsia="Calibri" w:hAnsi="Arial Black" w:cs="Times New Roman"/>
          <w:b/>
          <w:bCs/>
          <w:color w:val="0070C0"/>
          <w:sz w:val="20"/>
          <w:szCs w:val="20"/>
          <w:u w:val="single"/>
        </w:rPr>
        <w:t>do dnia  22.12.2022 r</w:t>
      </w:r>
      <w:r w:rsidRPr="00BA79FA">
        <w:rPr>
          <w:rFonts w:ascii="Times New Roman" w:eastAsia="Calibri" w:hAnsi="Times New Roman" w:cs="Times New Roman"/>
          <w:b/>
          <w:bCs/>
        </w:rPr>
        <w:t>.”</w:t>
      </w:r>
    </w:p>
    <w:p w:rsidR="00BA79FA" w:rsidRPr="00BA79FA" w:rsidRDefault="00BA79FA" w:rsidP="00BA79F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BA79FA" w:rsidRPr="00BA79FA" w:rsidRDefault="00BA79FA" w:rsidP="00BA79F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A79FA">
        <w:rPr>
          <w:rFonts w:ascii="Times New Roman" w:eastAsia="Calibri" w:hAnsi="Times New Roman" w:cs="Times New Roman"/>
          <w:b/>
          <w:bCs/>
        </w:rPr>
        <w:t>w Rozdziale XIV pkt 8 jest zapis:</w:t>
      </w:r>
    </w:p>
    <w:p w:rsidR="00BA79FA" w:rsidRPr="00BA79FA" w:rsidRDefault="00BA79FA" w:rsidP="00BA79FA">
      <w:pPr>
        <w:spacing w:after="0" w:line="276" w:lineRule="auto"/>
        <w:contextualSpacing/>
        <w:jc w:val="both"/>
        <w:rPr>
          <w:rFonts w:ascii="Arial Black" w:eastAsia="Calibri" w:hAnsi="Arial Black" w:cs="Times New Roman"/>
          <w:color w:val="0070C0"/>
          <w:sz w:val="20"/>
          <w:szCs w:val="20"/>
        </w:rPr>
      </w:pPr>
      <w:r w:rsidRPr="00BA79FA">
        <w:rPr>
          <w:rFonts w:ascii="Times New Roman" w:eastAsia="Calibri" w:hAnsi="Times New Roman" w:cs="Times New Roman"/>
        </w:rPr>
        <w:t xml:space="preserve">„Ofertę wraz z wymaganymi załącznikami należy złożyć w terminie do dnia </w:t>
      </w:r>
      <w:r w:rsidRPr="00BA79FA">
        <w:rPr>
          <w:rFonts w:ascii="Arial Black" w:eastAsia="Calibri" w:hAnsi="Arial Black" w:cs="Times New Roman"/>
          <w:color w:val="0070C0"/>
          <w:sz w:val="20"/>
          <w:szCs w:val="20"/>
        </w:rPr>
        <w:t>21.11.2022 r.</w:t>
      </w:r>
      <w:r w:rsidRPr="00BA79FA">
        <w:rPr>
          <w:rFonts w:ascii="Arial Black" w:eastAsia="Calibri" w:hAnsi="Arial Black" w:cs="Times New Roman"/>
          <w:color w:val="0070C0"/>
          <w:sz w:val="20"/>
          <w:szCs w:val="20"/>
        </w:rPr>
        <w:br/>
        <w:t>do godziny 11.00”.</w:t>
      </w:r>
    </w:p>
    <w:p w:rsidR="00BA79FA" w:rsidRPr="00BA79FA" w:rsidRDefault="00BA79FA" w:rsidP="00BA79F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A79FA">
        <w:rPr>
          <w:rFonts w:ascii="Times New Roman" w:eastAsia="Calibri" w:hAnsi="Times New Roman" w:cs="Times New Roman"/>
          <w:b/>
          <w:bCs/>
          <w:u w:val="single"/>
        </w:rPr>
        <w:t>zmienia się na zapis:</w:t>
      </w:r>
    </w:p>
    <w:p w:rsidR="00BA79FA" w:rsidRPr="00BA79FA" w:rsidRDefault="00BA79FA" w:rsidP="00BA79FA">
      <w:pPr>
        <w:spacing w:after="0" w:line="276" w:lineRule="auto"/>
        <w:contextualSpacing/>
        <w:jc w:val="both"/>
        <w:rPr>
          <w:rFonts w:ascii="Arial Black" w:eastAsia="Calibri" w:hAnsi="Arial Black" w:cs="Times New Roman"/>
          <w:color w:val="0070C0"/>
          <w:sz w:val="20"/>
          <w:szCs w:val="20"/>
          <w:u w:val="single"/>
        </w:rPr>
      </w:pPr>
      <w:r w:rsidRPr="00BA79FA">
        <w:rPr>
          <w:rFonts w:ascii="Times New Roman" w:eastAsia="Calibri" w:hAnsi="Times New Roman" w:cs="Times New Roman"/>
        </w:rPr>
        <w:t xml:space="preserve">„Ofertę wraz z wymaganymi załącznikami należy złożyć w terminie do dnia </w:t>
      </w:r>
      <w:r w:rsidRPr="00BA79FA">
        <w:rPr>
          <w:rFonts w:ascii="Arial Black" w:eastAsia="Calibri" w:hAnsi="Arial Black" w:cs="Times New Roman"/>
          <w:color w:val="0070C0"/>
          <w:sz w:val="20"/>
          <w:szCs w:val="20"/>
          <w:u w:val="single"/>
        </w:rPr>
        <w:t>23.11.2022 r.</w:t>
      </w:r>
      <w:r w:rsidRPr="00BA79FA">
        <w:rPr>
          <w:rFonts w:ascii="Arial Black" w:eastAsia="Calibri" w:hAnsi="Arial Black" w:cs="Times New Roman"/>
          <w:color w:val="0070C0"/>
          <w:sz w:val="20"/>
          <w:szCs w:val="20"/>
          <w:u w:val="single"/>
        </w:rPr>
        <w:br/>
        <w:t>do godziny 11.00”.</w:t>
      </w:r>
    </w:p>
    <w:p w:rsidR="00BA79FA" w:rsidRPr="00BA79FA" w:rsidRDefault="00BA79FA" w:rsidP="00BA79F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BA79FA" w:rsidRPr="00BA79FA" w:rsidRDefault="00BA79FA" w:rsidP="00BA79F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A79FA">
        <w:rPr>
          <w:rFonts w:ascii="Times New Roman" w:eastAsia="Calibri" w:hAnsi="Times New Roman" w:cs="Times New Roman"/>
          <w:b/>
          <w:bCs/>
        </w:rPr>
        <w:t>w Rozdziale XV pkt 1 jest zapis:</w:t>
      </w:r>
    </w:p>
    <w:p w:rsidR="00BA79FA" w:rsidRPr="00BA79FA" w:rsidRDefault="00BA79FA" w:rsidP="00BA79F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BA79FA">
        <w:rPr>
          <w:rFonts w:ascii="Times New Roman" w:eastAsia="Calibri" w:hAnsi="Times New Roman" w:cs="Times New Roman"/>
          <w:bCs/>
        </w:rPr>
        <w:t>„</w:t>
      </w:r>
      <w:r w:rsidRPr="00BA79FA">
        <w:rPr>
          <w:rFonts w:ascii="Times New Roman" w:eastAsia="Calibri" w:hAnsi="Times New Roman" w:cs="Times New Roman"/>
        </w:rPr>
        <w:t xml:space="preserve">Otwarcie ofert nastąpi w dniu </w:t>
      </w:r>
      <w:r w:rsidRPr="00BA79FA">
        <w:rPr>
          <w:rFonts w:ascii="Arial Black" w:eastAsia="Calibri" w:hAnsi="Arial Black" w:cs="Times New Roman"/>
          <w:color w:val="0070C0"/>
          <w:sz w:val="20"/>
          <w:szCs w:val="20"/>
        </w:rPr>
        <w:t>21.11.2022 r. o godzinie 11:05</w:t>
      </w:r>
      <w:r w:rsidRPr="00BA79FA">
        <w:rPr>
          <w:rFonts w:ascii="Times New Roman" w:eastAsia="Calibri" w:hAnsi="Times New Roman" w:cs="Times New Roman"/>
        </w:rPr>
        <w:t xml:space="preserve"> za pośrednictwem Platformy</w:t>
      </w:r>
      <w:r w:rsidRPr="00BA79FA">
        <w:rPr>
          <w:rFonts w:ascii="Times New Roman" w:eastAsia="Calibri" w:hAnsi="Times New Roman" w:cs="Times New Roman"/>
          <w:bCs/>
        </w:rPr>
        <w:t>.</w:t>
      </w:r>
    </w:p>
    <w:p w:rsidR="00BA79FA" w:rsidRPr="00BA79FA" w:rsidRDefault="00BA79FA" w:rsidP="00BA79F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A79FA">
        <w:rPr>
          <w:rFonts w:ascii="Times New Roman" w:eastAsia="Calibri" w:hAnsi="Times New Roman" w:cs="Times New Roman"/>
          <w:b/>
          <w:bCs/>
          <w:u w:val="single"/>
        </w:rPr>
        <w:t>zmienia się na zapis:</w:t>
      </w:r>
    </w:p>
    <w:p w:rsidR="00BA79FA" w:rsidRPr="00BA79FA" w:rsidRDefault="00BA79FA" w:rsidP="00BA79F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A79FA">
        <w:rPr>
          <w:rFonts w:ascii="Times New Roman" w:eastAsia="Calibri" w:hAnsi="Times New Roman" w:cs="Times New Roman"/>
          <w:bCs/>
        </w:rPr>
        <w:t>„</w:t>
      </w:r>
      <w:r w:rsidRPr="00BA79FA">
        <w:rPr>
          <w:rFonts w:ascii="Times New Roman" w:eastAsia="Calibri" w:hAnsi="Times New Roman" w:cs="Times New Roman"/>
        </w:rPr>
        <w:t xml:space="preserve">Otwarcie ofert nastąpi w dniu </w:t>
      </w:r>
      <w:r w:rsidRPr="00BA79FA">
        <w:rPr>
          <w:rFonts w:ascii="Arial Black" w:eastAsia="Calibri" w:hAnsi="Arial Black" w:cs="Times New Roman"/>
          <w:color w:val="0070C0"/>
          <w:sz w:val="20"/>
          <w:szCs w:val="20"/>
          <w:u w:val="single"/>
        </w:rPr>
        <w:t>23.11.2022 r. o godzinie 11:05</w:t>
      </w:r>
      <w:r w:rsidRPr="00BA79FA">
        <w:rPr>
          <w:rFonts w:ascii="Times New Roman" w:eastAsia="Calibri" w:hAnsi="Times New Roman" w:cs="Times New Roman"/>
        </w:rPr>
        <w:t xml:space="preserve"> za pośrednictwem Platformy</w:t>
      </w:r>
      <w:r w:rsidRPr="00BA79FA">
        <w:rPr>
          <w:rFonts w:ascii="Times New Roman" w:eastAsia="Calibri" w:hAnsi="Times New Roman" w:cs="Times New Roman"/>
          <w:bCs/>
        </w:rPr>
        <w:t>.</w:t>
      </w:r>
    </w:p>
    <w:p w:rsidR="00AA3992" w:rsidRDefault="00AA3992" w:rsidP="00EC3A0A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AA3992" w:rsidRPr="006E626D" w:rsidRDefault="00AA3992" w:rsidP="00EC3A0A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6D2485" w:rsidRPr="006E626D" w:rsidRDefault="006D2485" w:rsidP="006E626D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bookmarkEnd w:id="0"/>
    <w:p w:rsidR="004C5026" w:rsidRPr="00546CF4" w:rsidRDefault="006D2485" w:rsidP="00BA79FA">
      <w:pPr>
        <w:spacing w:after="0" w:line="240" w:lineRule="auto"/>
        <w:ind w:left="3540" w:firstLine="708"/>
        <w:jc w:val="both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FA19E7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</w:t>
      </w:r>
      <w:r w:rsidR="00D60650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</w:t>
      </w:r>
      <w:r w:rsidR="00FA19E7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333E2A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="004C5026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6D2485" w:rsidRDefault="006D2485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482A5E" w:rsidRDefault="00482A5E" w:rsidP="00482A5E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/>
          <w:i/>
          <w:color w:val="000000" w:themeColor="text1"/>
          <w:sz w:val="18"/>
          <w:szCs w:val="18"/>
          <w:lang w:eastAsia="pl-PL"/>
        </w:rPr>
        <w:t xml:space="preserve">            </w:t>
      </w:r>
      <w:r w:rsidRPr="00394F40">
        <w:rPr>
          <w:rFonts w:ascii="Times New Roman" w:eastAsiaTheme="minorEastAsia" w:hAnsi="Times New Roman"/>
          <w:i/>
          <w:color w:val="000000" w:themeColor="text1"/>
          <w:sz w:val="18"/>
          <w:szCs w:val="18"/>
          <w:lang w:eastAsia="pl-PL"/>
        </w:rPr>
        <w:t>KIEROWNIK</w:t>
      </w:r>
    </w:p>
    <w:p w:rsidR="00482A5E" w:rsidRDefault="00482A5E" w:rsidP="00482A5E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/>
          <w:i/>
          <w:color w:val="000000" w:themeColor="text1"/>
          <w:sz w:val="18"/>
          <w:szCs w:val="18"/>
          <w:lang w:eastAsia="pl-PL"/>
        </w:rPr>
        <w:t>Sekcji Zamówień Publicznych</w:t>
      </w:r>
    </w:p>
    <w:p w:rsidR="00482A5E" w:rsidRDefault="00482A5E" w:rsidP="00482A5E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/>
          <w:i/>
          <w:color w:val="000000" w:themeColor="text1"/>
          <w:sz w:val="18"/>
          <w:szCs w:val="18"/>
          <w:lang w:eastAsia="pl-PL"/>
        </w:rPr>
        <w:t xml:space="preserve"> KWP z siedzibą w Radomiu</w:t>
      </w:r>
    </w:p>
    <w:p w:rsidR="00482A5E" w:rsidRPr="00394F40" w:rsidRDefault="00482A5E" w:rsidP="00482A5E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/>
          <w:i/>
          <w:color w:val="000000" w:themeColor="text1"/>
          <w:sz w:val="18"/>
          <w:szCs w:val="18"/>
          <w:lang w:eastAsia="pl-PL"/>
        </w:rPr>
        <w:t xml:space="preserve">      /-/ Justyna Kowalska</w:t>
      </w:r>
    </w:p>
    <w:p w:rsidR="006D2485" w:rsidRDefault="006D2485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482A5E" w:rsidRDefault="00482A5E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482A5E" w:rsidRDefault="00482A5E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482A5E" w:rsidRDefault="00482A5E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6E626D" w:rsidRDefault="006E626D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bookmarkStart w:id="1" w:name="_GoBack"/>
      <w:bookmarkEnd w:id="1"/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41C9" w:rsidRDefault="005641C9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41C9" w:rsidRDefault="005641C9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D3B62" w:rsidRPr="00C847E8" w:rsidRDefault="006D2485" w:rsidP="00AF60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Wyjaśnienia </w:t>
      </w:r>
      <w:r w:rsidR="00A4746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i zmiany </w:t>
      </w:r>
      <w:r w:rsidRPr="00A4746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treści S</w:t>
      </w:r>
      <w:r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WZ nr 1</w:t>
      </w:r>
      <w:r w:rsidR="006E626D"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FA19E7"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opublikowano</w:t>
      </w:r>
      <w:r w:rsid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w dniu 18.11.2022 r.</w:t>
      </w:r>
      <w:r w:rsidR="00FA19E7"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na stronie </w:t>
      </w:r>
      <w:r w:rsidR="00145CD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prowadzonego postępowania mieszczącej się </w:t>
      </w:r>
      <w:r w:rsidR="00A4746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pod adresem </w:t>
      </w:r>
      <w:hyperlink r:id="rId7" w:history="1">
        <w:r w:rsidR="00283F18" w:rsidRPr="00C847E8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https://platformazakupowa.pl/pn/kwp_radom</w:t>
        </w:r>
      </w:hyperlink>
    </w:p>
    <w:p w:rsidR="00AA3992" w:rsidRDefault="00AA3992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C847E8" w:rsidRDefault="00C847E8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AA3992" w:rsidRPr="00C847E8" w:rsidRDefault="00AA3992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847E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Wyk. egz. poj.</w:t>
      </w:r>
    </w:p>
    <w:p w:rsidR="00546CF4" w:rsidRDefault="00546CF4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6D248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dokument wytworzył: Anna Ozga</w:t>
      </w:r>
    </w:p>
    <w:p w:rsidR="00AA3992" w:rsidRPr="006D2485" w:rsidRDefault="00AA3992" w:rsidP="00AF6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RTJ-91/22</w:t>
      </w:r>
    </w:p>
    <w:sectPr w:rsidR="00AA3992" w:rsidRPr="006D2485" w:rsidSect="00AA399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288" w:rsidRDefault="00333288" w:rsidP="00B16D99">
      <w:pPr>
        <w:spacing w:after="0" w:line="240" w:lineRule="auto"/>
      </w:pPr>
      <w:r>
        <w:separator/>
      </w:r>
    </w:p>
  </w:endnote>
  <w:endnote w:type="continuationSeparator" w:id="1">
    <w:p w:rsidR="00333288" w:rsidRDefault="00333288" w:rsidP="00B1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288" w:rsidRDefault="00333288" w:rsidP="00B16D99">
      <w:pPr>
        <w:spacing w:after="0" w:line="240" w:lineRule="auto"/>
      </w:pPr>
      <w:r>
        <w:separator/>
      </w:r>
    </w:p>
  </w:footnote>
  <w:footnote w:type="continuationSeparator" w:id="1">
    <w:p w:rsidR="00333288" w:rsidRDefault="00333288" w:rsidP="00B1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Garamond" w:hAnsi="Garamond"/>
        <w:b/>
        <w:noProof/>
        <w:sz w:val="18"/>
        <w:szCs w:val="18"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KOMENDA WOJEWÓDZKA POLICJI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z siedzibą w Radomiu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SEKCJA ZAMÓWIEŃ PUBLICZNYCH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26-600 Radom, ul. 11 Listopada 37/59</w:t>
    </w:r>
  </w:p>
  <w:p w:rsidR="00AA3992" w:rsidRDefault="00AA3992" w:rsidP="00AA3992">
    <w:pPr>
      <w:pStyle w:val="Nagwek"/>
      <w:tabs>
        <w:tab w:val="left" w:pos="255"/>
      </w:tabs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tel. 47 701 31 03</w:t>
    </w:r>
    <w:r w:rsidRPr="00AD4794"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 xml:space="preserve">                              </w:t>
    </w:r>
    <w:r w:rsidRPr="00AD4794">
      <w:rPr>
        <w:rFonts w:ascii="Times New Roman" w:hAnsi="Times New Roman"/>
        <w:sz w:val="18"/>
        <w:szCs w:val="18"/>
      </w:rPr>
      <w:t xml:space="preserve">  faks</w:t>
    </w:r>
    <w:r>
      <w:rPr>
        <w:rFonts w:ascii="Times New Roman" w:hAnsi="Times New Roman"/>
        <w:sz w:val="18"/>
        <w:szCs w:val="18"/>
      </w:rPr>
      <w:t>:</w:t>
    </w:r>
    <w:r w:rsidRPr="00AD4794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47 701 20 02</w:t>
    </w:r>
  </w:p>
  <w:p w:rsidR="00AA3992" w:rsidRDefault="00AA3992" w:rsidP="00AA3992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2769" type="#_x0000_t32" style="position:absolute;margin-left:.5pt;margin-top:5.25pt;width:455.2pt;height:0;z-index:251658240" o:connectortype="straight"/>
      </w:pict>
    </w:r>
  </w:p>
  <w:p w:rsidR="00DF6377" w:rsidRDefault="00DF63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61B63"/>
    <w:multiLevelType w:val="hybridMultilevel"/>
    <w:tmpl w:val="6FF68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32"/>
      <o:rules v:ext="edit">
        <o:r id="V:Rule1" type="connector" idref="#_x0000_s3276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94559"/>
    <w:rsid w:val="00003BCF"/>
    <w:rsid w:val="00073D33"/>
    <w:rsid w:val="000769B1"/>
    <w:rsid w:val="000C6745"/>
    <w:rsid w:val="000D0D2D"/>
    <w:rsid w:val="00145CDA"/>
    <w:rsid w:val="00173C1F"/>
    <w:rsid w:val="001759F1"/>
    <w:rsid w:val="00186F7F"/>
    <w:rsid w:val="002012EC"/>
    <w:rsid w:val="002234DD"/>
    <w:rsid w:val="00240C0D"/>
    <w:rsid w:val="00271B0D"/>
    <w:rsid w:val="00283F18"/>
    <w:rsid w:val="002927CD"/>
    <w:rsid w:val="002C5113"/>
    <w:rsid w:val="002E4E6F"/>
    <w:rsid w:val="002F015C"/>
    <w:rsid w:val="00333288"/>
    <w:rsid w:val="00333E2A"/>
    <w:rsid w:val="00337E61"/>
    <w:rsid w:val="003636E8"/>
    <w:rsid w:val="00364A2E"/>
    <w:rsid w:val="003915B2"/>
    <w:rsid w:val="00394F40"/>
    <w:rsid w:val="00421845"/>
    <w:rsid w:val="00425EF2"/>
    <w:rsid w:val="0046642F"/>
    <w:rsid w:val="00482A5E"/>
    <w:rsid w:val="00492750"/>
    <w:rsid w:val="004A0935"/>
    <w:rsid w:val="004A28FE"/>
    <w:rsid w:val="004C121F"/>
    <w:rsid w:val="004C5026"/>
    <w:rsid w:val="004F50BA"/>
    <w:rsid w:val="004F5AE3"/>
    <w:rsid w:val="005134E6"/>
    <w:rsid w:val="0054641E"/>
    <w:rsid w:val="00546CF4"/>
    <w:rsid w:val="005641C9"/>
    <w:rsid w:val="005C05CB"/>
    <w:rsid w:val="005C73D5"/>
    <w:rsid w:val="005F5E17"/>
    <w:rsid w:val="006171A8"/>
    <w:rsid w:val="00633203"/>
    <w:rsid w:val="006413EA"/>
    <w:rsid w:val="006D2485"/>
    <w:rsid w:val="006D2991"/>
    <w:rsid w:val="006E626D"/>
    <w:rsid w:val="00794559"/>
    <w:rsid w:val="008509F2"/>
    <w:rsid w:val="00854B43"/>
    <w:rsid w:val="0086037F"/>
    <w:rsid w:val="008A095D"/>
    <w:rsid w:val="008B4EAD"/>
    <w:rsid w:val="00917F2C"/>
    <w:rsid w:val="009A150B"/>
    <w:rsid w:val="009D4484"/>
    <w:rsid w:val="009E2CCB"/>
    <w:rsid w:val="009F5A7B"/>
    <w:rsid w:val="00A00608"/>
    <w:rsid w:val="00A254C1"/>
    <w:rsid w:val="00A4746C"/>
    <w:rsid w:val="00AA3992"/>
    <w:rsid w:val="00AC7F07"/>
    <w:rsid w:val="00AE2039"/>
    <w:rsid w:val="00AF5C63"/>
    <w:rsid w:val="00AF60C8"/>
    <w:rsid w:val="00B16D99"/>
    <w:rsid w:val="00B1706F"/>
    <w:rsid w:val="00B30D02"/>
    <w:rsid w:val="00B77D28"/>
    <w:rsid w:val="00B90159"/>
    <w:rsid w:val="00BA79FA"/>
    <w:rsid w:val="00BF4089"/>
    <w:rsid w:val="00C0205B"/>
    <w:rsid w:val="00C0436A"/>
    <w:rsid w:val="00C15DE9"/>
    <w:rsid w:val="00C53878"/>
    <w:rsid w:val="00C847E8"/>
    <w:rsid w:val="00C97522"/>
    <w:rsid w:val="00CA2BF7"/>
    <w:rsid w:val="00CA6D88"/>
    <w:rsid w:val="00CC1C69"/>
    <w:rsid w:val="00CC3B63"/>
    <w:rsid w:val="00CC5969"/>
    <w:rsid w:val="00D44C2C"/>
    <w:rsid w:val="00D451DC"/>
    <w:rsid w:val="00D60650"/>
    <w:rsid w:val="00D63CAB"/>
    <w:rsid w:val="00D84178"/>
    <w:rsid w:val="00DB794E"/>
    <w:rsid w:val="00DF6377"/>
    <w:rsid w:val="00E467AB"/>
    <w:rsid w:val="00E53801"/>
    <w:rsid w:val="00E762EC"/>
    <w:rsid w:val="00EC3A0A"/>
    <w:rsid w:val="00EE14B2"/>
    <w:rsid w:val="00F32D63"/>
    <w:rsid w:val="00F34FD3"/>
    <w:rsid w:val="00F50DDD"/>
    <w:rsid w:val="00FA19E7"/>
    <w:rsid w:val="00FB72FF"/>
    <w:rsid w:val="00FE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C502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4C502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44C2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44C2C"/>
  </w:style>
  <w:style w:type="character" w:styleId="Hipercze">
    <w:name w:val="Hyperlink"/>
    <w:basedOn w:val="Domylnaczcionkaakapitu"/>
    <w:uiPriority w:val="99"/>
    <w:unhideWhenUsed/>
    <w:rsid w:val="00D44C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1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6D99"/>
  </w:style>
  <w:style w:type="paragraph" w:styleId="Stopka">
    <w:name w:val="footer"/>
    <w:basedOn w:val="Normalny"/>
    <w:link w:val="StopkaZnak"/>
    <w:uiPriority w:val="99"/>
    <w:semiHidden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D99"/>
  </w:style>
  <w:style w:type="paragraph" w:styleId="NormalnyWeb">
    <w:name w:val="Normal (Web)"/>
    <w:basedOn w:val="Normalny"/>
    <w:uiPriority w:val="99"/>
    <w:unhideWhenUsed/>
    <w:rsid w:val="006E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2769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52</cp:revision>
  <cp:lastPrinted>2022-11-18T12:48:00Z</cp:lastPrinted>
  <dcterms:created xsi:type="dcterms:W3CDTF">2021-04-19T12:03:00Z</dcterms:created>
  <dcterms:modified xsi:type="dcterms:W3CDTF">2022-11-18T12:50:00Z</dcterms:modified>
</cp:coreProperties>
</file>