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B8A5" w14:textId="1CC3CE92" w:rsidR="00F7136C" w:rsidRPr="00E763FB" w:rsidRDefault="00F7136C" w:rsidP="0003736F">
      <w:pPr>
        <w:spacing w:before="120" w:after="0" w:line="312" w:lineRule="auto"/>
        <w:jc w:val="right"/>
        <w:rPr>
          <w:rFonts w:ascii="Verdana" w:hAnsi="Verdana"/>
          <w:sz w:val="20"/>
          <w:szCs w:val="20"/>
        </w:rPr>
      </w:pPr>
      <w:r w:rsidRPr="00E763FB">
        <w:rPr>
          <w:rFonts w:ascii="Verdana" w:hAnsi="Verdana"/>
          <w:sz w:val="20"/>
          <w:szCs w:val="20"/>
        </w:rPr>
        <w:t>Warszawa, 2</w:t>
      </w:r>
      <w:r w:rsidR="0032558F">
        <w:rPr>
          <w:rFonts w:ascii="Verdana" w:hAnsi="Verdana"/>
          <w:sz w:val="20"/>
          <w:szCs w:val="20"/>
        </w:rPr>
        <w:t>7</w:t>
      </w:r>
      <w:r w:rsidRPr="00E763FB">
        <w:rPr>
          <w:rFonts w:ascii="Verdana" w:hAnsi="Verdana"/>
          <w:sz w:val="20"/>
          <w:szCs w:val="20"/>
        </w:rPr>
        <w:t xml:space="preserve"> października 2021 r.</w:t>
      </w:r>
    </w:p>
    <w:p w14:paraId="6245FF29" w14:textId="4C913B7B" w:rsidR="00F7136C" w:rsidRPr="00E763FB" w:rsidRDefault="00F7136C" w:rsidP="0003736F">
      <w:pPr>
        <w:spacing w:before="120" w:after="0" w:line="312" w:lineRule="auto"/>
        <w:jc w:val="both"/>
        <w:rPr>
          <w:rFonts w:ascii="Verdana" w:hAnsi="Verdana"/>
          <w:sz w:val="20"/>
          <w:szCs w:val="20"/>
        </w:rPr>
      </w:pPr>
      <w:r w:rsidRPr="00E763FB">
        <w:rPr>
          <w:rFonts w:ascii="Verdana" w:hAnsi="Verdana"/>
          <w:sz w:val="20"/>
          <w:szCs w:val="20"/>
        </w:rPr>
        <w:t>Zamawiający:</w:t>
      </w:r>
    </w:p>
    <w:p w14:paraId="23E528C3" w14:textId="77777777" w:rsidR="00F7136C" w:rsidRPr="00E763FB" w:rsidRDefault="00F7136C" w:rsidP="0003736F">
      <w:pPr>
        <w:spacing w:before="120" w:after="0" w:line="312" w:lineRule="auto"/>
        <w:jc w:val="both"/>
        <w:rPr>
          <w:rFonts w:ascii="Verdana" w:eastAsia="Times New Roman" w:hAnsi="Verdana" w:cs="Open Sans"/>
          <w:b/>
          <w:bCs/>
          <w:color w:val="000000"/>
          <w:sz w:val="20"/>
          <w:szCs w:val="20"/>
          <w:lang w:eastAsia="pl-PL"/>
        </w:rPr>
      </w:pPr>
      <w:r w:rsidRPr="00E763FB">
        <w:rPr>
          <w:rFonts w:ascii="Verdana" w:eastAsia="Times New Roman" w:hAnsi="Verdana" w:cs="Open Sans"/>
          <w:b/>
          <w:bCs/>
          <w:color w:val="000000"/>
          <w:sz w:val="20"/>
          <w:szCs w:val="20"/>
          <w:lang w:eastAsia="pl-PL"/>
        </w:rPr>
        <w:t>Powiat Koszaliński</w:t>
      </w:r>
    </w:p>
    <w:p w14:paraId="29598999" w14:textId="77777777" w:rsidR="00F7136C" w:rsidRPr="00E763FB" w:rsidRDefault="00F7136C" w:rsidP="0003736F">
      <w:pPr>
        <w:spacing w:before="120" w:after="0" w:line="312" w:lineRule="auto"/>
        <w:jc w:val="both"/>
        <w:rPr>
          <w:rFonts w:ascii="Verdana" w:eastAsia="Times New Roman" w:hAnsi="Verdana" w:cs="Open Sans"/>
          <w:color w:val="000000"/>
          <w:sz w:val="20"/>
          <w:szCs w:val="20"/>
          <w:lang w:eastAsia="pl-PL"/>
        </w:rPr>
      </w:pPr>
      <w:r w:rsidRPr="00E763FB">
        <w:rPr>
          <w:rStyle w:val="markedcontent"/>
          <w:rFonts w:ascii="Verdana" w:hAnsi="Verdana" w:cs="Open Sans"/>
          <w:sz w:val="20"/>
          <w:szCs w:val="20"/>
        </w:rPr>
        <w:t>ul. Racławicka 13,75-620 Koszalin Nr NIP: 669 23 87 595 Nr REGON: 330920854</w:t>
      </w:r>
    </w:p>
    <w:p w14:paraId="6B00745E" w14:textId="77777777" w:rsidR="00F7136C" w:rsidRPr="00E763FB" w:rsidRDefault="00F7136C" w:rsidP="0003736F">
      <w:pPr>
        <w:spacing w:before="120" w:after="0" w:line="312" w:lineRule="auto"/>
        <w:jc w:val="both"/>
        <w:rPr>
          <w:rFonts w:ascii="Verdana" w:eastAsia="Times New Roman" w:hAnsi="Verdana" w:cs="Open Sans"/>
          <w:color w:val="000000"/>
          <w:sz w:val="20"/>
          <w:szCs w:val="20"/>
          <w:lang w:eastAsia="pl-PL"/>
        </w:rPr>
      </w:pPr>
      <w:r w:rsidRPr="00E763FB">
        <w:rPr>
          <w:rFonts w:ascii="Verdana" w:eastAsia="Times New Roman" w:hAnsi="Verdana" w:cs="Open Sans"/>
          <w:b/>
          <w:bCs/>
          <w:color w:val="000000"/>
          <w:sz w:val="20"/>
          <w:szCs w:val="20"/>
          <w:lang w:eastAsia="pl-PL"/>
        </w:rPr>
        <w:t xml:space="preserve">W imieniu i na rzecz Zamawiającego </w:t>
      </w:r>
      <w:r w:rsidRPr="00E763FB">
        <w:rPr>
          <w:rFonts w:ascii="Verdana" w:eastAsia="Times New Roman" w:hAnsi="Verdana" w:cs="Open Sans"/>
          <w:b/>
          <w:bCs/>
          <w:color w:val="000000"/>
          <w:sz w:val="20"/>
          <w:szCs w:val="20"/>
          <w:u w:val="single"/>
          <w:lang w:eastAsia="pl-PL"/>
        </w:rPr>
        <w:t>postępowanie prowadzi Pełnomocnik Zamawiającego</w:t>
      </w:r>
      <w:r w:rsidRPr="00E763FB">
        <w:rPr>
          <w:rFonts w:ascii="Verdana" w:eastAsia="Times New Roman" w:hAnsi="Verdana" w:cs="Open Sans"/>
          <w:color w:val="000000"/>
          <w:sz w:val="20"/>
          <w:szCs w:val="20"/>
          <w:lang w:eastAsia="pl-PL"/>
        </w:rPr>
        <w:t xml:space="preserve">: </w:t>
      </w:r>
    </w:p>
    <w:p w14:paraId="0B7D266C" w14:textId="77777777" w:rsidR="00F7136C" w:rsidRPr="00E763FB" w:rsidRDefault="00F7136C" w:rsidP="0003736F">
      <w:pPr>
        <w:spacing w:before="120" w:after="0" w:line="312" w:lineRule="auto"/>
        <w:jc w:val="both"/>
        <w:rPr>
          <w:rFonts w:ascii="Verdana" w:eastAsia="Times New Roman" w:hAnsi="Verdana" w:cs="Open Sans"/>
          <w:color w:val="000000"/>
          <w:sz w:val="20"/>
          <w:szCs w:val="20"/>
          <w:lang w:eastAsia="pl-PL"/>
        </w:rPr>
      </w:pPr>
      <w:r w:rsidRPr="00E763FB">
        <w:rPr>
          <w:rFonts w:ascii="Verdana" w:eastAsia="Times New Roman" w:hAnsi="Verdana" w:cs="Open Sans"/>
          <w:color w:val="000000"/>
          <w:sz w:val="20"/>
          <w:szCs w:val="20"/>
          <w:lang w:eastAsia="pl-PL"/>
        </w:rPr>
        <w:t>Małgorzata Stachowiak, działająca przy wsparciu Grupy Doradcza Sienna Sp. z o.o.</w:t>
      </w:r>
    </w:p>
    <w:p w14:paraId="5B37C2D7" w14:textId="77777777" w:rsidR="00F7136C" w:rsidRPr="00E763FB" w:rsidRDefault="00F7136C" w:rsidP="0003736F">
      <w:pPr>
        <w:spacing w:before="120" w:after="0" w:line="312" w:lineRule="auto"/>
        <w:jc w:val="both"/>
        <w:rPr>
          <w:rFonts w:ascii="Verdana" w:eastAsia="Times New Roman" w:hAnsi="Verdana" w:cs="Open Sans"/>
          <w:color w:val="000000"/>
          <w:sz w:val="20"/>
          <w:szCs w:val="20"/>
          <w:lang w:eastAsia="pl-PL"/>
        </w:rPr>
      </w:pPr>
      <w:r w:rsidRPr="00E763FB">
        <w:rPr>
          <w:rFonts w:ascii="Verdana" w:eastAsia="Times New Roman" w:hAnsi="Verdana" w:cs="Open Sans"/>
          <w:color w:val="000000"/>
          <w:sz w:val="20"/>
          <w:szCs w:val="20"/>
          <w:lang w:eastAsia="pl-PL"/>
        </w:rPr>
        <w:t>ul. Bagatela 10 lok. 3, 00-585 Warszawa</w:t>
      </w:r>
    </w:p>
    <w:p w14:paraId="365EC350" w14:textId="1151E600" w:rsidR="00F7136C" w:rsidRPr="00E763FB" w:rsidRDefault="00F7136C" w:rsidP="0003736F">
      <w:pPr>
        <w:spacing w:before="120" w:after="0" w:line="312" w:lineRule="auto"/>
        <w:jc w:val="both"/>
        <w:rPr>
          <w:rFonts w:ascii="Verdana" w:eastAsia="Times New Roman" w:hAnsi="Verdana" w:cs="Open Sans"/>
          <w:color w:val="000000"/>
          <w:sz w:val="20"/>
          <w:szCs w:val="20"/>
          <w:lang w:eastAsia="pl-PL"/>
        </w:rPr>
      </w:pPr>
      <w:r w:rsidRPr="00E763FB">
        <w:rPr>
          <w:rFonts w:ascii="Verdana" w:eastAsia="Times New Roman" w:hAnsi="Verdana" w:cs="Open Sans"/>
          <w:color w:val="000000"/>
          <w:sz w:val="20"/>
          <w:szCs w:val="20"/>
          <w:lang w:eastAsia="pl-PL"/>
        </w:rPr>
        <w:t xml:space="preserve">e-mail: </w:t>
      </w:r>
      <w:hyperlink r:id="rId7">
        <w:r w:rsidRPr="00E763FB">
          <w:rPr>
            <w:rStyle w:val="czeinternetowe"/>
            <w:rFonts w:ascii="Verdana" w:eastAsia="Times New Roman" w:hAnsi="Verdana" w:cs="Open Sans"/>
            <w:sz w:val="20"/>
            <w:szCs w:val="20"/>
            <w:lang w:eastAsia="pl-PL"/>
          </w:rPr>
          <w:t>grupasienna@grupasienna.pl</w:t>
        </w:r>
      </w:hyperlink>
      <w:r w:rsidRPr="00E763FB">
        <w:rPr>
          <w:rFonts w:ascii="Verdana" w:eastAsia="Times New Roman" w:hAnsi="Verdana" w:cs="Open Sans"/>
          <w:color w:val="000000"/>
          <w:sz w:val="20"/>
          <w:szCs w:val="20"/>
          <w:lang w:eastAsia="pl-PL"/>
        </w:rPr>
        <w:t xml:space="preserve">, </w:t>
      </w:r>
    </w:p>
    <w:p w14:paraId="0DF13EB5" w14:textId="76E6E64F" w:rsidR="00F7136C" w:rsidRPr="00E763FB" w:rsidRDefault="00F7136C" w:rsidP="0003736F">
      <w:pPr>
        <w:spacing w:before="120" w:after="0" w:line="312" w:lineRule="auto"/>
        <w:jc w:val="both"/>
        <w:rPr>
          <w:rFonts w:ascii="Verdana" w:eastAsia="Times New Roman" w:hAnsi="Verdana" w:cs="Open Sans"/>
          <w:i/>
          <w:iCs/>
          <w:color w:val="000000"/>
          <w:sz w:val="20"/>
          <w:szCs w:val="20"/>
          <w:u w:val="single"/>
          <w:lang w:eastAsia="pl-PL"/>
        </w:rPr>
      </w:pPr>
      <w:r w:rsidRPr="00E763FB">
        <w:rPr>
          <w:rFonts w:ascii="Verdana" w:eastAsia="Times New Roman" w:hAnsi="Verdana" w:cs="Open Sans"/>
          <w:i/>
          <w:iCs/>
          <w:color w:val="000000"/>
          <w:sz w:val="20"/>
          <w:szCs w:val="20"/>
          <w:u w:val="single"/>
          <w:lang w:eastAsia="pl-PL"/>
        </w:rPr>
        <w:t>Dotyczy:</w:t>
      </w:r>
    </w:p>
    <w:p w14:paraId="3EC61B5C" w14:textId="2C828A44" w:rsidR="00F7136C" w:rsidRPr="00E763FB" w:rsidRDefault="00F7136C" w:rsidP="0003736F">
      <w:pPr>
        <w:pStyle w:val="Default"/>
        <w:spacing w:before="120" w:line="312" w:lineRule="auto"/>
        <w:jc w:val="both"/>
        <w:rPr>
          <w:rFonts w:ascii="Verdana" w:hAnsi="Verdana"/>
          <w:i/>
          <w:iCs/>
          <w:sz w:val="20"/>
          <w:szCs w:val="20"/>
          <w:u w:val="single"/>
        </w:rPr>
      </w:pPr>
      <w:r w:rsidRPr="00E763FB">
        <w:rPr>
          <w:rFonts w:ascii="Verdana" w:eastAsia="Times New Roman" w:hAnsi="Verdana" w:cs="Open Sans"/>
          <w:i/>
          <w:iCs/>
          <w:sz w:val="20"/>
          <w:szCs w:val="20"/>
          <w:u w:val="single"/>
          <w:lang w:eastAsia="pl-PL"/>
        </w:rPr>
        <w:t xml:space="preserve">Postępowania w trybie dialogu konkurencyjnego pn. Wykonanie systemu zarządzania domami pomocy społecznej (DPS) powiecie koszalińskim nr GDS 1/21, ID </w:t>
      </w:r>
      <w:r w:rsidRPr="00E763FB">
        <w:rPr>
          <w:rFonts w:ascii="Verdana" w:hAnsi="Verdana"/>
          <w:i/>
          <w:iCs/>
          <w:sz w:val="20"/>
          <w:szCs w:val="20"/>
          <w:u w:val="single"/>
        </w:rPr>
        <w:t>518350</w:t>
      </w:r>
      <w:r w:rsidRPr="00E763FB">
        <w:rPr>
          <w:rFonts w:ascii="Verdana" w:hAnsi="Verdana"/>
          <w:i/>
          <w:iCs/>
          <w:sz w:val="20"/>
          <w:szCs w:val="20"/>
          <w:u w:val="single"/>
        </w:rPr>
        <w:tab/>
      </w:r>
    </w:p>
    <w:p w14:paraId="131E6B80" w14:textId="51145CD5" w:rsidR="00F7136C" w:rsidRPr="00E763FB" w:rsidRDefault="00F7136C" w:rsidP="0003736F">
      <w:pPr>
        <w:spacing w:before="120" w:after="0" w:line="312" w:lineRule="auto"/>
        <w:jc w:val="both"/>
        <w:rPr>
          <w:rFonts w:ascii="Verdana" w:eastAsia="Times New Roman" w:hAnsi="Verdana" w:cs="Open Sans"/>
          <w:color w:val="000000"/>
          <w:sz w:val="20"/>
          <w:szCs w:val="20"/>
          <w:lang w:eastAsia="pl-PL"/>
        </w:rPr>
      </w:pPr>
    </w:p>
    <w:p w14:paraId="3170B9B6" w14:textId="2974297F" w:rsidR="00F7136C" w:rsidRPr="00E763FB" w:rsidRDefault="00F7136C" w:rsidP="0003736F">
      <w:pPr>
        <w:spacing w:before="120" w:after="0" w:line="312" w:lineRule="auto"/>
        <w:jc w:val="center"/>
        <w:rPr>
          <w:rFonts w:ascii="Verdana" w:hAnsi="Verdana"/>
          <w:b/>
          <w:bCs/>
          <w:sz w:val="20"/>
          <w:szCs w:val="20"/>
        </w:rPr>
      </w:pPr>
      <w:r w:rsidRPr="00E763FB">
        <w:rPr>
          <w:rFonts w:ascii="Verdana" w:hAnsi="Verdana"/>
          <w:b/>
          <w:bCs/>
          <w:sz w:val="20"/>
          <w:szCs w:val="20"/>
        </w:rPr>
        <w:t>Wyjaśnienia oraz zmiana SWZ</w:t>
      </w:r>
    </w:p>
    <w:p w14:paraId="3698BF97" w14:textId="1BF49257" w:rsidR="00F7136C" w:rsidRPr="00E763FB" w:rsidRDefault="00F7136C" w:rsidP="0003736F">
      <w:pPr>
        <w:spacing w:before="120" w:after="0" w:line="312" w:lineRule="auto"/>
        <w:jc w:val="both"/>
        <w:rPr>
          <w:rFonts w:ascii="Verdana" w:hAnsi="Verdana"/>
          <w:sz w:val="20"/>
          <w:szCs w:val="20"/>
        </w:rPr>
      </w:pPr>
      <w:r w:rsidRPr="00E763FB">
        <w:rPr>
          <w:rFonts w:ascii="Verdana" w:hAnsi="Verdana"/>
          <w:sz w:val="20"/>
          <w:szCs w:val="20"/>
        </w:rPr>
        <w:t>Działając w oparciu o art. 185 ust. 3 ustawy 11 września 2019 r. (dalej jako „PZP”) w zw. z art. 135 ust. 2 PZP Zamawiający udziela wyjaśnień na wnioski wykonawców, które wpłynęło 21 października 2021 r. oraz 25 października 2021 r.</w:t>
      </w:r>
    </w:p>
    <w:p w14:paraId="109ED7A5" w14:textId="38C385B8" w:rsidR="00F7136C" w:rsidRPr="00E763FB" w:rsidRDefault="00F7136C" w:rsidP="0003736F">
      <w:pPr>
        <w:spacing w:before="120" w:after="0" w:line="312" w:lineRule="auto"/>
        <w:jc w:val="both"/>
        <w:rPr>
          <w:rFonts w:ascii="Verdana" w:hAnsi="Verdana"/>
          <w:sz w:val="20"/>
          <w:szCs w:val="20"/>
        </w:rPr>
      </w:pPr>
    </w:p>
    <w:p w14:paraId="3FEDC733" w14:textId="0883DB1A" w:rsidR="00F7136C" w:rsidRPr="00096D85" w:rsidRDefault="00F7136C"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1:</w:t>
      </w:r>
    </w:p>
    <w:p w14:paraId="2E14F409"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Zamawiający nie sprecyzował minimalnych wymagań w zakresie sieci WiFi, która ma zostać wykonana w wariancie „zaprojektuj i wybuduj” jednocześnie wskazując, że załączony wynik audytu należy traktować jako poglądowy. Jest to celowe biorąc pod uwagę chociażby fakt, że parametry urządzeń wyspecyfikowane w audycie wskazują na rozwiązanie konkretnego producenta i w naszej opinii są nieco nadmiarowe w stosunku do usług, które mają być przenoszone. Rodzi to jednak „pokusę” po stronie Wykonawców, by w celu pozyskania Zamówienia zaoferować jak najtańsze rozwiązanie w zakresie sieci WiFi, niekoniecznie gwarantujące wymagany poziom jakości usług. </w:t>
      </w:r>
    </w:p>
    <w:p w14:paraId="74E2D44C"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 celu minimalizacji ryzyka niepowodzenia projektu Zamawiający powinien zabezpieczyć się przed sytuacją w której zaprojektowana i wykonana infrastruktura sieciowa na etapie odbioru nie będzie w stanie przenieść wszystkich usług, które mają na niej być realizowane (działanie Systemu, komunikacja z urządzeniami medycznymi, lokalizacja, przyzyw, video, komunikacja głosowa). Koszty przebudowy takiej infrastruktury, zarówno po stronie Wykonawcy (ponowna analiza propagacji, przeprojektowanie sieci, zmiana lokalizacji i być może wymiana wcześniej zainstalowanych access pointów), jak i Zamawiającego (czas potrzebny na przeprojektowanie i modernizację sieci oraz związane z tym opóźnienie zakończenia i rozliczenia projektu) będą bardzo wysokie. </w:t>
      </w:r>
    </w:p>
    <w:p w14:paraId="3CF753B2"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lastRenderedPageBreak/>
        <w:t xml:space="preserve">Mając na uwagę krytyczne znaczenie sieci dla działania całego Systemu, Zamawiający powinien również zagwarantować sobie właściwą obsługę serwisową producenta zarówno w okresie gwarancji, jak i po nim. </w:t>
      </w:r>
    </w:p>
    <w:p w14:paraId="77529B11"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Zatem: </w:t>
      </w:r>
    </w:p>
    <w:p w14:paraId="45793901" w14:textId="23930329" w:rsidR="00F7136C" w:rsidRPr="00E763FB" w:rsidRDefault="00F7136C" w:rsidP="0003736F">
      <w:pPr>
        <w:spacing w:before="120" w:after="0" w:line="312" w:lineRule="auto"/>
        <w:jc w:val="both"/>
        <w:rPr>
          <w:rFonts w:ascii="Verdana" w:hAnsi="Verdana" w:cs="Calibri"/>
          <w:color w:val="000000"/>
          <w:sz w:val="20"/>
          <w:szCs w:val="20"/>
        </w:rPr>
      </w:pPr>
      <w:r w:rsidRPr="00E763FB">
        <w:rPr>
          <w:rFonts w:ascii="Verdana" w:hAnsi="Verdana" w:cs="Calibri"/>
          <w:color w:val="000000"/>
          <w:sz w:val="20"/>
          <w:szCs w:val="20"/>
        </w:rPr>
        <w:t>1a. Czy Zamawiający dopuści urządzenia sieciowe jedynie tych producentów, którzy są uwzględnieni w uznawanym na całym świecie niezależnym raporcie Gartnera (wyciąg z raportu w załączeniu)w ćwiartkach - Leaders, Visionaries oraz Challengers?</w:t>
      </w:r>
    </w:p>
    <w:p w14:paraId="72D8EE56"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1b. Czy Zamawiający od producentów urządzeń sieciowych będzie wymagał serwisu producenta w Polsce z komunikacją mailową i telefoniczną w języku polskim? </w:t>
      </w:r>
    </w:p>
    <w:p w14:paraId="0A64D813" w14:textId="48465551" w:rsidR="007A169D" w:rsidRDefault="007A169D"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4D43D0B4" w14:textId="787CD0A9" w:rsidR="00E90AB3" w:rsidRDefault="00E90AB3"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Odpowiadając na pytanie 1a Zamawiający wskazuje, że wymogiem dla wykonawców jest zapewnienie </w:t>
      </w:r>
      <w:r w:rsidR="0003736F">
        <w:rPr>
          <w:rFonts w:ascii="Verdana" w:hAnsi="Verdana" w:cs="Calibri"/>
          <w:color w:val="000000"/>
          <w:sz w:val="20"/>
          <w:szCs w:val="20"/>
        </w:rPr>
        <w:t>pełnego działania Systemu</w:t>
      </w:r>
      <w:r>
        <w:rPr>
          <w:rFonts w:ascii="Verdana" w:hAnsi="Verdana" w:cs="Calibri"/>
          <w:color w:val="000000"/>
          <w:sz w:val="20"/>
          <w:szCs w:val="20"/>
        </w:rPr>
        <w:t xml:space="preserve">. </w:t>
      </w:r>
      <w:r w:rsidR="0003736F">
        <w:rPr>
          <w:rFonts w:ascii="Verdana" w:hAnsi="Verdana" w:cs="Calibri"/>
          <w:color w:val="000000"/>
          <w:sz w:val="20"/>
          <w:szCs w:val="20"/>
        </w:rPr>
        <w:t>Dobór urządzeń leży w gestii Wykonawcy</w:t>
      </w:r>
      <w:r>
        <w:rPr>
          <w:rFonts w:ascii="Verdana" w:hAnsi="Verdana" w:cs="Calibri"/>
          <w:color w:val="000000"/>
          <w:sz w:val="20"/>
          <w:szCs w:val="20"/>
        </w:rPr>
        <w:t>.</w:t>
      </w:r>
      <w:r w:rsidR="0003736F">
        <w:rPr>
          <w:rFonts w:ascii="Verdana" w:hAnsi="Verdana" w:cs="Calibri"/>
          <w:color w:val="000000"/>
          <w:sz w:val="20"/>
          <w:szCs w:val="20"/>
        </w:rPr>
        <w:t xml:space="preserve"> Zamawiający nie stawia wymogu dotyczącego uwzględnienia urządzeń w raporcie Gartnera.</w:t>
      </w:r>
    </w:p>
    <w:p w14:paraId="6C55FED4" w14:textId="2933351C" w:rsidR="00E90AB3" w:rsidRPr="00E90AB3" w:rsidRDefault="00E90AB3"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Odpowiadając zaś na pytanie 1b Zamawiający wskazuje, że nie </w:t>
      </w:r>
      <w:r w:rsidR="0003736F">
        <w:rPr>
          <w:rFonts w:ascii="Verdana" w:hAnsi="Verdana" w:cs="Calibri"/>
          <w:color w:val="000000"/>
          <w:sz w:val="20"/>
          <w:szCs w:val="20"/>
        </w:rPr>
        <w:t xml:space="preserve">stawia wymogów dot. </w:t>
      </w:r>
      <w:r>
        <w:rPr>
          <w:rFonts w:ascii="Verdana" w:hAnsi="Verdana" w:cs="Calibri"/>
          <w:color w:val="000000"/>
          <w:sz w:val="20"/>
          <w:szCs w:val="20"/>
        </w:rPr>
        <w:t>serwis</w:t>
      </w:r>
      <w:r w:rsidR="0003736F">
        <w:rPr>
          <w:rFonts w:ascii="Verdana" w:hAnsi="Verdana" w:cs="Calibri"/>
          <w:color w:val="000000"/>
          <w:sz w:val="20"/>
          <w:szCs w:val="20"/>
        </w:rPr>
        <w:t>u</w:t>
      </w:r>
      <w:r>
        <w:rPr>
          <w:rFonts w:ascii="Verdana" w:hAnsi="Verdana" w:cs="Calibri"/>
          <w:color w:val="000000"/>
          <w:sz w:val="20"/>
          <w:szCs w:val="20"/>
        </w:rPr>
        <w:t xml:space="preserve"> producenta. </w:t>
      </w:r>
      <w:r w:rsidR="0003736F">
        <w:rPr>
          <w:rFonts w:ascii="Verdana" w:hAnsi="Verdana" w:cs="Calibri"/>
          <w:color w:val="000000"/>
          <w:sz w:val="20"/>
          <w:szCs w:val="20"/>
        </w:rPr>
        <w:t>Świadczenia gwarancyjne leżą w obowiązkach Wykonawcy, zgodnie z projektem umowy.</w:t>
      </w:r>
    </w:p>
    <w:p w14:paraId="6FCC54FA" w14:textId="481FDFAF" w:rsidR="007A169D" w:rsidRPr="00096D85" w:rsidRDefault="007A169D"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2:</w:t>
      </w:r>
    </w:p>
    <w:p w14:paraId="073C5A46" w14:textId="328015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Na etapie dialogu konkurencyjnego zwracaliśmy Zamawiającemu uwagę, że rynek rozwiązań lokalizacyjnych dynamicznie się rozwija, z miesiąca na miesiąc ilość dostępnych urządzeń rośnie. Nie wykluczone, ze za kilka miesięcy będą już dostępne lokalizatory idealnie dostosowane do potrzeb Zamawiającego znacznie lepsze od tych, które zostaną dostarczone w zakresie zamówienia podstawowego. </w:t>
      </w:r>
    </w:p>
    <w:p w14:paraId="455A3DEC"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Przy okazji zwracamy uwagę, ze realizacja prawa opcji w zakresie lokalizatorów (dostawa łącznie 672 urządzeń lokalizacyjnych spełniających wymagania Zamawiającego) może przekraczać połowę całego budżetu dostępnego na realizację opcji. </w:t>
      </w:r>
    </w:p>
    <w:p w14:paraId="320650D7"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Może to uniemożliwić obiektywną ocenę ofert w kryterium CENA, w której brana jest pod uwagę łączna cena realizacji zamówienia podstawowego i prawa opcji w całości. </w:t>
      </w:r>
    </w:p>
    <w:p w14:paraId="3758143C" w14:textId="76C43BB0" w:rsidR="00F7136C" w:rsidRPr="00E763FB"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 związku z powyższym wnioskujemy o wykreślenie przez Zamawiającego z SIWZ prawa opcji w zakresie urządzeń lokalizacyjnych. </w:t>
      </w:r>
    </w:p>
    <w:p w14:paraId="6E7DB804" w14:textId="77777777" w:rsidR="007A169D" w:rsidRPr="00096D85" w:rsidRDefault="007A169D"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1809BA8C" w14:textId="2C8941FF" w:rsidR="00E90AB3" w:rsidRPr="00E763FB" w:rsidRDefault="00E90AB3"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Zamawiający nie dokonuje zmiany postanowień SWZ. Wskazać należy, że istotnym jest zachowanie stosownych proporcji w zakresie ceny między zamówieniem podstawowym a zamówieniem opcjonalnym. Zamawiający nie ma wpływu na wysokość ceny oferty wykonawcy, a jedynie wymaga i zakreśla, że wartość prawa opcji nie może przekroczyć 45% wartości zamówienia podstawowego.</w:t>
      </w:r>
    </w:p>
    <w:p w14:paraId="70019257" w14:textId="57C92BB5" w:rsidR="007A169D" w:rsidRPr="00096D85" w:rsidRDefault="007A169D"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3:</w:t>
      </w:r>
    </w:p>
    <w:p w14:paraId="490D0A41" w14:textId="135ABF3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Bardzo duży wpływ na ocenę ofert w kryterium CENA ma dostawę urządzeń przenośnych dla pracowników opieki, gdzie koszt jednostkowy urządzenia o wymaganych parametrach znacznie przekracza 3 000 zł, a w ramach prawa opcji trzeba będzie dostarczyć potencjalnie 200 szt. tego typu urządzeń, co daje kwotę 600 000 zł(!!!) </w:t>
      </w:r>
    </w:p>
    <w:p w14:paraId="3C53A039"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Wartość ta mogłaby być znacznie obniżona w przypadku dopuszczenia przez Zamawiającego możliwości zastosowania klipsa mocującego np. do paska biodrowego nie zintegrowanego z telefonem, lecz trwale do niego przyczepionego lub też etui do pasa biodrowego. Dzięki temu Zamawiający mógłby zrealizować w tym zakresie prawo opcji w całości. </w:t>
      </w:r>
    </w:p>
    <w:p w14:paraId="6F366EBD"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Aby Zamawiający miał pewność, że dostarczone rozwiązania spełniają wymagania, mając na uwadze ponadto, że pewne specyficzne cechy tych urządzeń podlegają ocenie, umożliwiając zdobycie aż połowy możliwych do zdobycia punktów (5/10 pkt) w kryterium oceny wartości technicznej w zakresie funkcjonalności urządzeń: </w:t>
      </w:r>
    </w:p>
    <w:p w14:paraId="1643462B"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Urządzenia przenośne dla personelu o wadze równej lub mniejszej niż 270 g. 2 pkt </w:t>
      </w:r>
    </w:p>
    <w:p w14:paraId="2DE79CB0"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Urządzenia przenośne dla personelu ładowane indukcyjnie 1 pkt </w:t>
      </w:r>
    </w:p>
    <w:p w14:paraId="2972E734"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Urządzenie przenośnie wraz z pasem biodrowym dla pracownika 2 pkt. </w:t>
      </w:r>
    </w:p>
    <w:p w14:paraId="381C7282"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 związku z powyższym, aby umożliwić obiektywną i nie podlegająca wątpliwości ocenę ofert Zamawiający powinien wymagać od Wykonawców przedłożenia kart katalogowych dostarczanych urządzeń potwierdzających spełnienie wymagań. Ocena techniczna na podstawie deklaracji funkcjonalności „nieznanego” urządzenia daje szerokie pole do nadużyć i jest niewiarygodna. </w:t>
      </w:r>
    </w:p>
    <w:p w14:paraId="37F05934" w14:textId="3D5FE2D8" w:rsidR="00F7136C" w:rsidRPr="00E763FB" w:rsidRDefault="007C1B88" w:rsidP="0003736F">
      <w:pPr>
        <w:spacing w:before="120" w:after="0" w:line="312" w:lineRule="auto"/>
        <w:jc w:val="both"/>
        <w:rPr>
          <w:rFonts w:ascii="Verdana" w:hAnsi="Verdana" w:cs="Calibri"/>
          <w:color w:val="000000"/>
          <w:sz w:val="20"/>
          <w:szCs w:val="20"/>
        </w:rPr>
      </w:pPr>
      <w:r>
        <w:rPr>
          <w:rFonts w:ascii="Verdana" w:hAnsi="Verdana" w:cs="Calibri"/>
          <w:color w:val="000000"/>
          <w:sz w:val="20"/>
          <w:szCs w:val="20"/>
        </w:rPr>
        <w:t>3</w:t>
      </w:r>
      <w:r w:rsidR="00F7136C" w:rsidRPr="00E763FB">
        <w:rPr>
          <w:rFonts w:ascii="Verdana" w:hAnsi="Verdana" w:cs="Calibri"/>
          <w:color w:val="000000"/>
          <w:sz w:val="20"/>
          <w:szCs w:val="20"/>
        </w:rPr>
        <w:t>a. Wnioskujemy o wprowadzenie wymagania przedłożenia wraz z ofertą kart katalogowych dostarczanych urządzeń, w szczególności tych, których funkcjonalności będą podlegały ocenie w kryterium oceny wartości technicznej w zakresie funkcjonalności urządzeń.</w:t>
      </w:r>
    </w:p>
    <w:p w14:paraId="1BC73FC3" w14:textId="47A261C3" w:rsidR="00F7136C" w:rsidRPr="00F7136C" w:rsidRDefault="007C1B88"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3</w:t>
      </w:r>
      <w:r w:rsidR="00F7136C" w:rsidRPr="00F7136C">
        <w:rPr>
          <w:rFonts w:ascii="Verdana" w:hAnsi="Verdana" w:cs="Calibri"/>
          <w:color w:val="000000"/>
          <w:sz w:val="20"/>
          <w:szCs w:val="20"/>
        </w:rPr>
        <w:t xml:space="preserve">b. Wnioskujemy o dopuszczenia przez Zamawiającego możliwości zastosowania klipsa mocującego np. do paska biodrowego, nie zintegrowanego z urządzeniem lecz trwale do niego przyczepionego lub też pokrowca z klipsem (lub w inny bezpieczny sposób mocowanego) do pasa biodrowego. Zarówno typ pasa biodrowego jak i sposób mocowania do niego urządzenia przenośnego musiałby zostać przedstawiony łącznie z kartą katalogową urządzenia. Jednocześnie prosimy o potwierdzenie, że takie rozwiązanie spełnia wymagania służb BHP, o których mowa w p. 3.7.1 ppkt 3a. </w:t>
      </w:r>
    </w:p>
    <w:p w14:paraId="2248D53E" w14:textId="030564CD" w:rsidR="007A169D" w:rsidRPr="00CB7BBA" w:rsidRDefault="007A169D" w:rsidP="0003736F">
      <w:pPr>
        <w:autoSpaceDE w:val="0"/>
        <w:autoSpaceDN w:val="0"/>
        <w:adjustRightInd w:val="0"/>
        <w:spacing w:before="120" w:after="0" w:line="312" w:lineRule="auto"/>
        <w:jc w:val="both"/>
        <w:rPr>
          <w:rFonts w:ascii="Verdana" w:hAnsi="Verdana" w:cs="Calibri"/>
          <w:b/>
          <w:bCs/>
          <w:color w:val="000000"/>
          <w:sz w:val="20"/>
          <w:szCs w:val="20"/>
        </w:rPr>
      </w:pPr>
      <w:r w:rsidRPr="00CB7BBA">
        <w:rPr>
          <w:rFonts w:ascii="Verdana" w:hAnsi="Verdana" w:cs="Calibri"/>
          <w:b/>
          <w:bCs/>
          <w:color w:val="000000"/>
          <w:sz w:val="20"/>
          <w:szCs w:val="20"/>
        </w:rPr>
        <w:t>Odpowiedź Zamawiającego:</w:t>
      </w:r>
    </w:p>
    <w:p w14:paraId="34AD9A4E" w14:textId="57F23EA5" w:rsidR="007A169D" w:rsidRDefault="0003736F"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Ad 3a </w:t>
      </w:r>
      <w:r w:rsidR="00CB7BBA">
        <w:rPr>
          <w:rFonts w:ascii="Verdana" w:hAnsi="Verdana" w:cs="Calibri"/>
          <w:color w:val="000000"/>
          <w:sz w:val="20"/>
          <w:szCs w:val="20"/>
        </w:rPr>
        <w:t xml:space="preserve">Zamawiający nie wprowadza żądania przekazania kart katalogowych. Stosowna weryfikacja następuje na etapie realizacji zamówienia. </w:t>
      </w:r>
    </w:p>
    <w:p w14:paraId="21857289" w14:textId="571AE018" w:rsidR="00CB7BBA" w:rsidRPr="00CB7BBA" w:rsidRDefault="0003736F"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Ad 3b </w:t>
      </w:r>
      <w:r w:rsidR="00CB7BBA">
        <w:rPr>
          <w:rFonts w:ascii="Verdana" w:hAnsi="Verdana" w:cs="Calibri"/>
          <w:color w:val="000000"/>
          <w:sz w:val="20"/>
          <w:szCs w:val="20"/>
        </w:rPr>
        <w:t>Zamawiający wskazuje, że wymogi co do u</w:t>
      </w:r>
      <w:r w:rsidR="00CB7BBA" w:rsidRPr="00E90AB3">
        <w:rPr>
          <w:rFonts w:ascii="Verdana" w:hAnsi="Verdana"/>
          <w:sz w:val="20"/>
          <w:szCs w:val="20"/>
        </w:rPr>
        <w:t xml:space="preserve">rządzenie przenośnego wraz z pasem biodrowym dla pracownika określone są w ust. XIII. pkt 5 ppkt 6 SWZ. Nigdzie w opisie kryterium nie </w:t>
      </w:r>
      <w:r>
        <w:rPr>
          <w:rFonts w:ascii="Verdana" w:hAnsi="Verdana"/>
          <w:sz w:val="20"/>
          <w:szCs w:val="20"/>
        </w:rPr>
        <w:t xml:space="preserve">zawarto </w:t>
      </w:r>
      <w:r w:rsidR="00CB7BBA" w:rsidRPr="00E90AB3">
        <w:rPr>
          <w:rFonts w:ascii="Verdana" w:hAnsi="Verdana"/>
          <w:sz w:val="20"/>
          <w:szCs w:val="20"/>
        </w:rPr>
        <w:t>wymagan</w:t>
      </w:r>
      <w:r>
        <w:rPr>
          <w:rFonts w:ascii="Verdana" w:hAnsi="Verdana"/>
          <w:sz w:val="20"/>
          <w:szCs w:val="20"/>
        </w:rPr>
        <w:t>ia</w:t>
      </w:r>
      <w:r w:rsidR="00CB7BBA" w:rsidRPr="00E90AB3">
        <w:rPr>
          <w:rFonts w:ascii="Verdana" w:hAnsi="Verdana"/>
          <w:sz w:val="20"/>
          <w:szCs w:val="20"/>
        </w:rPr>
        <w:t xml:space="preserve"> zastosowani</w:t>
      </w:r>
      <w:r>
        <w:rPr>
          <w:rFonts w:ascii="Verdana" w:hAnsi="Verdana"/>
          <w:sz w:val="20"/>
          <w:szCs w:val="20"/>
        </w:rPr>
        <w:t>a</w:t>
      </w:r>
      <w:r w:rsidR="00CB7BBA" w:rsidRPr="00E90AB3">
        <w:rPr>
          <w:rFonts w:ascii="Verdana" w:hAnsi="Verdana"/>
          <w:sz w:val="20"/>
          <w:szCs w:val="20"/>
        </w:rPr>
        <w:t xml:space="preserve"> paska biodrowego zintegrowanego z urządzeniem. Tym samym, można zastosować </w:t>
      </w:r>
      <w:r>
        <w:rPr>
          <w:rFonts w:ascii="Verdana" w:hAnsi="Verdana"/>
          <w:sz w:val="20"/>
          <w:szCs w:val="20"/>
        </w:rPr>
        <w:t>dowolne rozwiązanie, które zapewni umocowanie urządzenia do pasa biodrowego oraz dostarczenie takiego pasa.</w:t>
      </w:r>
    </w:p>
    <w:p w14:paraId="105309B3" w14:textId="2F16C46E" w:rsidR="007A169D" w:rsidRPr="00096D85" w:rsidRDefault="007A169D"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4:</w:t>
      </w:r>
    </w:p>
    <w:p w14:paraId="45E5E4D2" w14:textId="31A9B87A"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Zamawiający w SWZ p. V Środki Zamawiającego na sfinansowanie zamówienia informuje, że : „Maksymalna wartość opcji nie przekroczy 45% wynagrodzenia brutto za zamówienie podstawowe – 1 035 000,00 PLN” </w:t>
      </w:r>
    </w:p>
    <w:p w14:paraId="44B2D718"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O ile zrozumiałe dla Wykonawcy jest fakt określenia rodzaju i maksymalnej wartości opcji, która zostanie zrealizowana przez Zamawiającego, o tyle nie możemy zaakceptować wymuszania ich konkretnej wartości. </w:t>
      </w:r>
    </w:p>
    <w:p w14:paraId="1BF27A61"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Zwracamy uwagę, że w prawie opcji Zamawiający oczekuje znacznej ilości sprzętu co może wygenerować znaczne koszty(ceny) , przewyższające 45% wartości zamówienia podstawowego. </w:t>
      </w:r>
    </w:p>
    <w:p w14:paraId="404D99BB"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Wobec powyższego Zamawiający nie może z góry założyć ceny prawa opcji, gdyż wymusi to na Wykonawcy albo sprzedaż poniższej kosztów, albo niedozwoloną inżynierię cenowa gdzie część kosztów z prawa opcji zostanie przeniesiona do wartości zamówienia podstawowego. </w:t>
      </w:r>
    </w:p>
    <w:p w14:paraId="7C0F6123"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 związku z powyższym wnosimy o zmianę przedmiotowego zapisu na następujący : </w:t>
      </w:r>
    </w:p>
    <w:p w14:paraId="750E837B" w14:textId="2C587AED" w:rsidR="00F7136C" w:rsidRPr="00E763FB"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„Zamawiający zrealizuje prawo opcji w zakresie nie przekraczającym 45% budżetu przeznaczonego na zakres podstawowy.” </w:t>
      </w:r>
    </w:p>
    <w:p w14:paraId="6E5B4E2C" w14:textId="77777777" w:rsidR="00601050" w:rsidRPr="00096D85" w:rsidRDefault="00601050"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3B1281E9" w14:textId="77777777" w:rsidR="0003736F" w:rsidRDefault="00CB7BBA"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Zamawiający wskazuje, że w ust. V pkt 2 SWZ podał ilość środków, które zamierza przeznaczyć na realizację zamówienia. Jest to informacja </w:t>
      </w:r>
      <w:r w:rsidR="0003736F">
        <w:rPr>
          <w:rFonts w:ascii="Verdana" w:hAnsi="Verdana" w:cs="Calibri"/>
          <w:color w:val="000000"/>
          <w:sz w:val="20"/>
          <w:szCs w:val="20"/>
        </w:rPr>
        <w:t>podana w zgodzie</w:t>
      </w:r>
      <w:r>
        <w:rPr>
          <w:rFonts w:ascii="Verdana" w:hAnsi="Verdana" w:cs="Calibri"/>
          <w:color w:val="000000"/>
          <w:sz w:val="20"/>
          <w:szCs w:val="20"/>
        </w:rPr>
        <w:t xml:space="preserve"> z art. 222 ust. 4 PZP. Podana kwota stanowi 45% środków na zamówienie podstawowe. </w:t>
      </w:r>
    </w:p>
    <w:p w14:paraId="085CE21E" w14:textId="1A9982E7" w:rsidR="00601050" w:rsidRPr="00E763FB" w:rsidRDefault="0003736F"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Z</w:t>
      </w:r>
      <w:r w:rsidR="00CB7BBA">
        <w:rPr>
          <w:rFonts w:ascii="Verdana" w:hAnsi="Verdana" w:cs="Calibri"/>
          <w:color w:val="000000"/>
          <w:sz w:val="20"/>
          <w:szCs w:val="20"/>
        </w:rPr>
        <w:t xml:space="preserve"> </w:t>
      </w:r>
      <w:r>
        <w:rPr>
          <w:rFonts w:ascii="Verdana" w:hAnsi="Verdana" w:cs="Calibri"/>
          <w:color w:val="000000"/>
          <w:sz w:val="20"/>
          <w:szCs w:val="20"/>
        </w:rPr>
        <w:t>dokumentów zamówienia</w:t>
      </w:r>
      <w:r w:rsidR="00CB7BBA">
        <w:rPr>
          <w:rFonts w:ascii="Verdana" w:hAnsi="Verdana" w:cs="Calibri"/>
          <w:color w:val="000000"/>
          <w:sz w:val="20"/>
          <w:szCs w:val="20"/>
        </w:rPr>
        <w:t xml:space="preserve"> jednoznacznie wynika, że wartość prawa opcji w ofercie wykonawcy nie może przekroczyć 45% wartości zamówienia podstawowego, </w:t>
      </w:r>
      <w:r w:rsidR="00CB7BBA" w:rsidRPr="0003736F">
        <w:rPr>
          <w:rFonts w:ascii="Verdana" w:hAnsi="Verdana" w:cs="Calibri"/>
          <w:b/>
          <w:bCs/>
          <w:color w:val="000000"/>
          <w:sz w:val="20"/>
          <w:szCs w:val="20"/>
        </w:rPr>
        <w:t xml:space="preserve">a nie kwoty </w:t>
      </w:r>
      <w:r>
        <w:rPr>
          <w:rFonts w:ascii="Verdana" w:hAnsi="Verdana" w:cs="Calibri"/>
          <w:b/>
          <w:bCs/>
          <w:color w:val="000000"/>
          <w:sz w:val="20"/>
          <w:szCs w:val="20"/>
        </w:rPr>
        <w:t xml:space="preserve">jaką </w:t>
      </w:r>
      <w:r w:rsidR="00CB7BBA" w:rsidRPr="0003736F">
        <w:rPr>
          <w:rFonts w:ascii="Verdana" w:hAnsi="Verdana" w:cs="Calibri"/>
          <w:b/>
          <w:bCs/>
          <w:color w:val="000000"/>
          <w:sz w:val="20"/>
          <w:szCs w:val="20"/>
        </w:rPr>
        <w:t>Zamawiając</w:t>
      </w:r>
      <w:r>
        <w:rPr>
          <w:rFonts w:ascii="Verdana" w:hAnsi="Verdana" w:cs="Calibri"/>
          <w:b/>
          <w:bCs/>
          <w:color w:val="000000"/>
          <w:sz w:val="20"/>
          <w:szCs w:val="20"/>
        </w:rPr>
        <w:t>y przeznaczył na sfinansowanie zamówienia</w:t>
      </w:r>
      <w:r w:rsidR="00CB7BBA">
        <w:rPr>
          <w:rFonts w:ascii="Verdana" w:hAnsi="Verdana" w:cs="Calibri"/>
          <w:color w:val="000000"/>
          <w:sz w:val="20"/>
          <w:szCs w:val="20"/>
        </w:rPr>
        <w:t>. Dlatego też koniecznym jest zachowanie wymaganej proporcji między zamówieniem podstawowym i zamówienia opcjonalnym</w:t>
      </w:r>
      <w:r>
        <w:rPr>
          <w:rFonts w:ascii="Verdana" w:hAnsi="Verdana" w:cs="Calibri"/>
          <w:color w:val="000000"/>
          <w:sz w:val="20"/>
          <w:szCs w:val="20"/>
        </w:rPr>
        <w:t>. Zamawiający jednocześnie nie ingeruje w wysokość ceny Wykonawcy.</w:t>
      </w:r>
    </w:p>
    <w:p w14:paraId="2C394DB6" w14:textId="201EE1F5" w:rsidR="00601050" w:rsidRPr="00096D85" w:rsidRDefault="00601050"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5:</w:t>
      </w:r>
    </w:p>
    <w:p w14:paraId="48D70AFB" w14:textId="28E624CF"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SIWZ p. XIII Kryteria oceny ofert </w:t>
      </w:r>
    </w:p>
    <w:p w14:paraId="6414C38A"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 związku z brakiem jednoznacznych wymagań w OPZ, dla pasa biodrowego, który stanowi dodatek, a nie funkcję urządzenia przenośnego, wnioskujemy o Zmianę funkcjonalności punktowanej: kryterium oceny wartości technicznej w zakresie funkcjonalności urządzeń </w:t>
      </w:r>
    </w:p>
    <w:p w14:paraId="710BF93A" w14:textId="3EF460AD" w:rsid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z „Urządzenie przenośnie wraz z pasem biodrowym dla pracownika 2 pkt.” na „Urządzenie przenośnie z możliwością przypięcia do pasu biodrowego dla pracownika 2 pkt.” </w:t>
      </w:r>
    </w:p>
    <w:p w14:paraId="32F31904"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402DAA82" w14:textId="56145D53" w:rsidR="007C1B88" w:rsidRPr="00F7136C" w:rsidRDefault="00E90AB3"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Z uwagi na wyjaśnienia dotyczącego pytania 3 Zamawiający nie dokonuje zmian postanowień SWZ. Zamawiający przypomina, że wskazane wymagania znajdują się w ust. XIII pkt 5 pp</w:t>
      </w:r>
      <w:r w:rsidR="00964B22">
        <w:rPr>
          <w:rFonts w:ascii="Verdana" w:hAnsi="Verdana" w:cs="Calibri"/>
          <w:color w:val="000000"/>
          <w:sz w:val="20"/>
          <w:szCs w:val="20"/>
        </w:rPr>
        <w:t>kt 6 SWZ.</w:t>
      </w:r>
    </w:p>
    <w:p w14:paraId="4755AB89" w14:textId="3F80659D" w:rsidR="00601050" w:rsidRPr="00096D85" w:rsidRDefault="00601050"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6:</w:t>
      </w:r>
    </w:p>
    <w:p w14:paraId="358792E6" w14:textId="63B51C34" w:rsidR="00F7136C" w:rsidRPr="00F7136C" w:rsidRDefault="00F7136C" w:rsidP="0003736F">
      <w:pPr>
        <w:tabs>
          <w:tab w:val="left" w:pos="3165"/>
        </w:tabs>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OPZ w p 3.3.1 ppkt 6 „Wykonawca dostarczy wraz z Systemem współpracujące z nim drukarki termotransferowe kodów kreskowych w ilości 6 szt. umożliwiające prosto z Systemu wydruk samoprzylepnych etykiet z kodami kreskowymi 2D i NFC.” </w:t>
      </w:r>
    </w:p>
    <w:p w14:paraId="24EF6677" w14:textId="196569E2" w:rsidR="00F7136C" w:rsidRPr="00E763FB" w:rsidRDefault="00F7136C" w:rsidP="0003736F">
      <w:pPr>
        <w:spacing w:before="120" w:after="0" w:line="312" w:lineRule="auto"/>
        <w:jc w:val="both"/>
        <w:rPr>
          <w:rFonts w:ascii="Verdana" w:hAnsi="Verdana" w:cs="Calibri"/>
          <w:color w:val="000000"/>
          <w:sz w:val="20"/>
          <w:szCs w:val="20"/>
        </w:rPr>
      </w:pPr>
      <w:r w:rsidRPr="00E763FB">
        <w:rPr>
          <w:rFonts w:ascii="Verdana" w:hAnsi="Verdana" w:cs="Calibri"/>
          <w:color w:val="000000"/>
          <w:sz w:val="20"/>
          <w:szCs w:val="20"/>
        </w:rPr>
        <w:t>Po gruntownej analizie rynku stwierdziliśmy, że nie ma dostępnych drukarek termotransferowych obsługujących zarówno kody 2D jak i NFC.</w:t>
      </w:r>
    </w:p>
    <w:p w14:paraId="06176ED9" w14:textId="38C2A45E" w:rsidR="00F7136C" w:rsidRPr="00E763FB" w:rsidRDefault="00F7136C" w:rsidP="00A51A00">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Wnioskujemy o dopuszczenie drukarek trermotransferowych drukujących tylko kody 2D, pozostawiając jednocześnie wymaganie, że dostarczony System będzie obsługiwał zarówno kody 2D jak i kody NFC? </w:t>
      </w:r>
    </w:p>
    <w:p w14:paraId="3607DA2C" w14:textId="77777777" w:rsidR="007C1B88" w:rsidRPr="00096D85" w:rsidRDefault="007C1B88" w:rsidP="00A51A00">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54B5C249" w14:textId="2C02A2E5" w:rsidR="00A51A00" w:rsidRDefault="00A51A00" w:rsidP="00A51A00">
      <w:pPr>
        <w:pStyle w:val="NormalnyWeb"/>
        <w:spacing w:before="119" w:beforeAutospacing="0" w:after="0" w:afterAutospacing="0" w:line="312" w:lineRule="auto"/>
        <w:jc w:val="both"/>
      </w:pPr>
      <w:r>
        <w:rPr>
          <w:rFonts w:ascii="Verdana" w:hAnsi="Verdana"/>
          <w:sz w:val="20"/>
          <w:szCs w:val="20"/>
        </w:rPr>
        <w:t xml:space="preserve">Zamawiający dopuszcza możliwość stosowania taśm z NFC lub taśm termotransferowych i dołączonych do nich dodatkowych nalepek z NFC o rozmiarze  mniejszym niż nalepki termotransferowe z dołączonych taśm. Ilość dostarczonych nalepek NFC musi być nie mniejsza niż ilość nalepek na dołączonych taśmach. W przypadku dostarczenia osobnych nalepek NFC </w:t>
      </w:r>
      <w:r>
        <w:rPr>
          <w:rFonts w:ascii="Verdana" w:hAnsi="Verdana"/>
          <w:sz w:val="20"/>
          <w:szCs w:val="20"/>
        </w:rPr>
        <w:t>zamawiający</w:t>
      </w:r>
      <w:r>
        <w:rPr>
          <w:rFonts w:ascii="Verdana" w:hAnsi="Verdana"/>
          <w:sz w:val="20"/>
          <w:szCs w:val="20"/>
        </w:rPr>
        <w:t xml:space="preserve"> nie wymaga dostarczenia drukarek t</w:t>
      </w:r>
      <w:r>
        <w:rPr>
          <w:rFonts w:ascii="Verdana" w:hAnsi="Verdana"/>
          <w:sz w:val="20"/>
          <w:szCs w:val="20"/>
        </w:rPr>
        <w:t>e</w:t>
      </w:r>
      <w:r>
        <w:rPr>
          <w:rFonts w:ascii="Verdana" w:hAnsi="Verdana"/>
          <w:sz w:val="20"/>
          <w:szCs w:val="20"/>
        </w:rPr>
        <w:t xml:space="preserve">rmotransferowych </w:t>
      </w:r>
      <w:r>
        <w:rPr>
          <w:rFonts w:ascii="Verdana" w:hAnsi="Verdana"/>
          <w:sz w:val="20"/>
          <w:szCs w:val="20"/>
        </w:rPr>
        <w:t>obsługujących</w:t>
      </w:r>
      <w:r>
        <w:rPr>
          <w:rFonts w:ascii="Verdana" w:hAnsi="Verdana"/>
          <w:sz w:val="20"/>
          <w:szCs w:val="20"/>
        </w:rPr>
        <w:t xml:space="preserve"> taśmy z kodami NFC.</w:t>
      </w:r>
    </w:p>
    <w:p w14:paraId="31FBA9A0" w14:textId="0F9D54C7" w:rsidR="00601050" w:rsidRPr="00096D85" w:rsidRDefault="00601050" w:rsidP="00A51A00">
      <w:pPr>
        <w:spacing w:before="120" w:after="0" w:line="312" w:lineRule="auto"/>
        <w:jc w:val="both"/>
        <w:rPr>
          <w:rFonts w:ascii="Verdana" w:hAnsi="Verdana"/>
          <w:b/>
          <w:bCs/>
          <w:sz w:val="20"/>
          <w:szCs w:val="20"/>
        </w:rPr>
      </w:pPr>
      <w:r w:rsidRPr="00096D85">
        <w:rPr>
          <w:rFonts w:ascii="Verdana" w:hAnsi="Verdana"/>
          <w:b/>
          <w:bCs/>
          <w:sz w:val="20"/>
          <w:szCs w:val="20"/>
        </w:rPr>
        <w:t>Pytanie numer 7:</w:t>
      </w:r>
    </w:p>
    <w:p w14:paraId="3EE5CE80" w14:textId="303E9CEC" w:rsidR="00F7136C" w:rsidRPr="00F7136C" w:rsidRDefault="00F7136C" w:rsidP="00A51A00">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OPZ 3.7.1. Wyposażenie dla pracowników. „Wykonawca na czas testów Systemu dostarczy wraz z urządzeniami przenośnymi min. 6szt. Pasujących do nich kart GSM i zapewni ich działanie w zakresie wykonywania nieograniczonej ilości rozmów krajowych, nieograniczonej ilości SMS-ów i transmisji danych min. 3GB/miesiąc.” </w:t>
      </w:r>
    </w:p>
    <w:p w14:paraId="112FCC96"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Czy Zamawiający gwarantuje, że z dostarczanych kart nie będą wykonywane żadne połączenia , tudzież inne usługi wykraczające poza wymagany w SIWZ pakiet? </w:t>
      </w:r>
    </w:p>
    <w:p w14:paraId="71C83FED"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Nie możemy zaakceptować ryzyka w tym zakresie. </w:t>
      </w:r>
    </w:p>
    <w:p w14:paraId="6D16E0CC"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54503FF9" w14:textId="04C7D382" w:rsidR="00601050" w:rsidRPr="00E763FB" w:rsidRDefault="00964B22"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Zamawiający wskazuje, że </w:t>
      </w:r>
      <w:r w:rsidR="0003736F">
        <w:rPr>
          <w:rFonts w:ascii="Verdana" w:hAnsi="Verdana" w:cs="Calibri"/>
          <w:color w:val="000000"/>
          <w:sz w:val="20"/>
          <w:szCs w:val="20"/>
        </w:rPr>
        <w:t xml:space="preserve">nie wymaga realizacji jakichkolwiek świadczeń nie określonych w opisie przedmiotu zamówienia. </w:t>
      </w:r>
      <w:r>
        <w:rPr>
          <w:rFonts w:ascii="Verdana" w:hAnsi="Verdana" w:cs="Calibri"/>
          <w:color w:val="000000"/>
          <w:sz w:val="20"/>
          <w:szCs w:val="20"/>
        </w:rPr>
        <w:t xml:space="preserve">Wykonawca </w:t>
      </w:r>
      <w:r w:rsidR="0003736F">
        <w:rPr>
          <w:rFonts w:ascii="Verdana" w:hAnsi="Verdana" w:cs="Calibri"/>
          <w:color w:val="000000"/>
          <w:sz w:val="20"/>
          <w:szCs w:val="20"/>
        </w:rPr>
        <w:t xml:space="preserve">powinien </w:t>
      </w:r>
      <w:r>
        <w:rPr>
          <w:rFonts w:ascii="Verdana" w:hAnsi="Verdana" w:cs="Calibri"/>
          <w:color w:val="000000"/>
          <w:sz w:val="20"/>
          <w:szCs w:val="20"/>
        </w:rPr>
        <w:t xml:space="preserve">zagwarantować m.in. wyłączenie usług </w:t>
      </w:r>
      <w:r w:rsidR="00E320CA">
        <w:rPr>
          <w:rFonts w:ascii="Verdana" w:hAnsi="Verdana" w:cs="Calibri"/>
          <w:color w:val="000000"/>
          <w:sz w:val="20"/>
          <w:szCs w:val="20"/>
        </w:rPr>
        <w:t xml:space="preserve">typu </w:t>
      </w:r>
      <w:r>
        <w:rPr>
          <w:rFonts w:ascii="Verdana" w:hAnsi="Verdana" w:cs="Calibri"/>
          <w:color w:val="000000"/>
          <w:sz w:val="20"/>
          <w:szCs w:val="20"/>
        </w:rPr>
        <w:t>premium.</w:t>
      </w:r>
    </w:p>
    <w:p w14:paraId="44F14127" w14:textId="72CCC6FE" w:rsidR="00601050" w:rsidRPr="00096D85" w:rsidRDefault="00601050"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8:</w:t>
      </w:r>
    </w:p>
    <w:p w14:paraId="2A495219" w14:textId="564E0804"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OPZ p. 3.11.1 Wymogi dotyczące urządzeń przyzywających </w:t>
      </w:r>
    </w:p>
    <w:p w14:paraId="66567245" w14:textId="558ECDD7" w:rsidR="00F7136C" w:rsidRPr="00F7136C" w:rsidRDefault="00F7136C" w:rsidP="0003736F">
      <w:pPr>
        <w:tabs>
          <w:tab w:val="left" w:pos="1395"/>
        </w:tabs>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1) System udostępni możliwość stosowania przycisków przyzywowych (przewodowych lub bezprzewodowych zależnie od wybranej przez Wykonawcę technologii). Przyciski przyzywowe muszą mieć zasilanie sieciowe i muszą być dostarczone wraz z zasilaczami z kablem o długości min 2m. </w:t>
      </w:r>
    </w:p>
    <w:p w14:paraId="1D6ABEB9"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 wyniku wizji lokalnej stwierdziliśmy, że doprowadzenia zasilania do łóżek pacjentów w niektórych miejscach może być problematyczne, a zasilacze z reguły podłączane przez micro USB są mocno awaryjne. </w:t>
      </w:r>
    </w:p>
    <w:p w14:paraId="23238A23"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Czy Zamawiający dopuści zastosowanie zintegrowanych z Systemem przycisków bezprzewodowych o żywotności min.400 przyciśnięć na jednej baterii (nawet w okresie 5 lat trwałości projektu) lub przycisków bezprzewodowych bezbateryjnych wykorzystujących do przesłania informacji konwersję energii mechanicznej na elektryczną? </w:t>
      </w:r>
    </w:p>
    <w:p w14:paraId="627B87F2"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67FD430D" w14:textId="0BAB3241" w:rsidR="00F7136C" w:rsidRPr="00E763FB" w:rsidRDefault="00964B22"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Zamawiający nie dokonuje zmiany SWZ, tym samym Zamawiający nie dopuszcza proponowanego przez wykonawcę rozwiązania.</w:t>
      </w:r>
    </w:p>
    <w:p w14:paraId="29A5F2B9" w14:textId="414B8149"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9:</w:t>
      </w:r>
    </w:p>
    <w:p w14:paraId="7A02407B" w14:textId="4DEC719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Zgodnie z zapisami § 2. ust 3 Wykonawca zobowiązany jest do wykonanie infrastruktury sieciowej w DPS Cetuń, DPS Mielno oraz Parsowo w celach określonych w ust. 16 OPZ. </w:t>
      </w:r>
    </w:p>
    <w:p w14:paraId="4370AB11" w14:textId="02CE7B1C" w:rsidR="00F7136C" w:rsidRPr="00E763FB"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Prosimy o wyjaśnienie czy placówki te mają podstawowe urządzenia np. firewalle. Jeśli tak to prosimy o wskazanie modelu oraz wersji oprogramowania. </w:t>
      </w:r>
    </w:p>
    <w:p w14:paraId="381B3CC2"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46559F10" w14:textId="33C7FD68" w:rsidR="00E763FB" w:rsidRPr="00E763FB" w:rsidRDefault="00964B22"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Zamawiając wyjaśnia, że wskazane DPS nie mają takich urządzeń</w:t>
      </w:r>
      <w:r w:rsidR="0003736F">
        <w:rPr>
          <w:rFonts w:ascii="Verdana" w:hAnsi="Verdana" w:cs="Calibri"/>
          <w:color w:val="000000"/>
          <w:sz w:val="20"/>
          <w:szCs w:val="20"/>
        </w:rPr>
        <w:t xml:space="preserve"> lub oprogramowania</w:t>
      </w:r>
      <w:r>
        <w:rPr>
          <w:rFonts w:ascii="Verdana" w:hAnsi="Verdana" w:cs="Calibri"/>
          <w:color w:val="000000"/>
          <w:sz w:val="20"/>
          <w:szCs w:val="20"/>
        </w:rPr>
        <w:t>.</w:t>
      </w:r>
    </w:p>
    <w:p w14:paraId="469EFCEE" w14:textId="7B528623"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10:</w:t>
      </w:r>
    </w:p>
    <w:p w14:paraId="545F72BB" w14:textId="16E75E66"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Zgodnie z zapisami § 2. ust 3 zakłada się dostawę serwera centralnego wykorzystując usługę kolokacji. </w:t>
      </w:r>
    </w:p>
    <w:p w14:paraId="6CC15BAE" w14:textId="451D1F15" w:rsidR="00F7136C" w:rsidRPr="00E763FB"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Prosimy o wyjaśnienie czy Zamawiający pod pojęciem kolokacji zakłada „typową” kolokację sprzętowa, czy dopuszcza rozwiązanie chmurowe </w:t>
      </w:r>
    </w:p>
    <w:p w14:paraId="0E803C56"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093E5308" w14:textId="20559B35" w:rsidR="00E763FB" w:rsidRPr="00E763FB" w:rsidRDefault="00964B22"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Zamawiający nie dopuszcza rozwiązania chmury obliczeniowej dla serwera centralnego. Jest to zatem typowa kolokacja sprzętowa.</w:t>
      </w:r>
    </w:p>
    <w:p w14:paraId="3CC0C737" w14:textId="122AE81A"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11:</w:t>
      </w:r>
    </w:p>
    <w:p w14:paraId="629BB454" w14:textId="0AE38E57" w:rsidR="00F7136C" w:rsidRPr="00E763FB" w:rsidRDefault="00F7136C" w:rsidP="0003736F">
      <w:pPr>
        <w:spacing w:before="120" w:after="0" w:line="312" w:lineRule="auto"/>
        <w:jc w:val="both"/>
        <w:rPr>
          <w:rFonts w:ascii="Verdana" w:hAnsi="Verdana" w:cs="Calibri"/>
          <w:i/>
          <w:iCs/>
          <w:color w:val="000000"/>
          <w:sz w:val="20"/>
          <w:szCs w:val="20"/>
        </w:rPr>
      </w:pPr>
      <w:r w:rsidRPr="00E763FB">
        <w:rPr>
          <w:rFonts w:ascii="Verdana" w:hAnsi="Verdana" w:cs="Calibri"/>
          <w:i/>
          <w:iCs/>
          <w:color w:val="000000"/>
          <w:sz w:val="20"/>
          <w:szCs w:val="20"/>
        </w:rPr>
        <w:t>Zgodnie z zapisami umowy i OPZ Wykonawca zobowiązany jest do przeszkolenia 400 użytkowników systemu.</w:t>
      </w:r>
    </w:p>
    <w:p w14:paraId="6D1429D3"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Zamawiający nie podał czy zakłada szkolenia dla każdego DPS oddzielnie i jakie maksymalne grupy przewiduje. Nie wiadomo też czy szkoleni użytkownicy mogą przemieszczać się pomiędzy placówkami. </w:t>
      </w:r>
    </w:p>
    <w:p w14:paraId="39956822"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Zwracamy uwagę ponadto, ze szkolenie nie będzie efektywne jeśli grupy szkoleniowe będą liczne. Efektywne będą przy udziale 20-30 osób, jednak podział na takie grupy może wygenerować znaczne koszty szczególnie w odniesieniu wymogu szkoleń na miejscu. </w:t>
      </w:r>
    </w:p>
    <w:p w14:paraId="33C8AA28"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Ponadto z rozmów prowadzonych z użytkownikami podczas wizji lokalnych wynika, że szkolenie na miejscu nie jest wymagane. Wystarczy przeszkolenie liderów i przygotowanie materiałów szkoleniowych – instrukcji użytkowania w formie pisemnej i video. </w:t>
      </w:r>
    </w:p>
    <w:p w14:paraId="34349726" w14:textId="68976EB4" w:rsid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 związku z powyższym wnosimy o zmianę wymagań w zakresie szkoleń, poprzez wpisanie wymogu przeszkolenia na miejscu 10 użytkowników danej placówki, którzy będą pełnić role liderów. Dla pozostałych użytkowników przygotowane zostanie webinarium, a w przypadku wątpliwości liderzy doszkolą użytkowników. Pozwoli to istotnie ograniczyć koszty szkoleń i obniżyć wartość oferty. </w:t>
      </w:r>
    </w:p>
    <w:p w14:paraId="042A89F6"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147EE9D4" w14:textId="45B4637C" w:rsidR="007C1B88" w:rsidRDefault="00EA34DB"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Zamawiający </w:t>
      </w:r>
      <w:r w:rsidR="00E320CA">
        <w:rPr>
          <w:rFonts w:ascii="Verdana" w:hAnsi="Verdana" w:cs="Calibri"/>
          <w:color w:val="000000"/>
          <w:sz w:val="20"/>
          <w:szCs w:val="20"/>
        </w:rPr>
        <w:t xml:space="preserve">wprowadza zmiany w § 14 ust. 5 pkt 3) </w:t>
      </w:r>
      <w:r w:rsidR="001738E1">
        <w:rPr>
          <w:rFonts w:ascii="Verdana" w:hAnsi="Verdana" w:cs="Calibri"/>
          <w:color w:val="000000"/>
          <w:sz w:val="20"/>
          <w:szCs w:val="20"/>
        </w:rPr>
        <w:t>u</w:t>
      </w:r>
      <w:r w:rsidR="00E320CA">
        <w:rPr>
          <w:rFonts w:ascii="Verdana" w:hAnsi="Verdana" w:cs="Calibri"/>
          <w:color w:val="000000"/>
          <w:sz w:val="20"/>
          <w:szCs w:val="20"/>
        </w:rPr>
        <w:t xml:space="preserve">mowy poprzez zmianę „400” na „200”. Jednocześnie w § 14 ust. 7 </w:t>
      </w:r>
      <w:r w:rsidR="001738E1">
        <w:rPr>
          <w:rFonts w:ascii="Verdana" w:hAnsi="Verdana" w:cs="Calibri"/>
          <w:color w:val="000000"/>
          <w:sz w:val="20"/>
          <w:szCs w:val="20"/>
        </w:rPr>
        <w:t>u</w:t>
      </w:r>
      <w:r w:rsidR="00E320CA">
        <w:rPr>
          <w:rFonts w:ascii="Verdana" w:hAnsi="Verdana" w:cs="Calibri"/>
          <w:color w:val="000000"/>
          <w:sz w:val="20"/>
          <w:szCs w:val="20"/>
        </w:rPr>
        <w:t>mowy po lit. c) dodaje się lit. d) o treści „d) materiałów szkoleniowych w formie video (nagrania ze szkolenia)”</w:t>
      </w:r>
    </w:p>
    <w:p w14:paraId="339C09A3" w14:textId="3E7CC6AE" w:rsidR="007C1B88" w:rsidRPr="00F7136C" w:rsidRDefault="00E320CA"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W pozostałym zakresie Zamawiający nie dokonuje zmian dokumentacji postępowania.</w:t>
      </w:r>
    </w:p>
    <w:p w14:paraId="556F07E5" w14:textId="422C1F8F"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12:</w:t>
      </w:r>
    </w:p>
    <w:p w14:paraId="609765BE" w14:textId="0AC34BAF"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Wzór umowy § 2. Przedmiot Umowy ust. 18 </w:t>
      </w:r>
    </w:p>
    <w:p w14:paraId="2B271B2B"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Wykonawca zapewnieni ciągłość działania Urządzeń poprzez zapewnienie ich pełnej dostępności GSM, kompatybilności i współpracy z Systemem oraz aplikacji do przeprowadzenia videospotkań (kompatybilnych z Systemem, np. platforma) itp. na okres 4 lat od dnia Odbioru Systemu z obowiązkiem przeniesienia wszelkich umów operatorskich (dostawców usług dostępowych) lub licencji na korzystanie z danej aplikacji/platformy na rzecz Zamawiającego po zakończeniu tego zakresu, chyba że Wykonawca zastosuje rozwiązania bezkosztowe lub dostępne na zasadzie Oprogramowania Open Source. Powyższe dotyczy również możliwości prowadzenia ww. spotkań przy zastosowaniu infrastruktury doprowadzonej do jednego pomieszczeniach w DPS Cetniewo, DPS Mielno oraz DPS Parsowo. </w:t>
      </w:r>
    </w:p>
    <w:p w14:paraId="1649FEBD"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 celu uniknięcia wątpliwości na etapie realizacji prosimy o potwierdzenie, że zapewnienie pokrycia sygnałem GSM na terenie DPSów nie leży w zakresie obowiązków Wykonawcy. Rodziłoby to bardzo wysokie koszty. </w:t>
      </w:r>
    </w:p>
    <w:p w14:paraId="6EFB4A60"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343D69BD" w14:textId="23AC8D06" w:rsidR="00E763FB" w:rsidRDefault="00E320CA"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Zamawiający potwierdza, że </w:t>
      </w:r>
      <w:r w:rsidRPr="00F7136C">
        <w:rPr>
          <w:rFonts w:ascii="Verdana" w:hAnsi="Verdana" w:cs="Calibri"/>
          <w:color w:val="000000"/>
          <w:sz w:val="20"/>
          <w:szCs w:val="20"/>
        </w:rPr>
        <w:t>zapewnienie pokrycia sygnałem GSM na terenie DPSów nie leży w zakresie obowiązków Wykonawcy</w:t>
      </w:r>
      <w:r>
        <w:rPr>
          <w:rFonts w:ascii="Verdana" w:hAnsi="Verdana" w:cs="Calibri"/>
          <w:color w:val="000000"/>
          <w:sz w:val="20"/>
          <w:szCs w:val="20"/>
        </w:rPr>
        <w:t>.</w:t>
      </w:r>
      <w:r w:rsidR="00540FB1">
        <w:rPr>
          <w:rFonts w:ascii="Verdana" w:hAnsi="Verdana" w:cs="Calibri"/>
          <w:color w:val="000000"/>
          <w:sz w:val="20"/>
          <w:szCs w:val="20"/>
        </w:rPr>
        <w:t xml:space="preserve"> Przy wyborze dostawcy usług telekomunikacyjnych należy jednak zapewnić takiego dostawcę, który zapewnia dostarczenie sygnału we wskazanych lokalizacjach.</w:t>
      </w:r>
    </w:p>
    <w:p w14:paraId="2DAAEC5B" w14:textId="403C2388" w:rsidR="00A51A00" w:rsidRPr="00E320CA" w:rsidRDefault="00A51A00" w:rsidP="00A51A00">
      <w:pPr>
        <w:pStyle w:val="NormalnyWeb"/>
        <w:spacing w:before="119" w:beforeAutospacing="0" w:after="0" w:afterAutospacing="0" w:line="312" w:lineRule="auto"/>
        <w:rPr>
          <w:rFonts w:ascii="Verdana" w:hAnsi="Verdana"/>
          <w:color w:val="000000"/>
          <w:sz w:val="20"/>
          <w:szCs w:val="20"/>
        </w:rPr>
      </w:pPr>
      <w:r>
        <w:rPr>
          <w:rFonts w:ascii="Verdana" w:hAnsi="Verdana"/>
          <w:color w:val="000000"/>
          <w:sz w:val="20"/>
          <w:szCs w:val="20"/>
        </w:rPr>
        <w:t>Jednakże, p</w:t>
      </w:r>
      <w:r>
        <w:rPr>
          <w:rFonts w:ascii="Verdana" w:hAnsi="Verdana"/>
          <w:color w:val="000000"/>
          <w:sz w:val="20"/>
          <w:szCs w:val="20"/>
        </w:rPr>
        <w:t xml:space="preserve">rzy wyborze dostawcy usług telekomunikacyjnych należy zapewnić takiego dostawcę, który zapewni  </w:t>
      </w:r>
      <w:r w:rsidRPr="00A51A00">
        <w:rPr>
          <w:rFonts w:ascii="Verdana" w:hAnsi="Verdana"/>
          <w:color w:val="000000"/>
          <w:sz w:val="20"/>
          <w:szCs w:val="20"/>
        </w:rPr>
        <w:t xml:space="preserve">najsilniejszy </w:t>
      </w:r>
      <w:r>
        <w:rPr>
          <w:rFonts w:ascii="Verdana" w:hAnsi="Verdana"/>
          <w:color w:val="000000"/>
          <w:sz w:val="20"/>
          <w:szCs w:val="20"/>
        </w:rPr>
        <w:t>sygnał we wskazanych lokalizacjach</w:t>
      </w:r>
      <w:r>
        <w:rPr>
          <w:rFonts w:ascii="Verdana" w:hAnsi="Verdana"/>
          <w:color w:val="000000"/>
          <w:sz w:val="20"/>
          <w:szCs w:val="20"/>
        </w:rPr>
        <w:t xml:space="preserve"> na dzień dostarczenia kart.</w:t>
      </w:r>
    </w:p>
    <w:p w14:paraId="45035D03" w14:textId="762CE20B"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13:</w:t>
      </w:r>
    </w:p>
    <w:p w14:paraId="2FBE6264" w14:textId="0B6FDFDB"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Zgodnie z zapisami § 7. ust 19 Strony wykluczają skuteczność protokołów Odbioru jednostronnie przygotowanych i wystawionych przez Wykonawcę. </w:t>
      </w:r>
    </w:p>
    <w:p w14:paraId="35D165FA"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Wnosimy o wykreślenie tego zapisu lub dopuszczenie możliwości jednostronnego odbioru w przypadku, gdy Zamawiający bez uzasadnionej przyczyny odmówi odbioru, lub nie stawi się w wyznaczonym czasie </w:t>
      </w:r>
    </w:p>
    <w:p w14:paraId="396144EE"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2F7856D3" w14:textId="0A900668" w:rsidR="00E763FB" w:rsidRPr="00E320CA" w:rsidRDefault="00E320CA"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Zamawiający nie dokonuje zmian dokumentacji </w:t>
      </w:r>
      <w:r w:rsidR="00540FB1">
        <w:rPr>
          <w:rFonts w:ascii="Verdana" w:hAnsi="Verdana" w:cs="Calibri"/>
          <w:color w:val="000000"/>
          <w:sz w:val="20"/>
          <w:szCs w:val="20"/>
        </w:rPr>
        <w:t>zamówienia</w:t>
      </w:r>
      <w:r>
        <w:rPr>
          <w:rFonts w:ascii="Verdana" w:hAnsi="Verdana" w:cs="Calibri"/>
          <w:color w:val="000000"/>
          <w:sz w:val="20"/>
          <w:szCs w:val="20"/>
        </w:rPr>
        <w:t xml:space="preserve"> we wnioskowanym przez wykonawcę zakresie.</w:t>
      </w:r>
    </w:p>
    <w:p w14:paraId="66E6D973" w14:textId="0F4622D0"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14:</w:t>
      </w:r>
    </w:p>
    <w:p w14:paraId="28C21C82" w14:textId="43BBD96E"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Wzór umowy</w:t>
      </w:r>
      <w:r w:rsidR="00096D85">
        <w:rPr>
          <w:rFonts w:ascii="Verdana" w:hAnsi="Verdana" w:cs="Calibri"/>
          <w:i/>
          <w:iCs/>
          <w:color w:val="000000"/>
          <w:sz w:val="20"/>
          <w:szCs w:val="20"/>
        </w:rPr>
        <w:t xml:space="preserve">. </w:t>
      </w:r>
      <w:r w:rsidRPr="00F7136C">
        <w:rPr>
          <w:rFonts w:ascii="Verdana" w:hAnsi="Verdana" w:cs="Calibri"/>
          <w:i/>
          <w:iCs/>
          <w:color w:val="000000"/>
          <w:sz w:val="20"/>
          <w:szCs w:val="20"/>
        </w:rPr>
        <w:t xml:space="preserve">Prosimy o wyjaśnienie czym różni się usługa powdrożeniowa/usługa wsparcia od gwarancji. Zwracamy uwagę, ze zakres obowiązków jest praktycznie tożsamy, a dodatkowo opisany zakres gwarancji znacznie odbiega od standardowej gwarancji. </w:t>
      </w:r>
    </w:p>
    <w:p w14:paraId="39CC68DD"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Jednocześnie, w związku z powyższym, wnosimy o zmianę zapisu § 15. Gwarancja ust 12 na poniższy: </w:t>
      </w:r>
    </w:p>
    <w:p w14:paraId="71DFC49E"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Gwarancja obejmuje w szczególności: </w:t>
      </w:r>
    </w:p>
    <w:p w14:paraId="3086D58A"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 usługi usuwania Błędów oraz wad Urządzeń i Systemu; </w:t>
      </w:r>
    </w:p>
    <w:p w14:paraId="08BBD60F" w14:textId="54D4969E" w:rsidR="00F7136C" w:rsidRPr="00E763FB" w:rsidRDefault="00F7136C" w:rsidP="0003736F">
      <w:pPr>
        <w:spacing w:before="120" w:after="0" w:line="312" w:lineRule="auto"/>
        <w:jc w:val="both"/>
        <w:rPr>
          <w:rFonts w:ascii="Verdana" w:hAnsi="Verdana" w:cs="Calibri"/>
          <w:i/>
          <w:iCs/>
          <w:color w:val="000000"/>
          <w:sz w:val="20"/>
          <w:szCs w:val="20"/>
        </w:rPr>
      </w:pPr>
      <w:r w:rsidRPr="00E763FB">
        <w:rPr>
          <w:rFonts w:ascii="Verdana" w:hAnsi="Verdana" w:cs="Calibri"/>
          <w:i/>
          <w:iCs/>
          <w:color w:val="000000"/>
          <w:sz w:val="20"/>
          <w:szCs w:val="20"/>
        </w:rPr>
        <w:t>- zapewnienie dostępu do aktualizacji oprogramowania Systemu lub oprogramowania Urządzeń.</w:t>
      </w:r>
    </w:p>
    <w:p w14:paraId="639E2245"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7AA31B90" w14:textId="42730548" w:rsidR="00F7136C" w:rsidRDefault="00E320CA" w:rsidP="0003736F">
      <w:pPr>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Zamawiający wskazuje, że czym innym jest 1) wsparcie powdrożeniowe, 2) usługi wsparcia </w:t>
      </w:r>
      <w:r w:rsidR="00800606">
        <w:rPr>
          <w:rFonts w:ascii="Verdana" w:hAnsi="Verdana" w:cs="Calibri"/>
          <w:color w:val="000000"/>
          <w:sz w:val="20"/>
          <w:szCs w:val="20"/>
        </w:rPr>
        <w:t xml:space="preserve">oraz </w:t>
      </w:r>
      <w:r>
        <w:rPr>
          <w:rFonts w:ascii="Verdana" w:hAnsi="Verdana" w:cs="Calibri"/>
          <w:color w:val="000000"/>
          <w:sz w:val="20"/>
          <w:szCs w:val="20"/>
        </w:rPr>
        <w:t>3) gwarancja. Wszelkie wymogi, co do poszczególnych zakresu tych usług uszczegółowione są w treści opisu przedmiotu zamówieniu oraz w umowie. Zamawiający wskazuje na</w:t>
      </w:r>
      <w:r w:rsidR="00540FB1">
        <w:rPr>
          <w:rFonts w:ascii="Verdana" w:hAnsi="Verdana" w:cs="Calibri"/>
          <w:color w:val="000000"/>
          <w:sz w:val="20"/>
          <w:szCs w:val="20"/>
        </w:rPr>
        <w:t xml:space="preserve"> różne</w:t>
      </w:r>
      <w:r>
        <w:rPr>
          <w:rFonts w:ascii="Verdana" w:hAnsi="Verdana" w:cs="Calibri"/>
          <w:color w:val="000000"/>
          <w:sz w:val="20"/>
          <w:szCs w:val="20"/>
        </w:rPr>
        <w:t xml:space="preserve"> okres</w:t>
      </w:r>
      <w:r w:rsidR="00540FB1">
        <w:rPr>
          <w:rFonts w:ascii="Verdana" w:hAnsi="Verdana" w:cs="Calibri"/>
          <w:color w:val="000000"/>
          <w:sz w:val="20"/>
          <w:szCs w:val="20"/>
        </w:rPr>
        <w:t>y</w:t>
      </w:r>
      <w:r>
        <w:rPr>
          <w:rFonts w:ascii="Verdana" w:hAnsi="Verdana" w:cs="Calibri"/>
          <w:color w:val="000000"/>
          <w:sz w:val="20"/>
          <w:szCs w:val="20"/>
        </w:rPr>
        <w:t xml:space="preserve"> realizacji każdej z kategorii usług.</w:t>
      </w:r>
      <w:r w:rsidR="00800606">
        <w:rPr>
          <w:rFonts w:ascii="Verdana" w:hAnsi="Verdana" w:cs="Calibri"/>
          <w:color w:val="000000"/>
          <w:sz w:val="20"/>
          <w:szCs w:val="20"/>
        </w:rPr>
        <w:t xml:space="preserve"> Przykładowo wsparcie powdrożeniowe wchodzi w zakres zamówienia podstawowego i trwa 6 miesięcy od dnia odbioru Systemu. Usługi wsparcia zaś są częścią zamówienia opcjonalnego i będą realizowane jedynie</w:t>
      </w:r>
      <w:r w:rsidR="00540FB1">
        <w:rPr>
          <w:rFonts w:ascii="Verdana" w:hAnsi="Verdana" w:cs="Calibri"/>
          <w:color w:val="000000"/>
          <w:sz w:val="20"/>
          <w:szCs w:val="20"/>
        </w:rPr>
        <w:t>,</w:t>
      </w:r>
      <w:r w:rsidR="00800606">
        <w:rPr>
          <w:rFonts w:ascii="Verdana" w:hAnsi="Verdana" w:cs="Calibri"/>
          <w:color w:val="000000"/>
          <w:sz w:val="20"/>
          <w:szCs w:val="20"/>
        </w:rPr>
        <w:t xml:space="preserve"> gdy Zamawiający złoży stosowane oświadczenie, jak też nie są realizowane co do zasady w trakcie realizacji wsparcia powdrożeniowego.</w:t>
      </w:r>
    </w:p>
    <w:p w14:paraId="131D1E0D" w14:textId="7084AAB3" w:rsidR="00800606" w:rsidRDefault="00800606" w:rsidP="0003736F">
      <w:pPr>
        <w:spacing w:before="120" w:after="0" w:line="312" w:lineRule="auto"/>
        <w:jc w:val="both"/>
        <w:rPr>
          <w:rFonts w:ascii="Verdana" w:hAnsi="Verdana" w:cs="Calibri"/>
          <w:color w:val="000000"/>
          <w:sz w:val="20"/>
          <w:szCs w:val="20"/>
        </w:rPr>
      </w:pPr>
      <w:r>
        <w:rPr>
          <w:rFonts w:ascii="Verdana" w:hAnsi="Verdana" w:cs="Calibri"/>
          <w:color w:val="000000"/>
          <w:sz w:val="20"/>
          <w:szCs w:val="20"/>
        </w:rPr>
        <w:t>Zamawiający wskazuje też, że zakres usług gwarancyjny</w:t>
      </w:r>
      <w:r w:rsidR="00540FB1">
        <w:rPr>
          <w:rFonts w:ascii="Verdana" w:hAnsi="Verdana" w:cs="Calibri"/>
          <w:color w:val="000000"/>
          <w:sz w:val="20"/>
          <w:szCs w:val="20"/>
        </w:rPr>
        <w:t>ch</w:t>
      </w:r>
      <w:r>
        <w:rPr>
          <w:rFonts w:ascii="Verdana" w:hAnsi="Verdana" w:cs="Calibri"/>
          <w:color w:val="000000"/>
          <w:sz w:val="20"/>
          <w:szCs w:val="20"/>
        </w:rPr>
        <w:t xml:space="preserve"> został szczegółowo opisany w opisie przedmiotu zamówienia oraz w umowie. Gwarancja dotyczy przede wszystkim zapewnieni</w:t>
      </w:r>
      <w:r w:rsidR="00540FB1">
        <w:rPr>
          <w:rFonts w:ascii="Verdana" w:hAnsi="Verdana" w:cs="Calibri"/>
          <w:color w:val="000000"/>
          <w:sz w:val="20"/>
          <w:szCs w:val="20"/>
        </w:rPr>
        <w:t>a</w:t>
      </w:r>
      <w:r>
        <w:rPr>
          <w:rFonts w:ascii="Verdana" w:hAnsi="Verdana" w:cs="Calibri"/>
          <w:color w:val="000000"/>
          <w:sz w:val="20"/>
          <w:szCs w:val="20"/>
        </w:rPr>
        <w:t xml:space="preserve"> prawidłowości działania Systemu.</w:t>
      </w:r>
    </w:p>
    <w:p w14:paraId="417C6C3A" w14:textId="330F87BC" w:rsidR="00800606" w:rsidRDefault="00800606" w:rsidP="0003736F">
      <w:pPr>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Zamawiający nie dokonuje zmian postanowień dokumentacji </w:t>
      </w:r>
      <w:r w:rsidR="00540FB1">
        <w:rPr>
          <w:rFonts w:ascii="Verdana" w:hAnsi="Verdana" w:cs="Calibri"/>
          <w:color w:val="000000"/>
          <w:sz w:val="20"/>
          <w:szCs w:val="20"/>
        </w:rPr>
        <w:t>zamówienia</w:t>
      </w:r>
      <w:r>
        <w:rPr>
          <w:rFonts w:ascii="Verdana" w:hAnsi="Verdana" w:cs="Calibri"/>
          <w:color w:val="000000"/>
          <w:sz w:val="20"/>
          <w:szCs w:val="20"/>
        </w:rPr>
        <w:t>.</w:t>
      </w:r>
    </w:p>
    <w:p w14:paraId="4292C179" w14:textId="77777777"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15:</w:t>
      </w:r>
    </w:p>
    <w:p w14:paraId="23341B9D" w14:textId="76AF6A6D" w:rsidR="00F7136C" w:rsidRPr="00F7136C" w:rsidRDefault="00F7136C" w:rsidP="0003736F">
      <w:pPr>
        <w:spacing w:before="120" w:after="0" w:line="312" w:lineRule="auto"/>
        <w:jc w:val="both"/>
        <w:rPr>
          <w:rFonts w:ascii="Verdana" w:hAnsi="Verdana"/>
          <w:sz w:val="20"/>
          <w:szCs w:val="20"/>
        </w:rPr>
      </w:pPr>
      <w:r w:rsidRPr="00F7136C">
        <w:rPr>
          <w:rFonts w:ascii="Verdana" w:hAnsi="Verdana" w:cs="Calibri"/>
          <w:i/>
          <w:iCs/>
          <w:color w:val="000000"/>
          <w:sz w:val="20"/>
          <w:szCs w:val="20"/>
        </w:rPr>
        <w:t xml:space="preserve">Wzór umowy § 2 ust 4 Realizacja wsparcia, o którym mowa w ust. 2 pkt 8) Umowy następuje w sposób przewidziany w postanowieniach o Gwarancji. Postanowienia w zakresie Gwarancji stosuje się odpowiednio również przy pozostałego wsparcia powdrożeniowego. </w:t>
      </w:r>
    </w:p>
    <w:p w14:paraId="21141161" w14:textId="13150BC3" w:rsidR="00F7136C" w:rsidRPr="00E763FB"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Prosimy o wyjaśnienie drugiego zdania – zapis niejasny. </w:t>
      </w:r>
    </w:p>
    <w:p w14:paraId="449599AB"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2970F249" w14:textId="55B651CF" w:rsidR="00E763FB" w:rsidRDefault="00410042"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Zamawiający wskazuje, że </w:t>
      </w:r>
      <w:r w:rsidRPr="00410042">
        <w:rPr>
          <w:rFonts w:ascii="Verdana" w:hAnsi="Verdana" w:cs="Calibri"/>
          <w:color w:val="000000"/>
          <w:sz w:val="20"/>
          <w:szCs w:val="20"/>
        </w:rPr>
        <w:t>§ 2 ust 4</w:t>
      </w:r>
      <w:r>
        <w:rPr>
          <w:rFonts w:ascii="Verdana" w:hAnsi="Verdana" w:cs="Calibri"/>
          <w:color w:val="000000"/>
          <w:sz w:val="20"/>
          <w:szCs w:val="20"/>
        </w:rPr>
        <w:t xml:space="preserve"> </w:t>
      </w:r>
      <w:r w:rsidR="001738E1">
        <w:rPr>
          <w:rFonts w:ascii="Verdana" w:hAnsi="Verdana" w:cs="Calibri"/>
          <w:color w:val="000000"/>
          <w:sz w:val="20"/>
          <w:szCs w:val="20"/>
        </w:rPr>
        <w:t>u</w:t>
      </w:r>
      <w:r>
        <w:rPr>
          <w:rFonts w:ascii="Verdana" w:hAnsi="Verdana" w:cs="Calibri"/>
          <w:color w:val="000000"/>
          <w:sz w:val="20"/>
          <w:szCs w:val="20"/>
        </w:rPr>
        <w:t xml:space="preserve">mowy dotyczy innego zagadnienia niż podane w pytaniu. </w:t>
      </w:r>
      <w:r w:rsidR="00ED1A60">
        <w:rPr>
          <w:rFonts w:ascii="Verdana" w:hAnsi="Verdana" w:cs="Calibri"/>
          <w:color w:val="000000"/>
          <w:sz w:val="20"/>
          <w:szCs w:val="20"/>
        </w:rPr>
        <w:t xml:space="preserve">Treść dotyczy § 9 ust. 4 </w:t>
      </w:r>
      <w:r w:rsidR="001738E1">
        <w:rPr>
          <w:rFonts w:ascii="Verdana" w:hAnsi="Verdana" w:cs="Calibri"/>
          <w:color w:val="000000"/>
          <w:sz w:val="20"/>
          <w:szCs w:val="20"/>
        </w:rPr>
        <w:t>u</w:t>
      </w:r>
      <w:r w:rsidR="00ED1A60">
        <w:rPr>
          <w:rFonts w:ascii="Verdana" w:hAnsi="Verdana" w:cs="Calibri"/>
          <w:color w:val="000000"/>
          <w:sz w:val="20"/>
          <w:szCs w:val="20"/>
        </w:rPr>
        <w:t xml:space="preserve">mowy. </w:t>
      </w:r>
    </w:p>
    <w:p w14:paraId="3C5579B1" w14:textId="5FE902FF" w:rsidR="00ED1A60" w:rsidRPr="00E763FB" w:rsidRDefault="00ED1A60"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Zamawiający dokonuje zmiany poprzez usunięcie zdania drugiego w § 9 ust. 4 </w:t>
      </w:r>
      <w:r w:rsidR="001738E1">
        <w:rPr>
          <w:rFonts w:ascii="Verdana" w:hAnsi="Verdana" w:cs="Calibri"/>
          <w:color w:val="000000"/>
          <w:sz w:val="20"/>
          <w:szCs w:val="20"/>
        </w:rPr>
        <w:t>u</w:t>
      </w:r>
      <w:r>
        <w:rPr>
          <w:rFonts w:ascii="Verdana" w:hAnsi="Verdana" w:cs="Calibri"/>
          <w:color w:val="000000"/>
          <w:sz w:val="20"/>
          <w:szCs w:val="20"/>
        </w:rPr>
        <w:t>mowy.</w:t>
      </w:r>
    </w:p>
    <w:p w14:paraId="4FB53F30" w14:textId="53794CF1"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16:</w:t>
      </w:r>
    </w:p>
    <w:p w14:paraId="19EB8AAF" w14:textId="307DC6AE"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Wzór umowy §11. Serwery oraz Podsystem Kopii Zapasowych ust 9 </w:t>
      </w:r>
    </w:p>
    <w:p w14:paraId="7C342A3F" w14:textId="49F81B06" w:rsid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Prosimy o potwierdzenie, że po stronie Zamawiającego jest zapewnienie przestrzeni do wykonywania kopii po stronie Zamawiającego ( dodatkowe 2 kopie) </w:t>
      </w:r>
    </w:p>
    <w:p w14:paraId="6111646A" w14:textId="77777777" w:rsidR="00096D85" w:rsidRPr="00096D85" w:rsidRDefault="00096D85"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25048EE7" w14:textId="4202A24B" w:rsidR="00A51A00" w:rsidRPr="00A51A00" w:rsidRDefault="00ED1A60" w:rsidP="00A51A00">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Zamawiający </w:t>
      </w:r>
      <w:r w:rsidR="00A51A00">
        <w:rPr>
          <w:rFonts w:ascii="Verdana" w:hAnsi="Verdana" w:cs="Calibri"/>
          <w:color w:val="000000"/>
          <w:sz w:val="20"/>
          <w:szCs w:val="20"/>
        </w:rPr>
        <w:t>wskazuje, że każda z kopii będzie trzymana w innym miejscu. Wobec tego Zamawiający dokonuje zmiany § 11 ust. 9 umowy i nadaje mu treść „</w:t>
      </w:r>
      <w:r w:rsidR="00A51A00" w:rsidRPr="007903AA">
        <w:rPr>
          <w:rFonts w:ascii="Verdana" w:hAnsi="Verdana"/>
          <w:sz w:val="20"/>
          <w:szCs w:val="20"/>
        </w:rPr>
        <w:t>W ramach Podsystemu Kopii Zapasowych będą tworzone każdorazowo po dwie kopie</w:t>
      </w:r>
      <w:r w:rsidR="00A51A00">
        <w:rPr>
          <w:rFonts w:ascii="Verdana" w:hAnsi="Verdana"/>
          <w:sz w:val="20"/>
          <w:szCs w:val="20"/>
        </w:rPr>
        <w:t>. Jedna z kopii będzie przechowywana na serwerze dostarczonym przez Wykonawcę, a umiejscowionym na terenie Powiatu (serwer z ust. 2). Dla drugiej kopii Zamawiający zapewnia tylko dodatkowe miejsce dyskowe do jej składania, jak też zapewnia Wykonawcy dostęp do tego miejsca dyskowego.  Miejsca przechowywania kopii są miejscami bezpiecznymi</w:t>
      </w:r>
      <w:r w:rsidR="00A51A00" w:rsidRPr="007903AA">
        <w:rPr>
          <w:rFonts w:ascii="Verdana" w:eastAsia="Calibri" w:hAnsi="Verdana"/>
          <w:sz w:val="20"/>
          <w:szCs w:val="20"/>
        </w:rPr>
        <w:t>, zapewniającym</w:t>
      </w:r>
      <w:r w:rsidR="00A51A00">
        <w:rPr>
          <w:rFonts w:ascii="Verdana" w:eastAsia="Calibri" w:hAnsi="Verdana"/>
          <w:sz w:val="20"/>
          <w:szCs w:val="20"/>
        </w:rPr>
        <w:t>i</w:t>
      </w:r>
      <w:r w:rsidR="00A51A00" w:rsidRPr="007903AA">
        <w:rPr>
          <w:rFonts w:ascii="Verdana" w:eastAsia="Calibri" w:hAnsi="Verdana"/>
          <w:sz w:val="20"/>
          <w:szCs w:val="20"/>
        </w:rPr>
        <w:t xml:space="preserve"> ochronę przed dostępem osób nieuprawnionych, modyfikacją, uszkodzeniem, zniszczeniem oraz wpływem środowiska.</w:t>
      </w:r>
      <w:r w:rsidR="00A51A00">
        <w:rPr>
          <w:rFonts w:ascii="Verdana" w:eastAsia="Calibri" w:hAnsi="Verdana"/>
          <w:sz w:val="20"/>
          <w:szCs w:val="20"/>
        </w:rPr>
        <w:t>”</w:t>
      </w:r>
    </w:p>
    <w:p w14:paraId="67973533" w14:textId="7FD80248"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17:</w:t>
      </w:r>
    </w:p>
    <w:p w14:paraId="1FE34868" w14:textId="19FD12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Wzór umowy §11.ust 13. </w:t>
      </w:r>
      <w:r w:rsidR="007C1B88">
        <w:rPr>
          <w:rFonts w:ascii="Verdana" w:hAnsi="Verdana" w:cs="Calibri"/>
          <w:i/>
          <w:iCs/>
          <w:color w:val="000000"/>
          <w:sz w:val="20"/>
          <w:szCs w:val="20"/>
        </w:rPr>
        <w:t xml:space="preserve"> </w:t>
      </w:r>
      <w:r w:rsidRPr="00F7136C">
        <w:rPr>
          <w:rFonts w:ascii="Verdana" w:hAnsi="Verdana" w:cs="Calibri"/>
          <w:i/>
          <w:iCs/>
          <w:color w:val="000000"/>
          <w:sz w:val="20"/>
          <w:szCs w:val="20"/>
        </w:rPr>
        <w:t>Wykonawca zapewnia działanie Podsystemu Kopii Zapasowych przez okres trwania Gwarancji</w:t>
      </w:r>
      <w:r w:rsidR="007C1B88">
        <w:rPr>
          <w:rFonts w:ascii="Verdana" w:hAnsi="Verdana" w:cs="Calibri"/>
          <w:i/>
          <w:iCs/>
          <w:color w:val="000000"/>
          <w:sz w:val="20"/>
          <w:szCs w:val="20"/>
        </w:rPr>
        <w:t xml:space="preserve">. </w:t>
      </w:r>
      <w:r w:rsidRPr="00F7136C">
        <w:rPr>
          <w:rFonts w:ascii="Verdana" w:hAnsi="Verdana" w:cs="Calibri"/>
          <w:color w:val="000000"/>
          <w:sz w:val="20"/>
          <w:szCs w:val="20"/>
        </w:rPr>
        <w:t xml:space="preserve">Prosimy o potwierdzenie, </w:t>
      </w:r>
      <w:r w:rsidR="00540FB1">
        <w:rPr>
          <w:rFonts w:ascii="Verdana" w:hAnsi="Verdana" w:cs="Calibri"/>
          <w:color w:val="000000"/>
          <w:sz w:val="20"/>
          <w:szCs w:val="20"/>
        </w:rPr>
        <w:t>ż</w:t>
      </w:r>
      <w:r w:rsidRPr="00F7136C">
        <w:rPr>
          <w:rFonts w:ascii="Verdana" w:hAnsi="Verdana" w:cs="Calibri"/>
          <w:color w:val="000000"/>
          <w:sz w:val="20"/>
          <w:szCs w:val="20"/>
        </w:rPr>
        <w:t xml:space="preserve">e monitoring czy kopie się wykonują oraz weryfikacja ich poprawności jest po stronie Zamawiającego. </w:t>
      </w:r>
    </w:p>
    <w:p w14:paraId="5F0591E4"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6E115D4E" w14:textId="638EF656" w:rsidR="00E763FB" w:rsidRPr="00ED1A60" w:rsidRDefault="00540FB1"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Wyjaśniam, że monitoring, czy kopie się wykonują należy do zadań</w:t>
      </w:r>
      <w:r w:rsidR="00ED1A60">
        <w:rPr>
          <w:rFonts w:ascii="Verdana" w:hAnsi="Verdana" w:cs="Calibri"/>
          <w:color w:val="000000"/>
          <w:sz w:val="20"/>
          <w:szCs w:val="20"/>
        </w:rPr>
        <w:t xml:space="preserve"> wy</w:t>
      </w:r>
      <w:r>
        <w:rPr>
          <w:rFonts w:ascii="Verdana" w:hAnsi="Verdana" w:cs="Calibri"/>
          <w:color w:val="000000"/>
          <w:sz w:val="20"/>
          <w:szCs w:val="20"/>
        </w:rPr>
        <w:t>k</w:t>
      </w:r>
      <w:r w:rsidR="00ED1A60">
        <w:rPr>
          <w:rFonts w:ascii="Verdana" w:hAnsi="Verdana" w:cs="Calibri"/>
          <w:color w:val="000000"/>
          <w:sz w:val="20"/>
          <w:szCs w:val="20"/>
        </w:rPr>
        <w:t>onawcy.</w:t>
      </w:r>
    </w:p>
    <w:p w14:paraId="646B1488" w14:textId="39EC0117"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18:</w:t>
      </w:r>
    </w:p>
    <w:p w14:paraId="3705092C" w14:textId="72095BA0"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Wzór umowy § 13. Zgodnie z zapisami Wykonawca zobowiązany jest do przeniesienia serwera znajdującego się z kolokacji do miejsca wskazanego przez Zamawiającego </w:t>
      </w:r>
    </w:p>
    <w:p w14:paraId="573DB03B"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Prosimy o wyjaśnienie czy Zamawiający rozumie przez to serwer czy miejsce w sensie pomieszczenie. Jeśli serwer to czy Zamawiający go zapewnia. </w:t>
      </w:r>
    </w:p>
    <w:p w14:paraId="267F0C17"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2EEE8AE4" w14:textId="09C73E9A" w:rsidR="00E763FB" w:rsidRDefault="00ED1A60"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Wykonawca ma zapewnić działanie Systemu na serwerze w ramach usług kolokacji objętych umową. Obowiązkiem wykonawcy jest przeniesieni</w:t>
      </w:r>
      <w:r w:rsidR="00540FB1">
        <w:rPr>
          <w:rFonts w:ascii="Verdana" w:hAnsi="Verdana" w:cs="Calibri"/>
          <w:color w:val="000000"/>
          <w:sz w:val="20"/>
          <w:szCs w:val="20"/>
        </w:rPr>
        <w:t>e</w:t>
      </w:r>
      <w:r>
        <w:rPr>
          <w:rFonts w:ascii="Verdana" w:hAnsi="Verdana" w:cs="Calibri"/>
          <w:color w:val="000000"/>
          <w:sz w:val="20"/>
          <w:szCs w:val="20"/>
        </w:rPr>
        <w:t xml:space="preserve"> Systemu z serwera dotychczasowego na serwer wskazany przez Zamawiającego. </w:t>
      </w:r>
    </w:p>
    <w:p w14:paraId="14687C61" w14:textId="67D91AE1" w:rsidR="00ED1A60" w:rsidRPr="006F52AC" w:rsidRDefault="00ED1A60" w:rsidP="006F52AC">
      <w:pPr>
        <w:autoSpaceDE w:val="0"/>
        <w:autoSpaceDN w:val="0"/>
        <w:adjustRightInd w:val="0"/>
        <w:spacing w:before="120" w:after="0" w:line="312" w:lineRule="auto"/>
        <w:jc w:val="both"/>
        <w:rPr>
          <w:rFonts w:ascii="Verdana" w:hAnsi="Verdana"/>
          <w:sz w:val="20"/>
          <w:szCs w:val="20"/>
        </w:rPr>
      </w:pPr>
      <w:r>
        <w:rPr>
          <w:rFonts w:ascii="Verdana" w:hAnsi="Verdana" w:cs="Calibri"/>
          <w:color w:val="000000"/>
          <w:sz w:val="20"/>
          <w:szCs w:val="20"/>
        </w:rPr>
        <w:t>Zamawiający wskazuje na treść § 13 ust. 1 umowy, zgodnie z którym „</w:t>
      </w:r>
      <w:r w:rsidRPr="007903AA">
        <w:rPr>
          <w:rFonts w:ascii="Verdana" w:hAnsi="Verdana"/>
          <w:sz w:val="20"/>
          <w:szCs w:val="20"/>
        </w:rPr>
        <w:t xml:space="preserve">Bez uszczerbku dla innych postanowień Umowy </w:t>
      </w:r>
      <w:r w:rsidRPr="00ED1A60">
        <w:rPr>
          <w:rFonts w:ascii="Verdana" w:hAnsi="Verdana"/>
          <w:sz w:val="20"/>
          <w:szCs w:val="20"/>
          <w:u w:val="single"/>
        </w:rPr>
        <w:t>Wykonawca jest zobowiązany do przeniesienia Systemu z serwera</w:t>
      </w:r>
      <w:r w:rsidRPr="007903AA">
        <w:rPr>
          <w:rFonts w:ascii="Verdana" w:hAnsi="Verdana"/>
          <w:sz w:val="20"/>
          <w:szCs w:val="20"/>
        </w:rPr>
        <w:t xml:space="preserve"> znajdującego się w miejscu kolokacji do miejsca wskazanego przez </w:t>
      </w:r>
      <w:r w:rsidRPr="006F52AC">
        <w:rPr>
          <w:rFonts w:ascii="Verdana" w:hAnsi="Verdana"/>
          <w:sz w:val="20"/>
          <w:szCs w:val="20"/>
        </w:rPr>
        <w:t>Zamawiającego po zakończeniu okresu usługi kolokacji (po upływie 4 lat).”</w:t>
      </w:r>
    </w:p>
    <w:p w14:paraId="71502B9C" w14:textId="4D1AE9D3" w:rsidR="00ED1A60" w:rsidRPr="006F52AC" w:rsidRDefault="00ED1A60" w:rsidP="006F52AC">
      <w:pPr>
        <w:autoSpaceDE w:val="0"/>
        <w:autoSpaceDN w:val="0"/>
        <w:adjustRightInd w:val="0"/>
        <w:spacing w:before="120" w:after="0" w:line="312" w:lineRule="auto"/>
        <w:jc w:val="both"/>
        <w:rPr>
          <w:rFonts w:ascii="Verdana" w:hAnsi="Verdana"/>
          <w:sz w:val="20"/>
          <w:szCs w:val="20"/>
        </w:rPr>
      </w:pPr>
      <w:r w:rsidRPr="006F52AC">
        <w:rPr>
          <w:rFonts w:ascii="Verdana" w:hAnsi="Verdana"/>
          <w:sz w:val="20"/>
          <w:szCs w:val="20"/>
        </w:rPr>
        <w:t>Nigdzie w treści umowy nie ma zobowiązania do przeniesienia serwera w rozumieniu przeniesienia infrastruktury sprzętowej.</w:t>
      </w:r>
    </w:p>
    <w:p w14:paraId="62111F67" w14:textId="0EAB6789" w:rsidR="006F52AC" w:rsidRPr="006F52AC" w:rsidRDefault="006F52AC" w:rsidP="006F52AC">
      <w:pPr>
        <w:pStyle w:val="NormalnyWeb"/>
        <w:spacing w:before="119" w:beforeAutospacing="0" w:after="0" w:afterAutospacing="0" w:line="312" w:lineRule="auto"/>
        <w:jc w:val="both"/>
        <w:rPr>
          <w:rFonts w:ascii="Verdana" w:hAnsi="Verdana"/>
          <w:sz w:val="20"/>
          <w:szCs w:val="20"/>
        </w:rPr>
      </w:pPr>
      <w:r w:rsidRPr="00A51A00">
        <w:rPr>
          <w:rFonts w:ascii="Verdana" w:hAnsi="Verdana"/>
          <w:sz w:val="20"/>
          <w:szCs w:val="20"/>
        </w:rPr>
        <w:t>Zamawiający</w:t>
      </w:r>
      <w:r w:rsidRPr="00A51A00">
        <w:rPr>
          <w:rFonts w:ascii="Verdana" w:hAnsi="Verdana"/>
          <w:sz w:val="20"/>
          <w:szCs w:val="20"/>
        </w:rPr>
        <w:t xml:space="preserve"> zatem</w:t>
      </w:r>
      <w:r w:rsidRPr="00A51A00">
        <w:rPr>
          <w:rFonts w:ascii="Verdana" w:hAnsi="Verdana"/>
          <w:sz w:val="20"/>
          <w:szCs w:val="20"/>
        </w:rPr>
        <w:t xml:space="preserve"> dostarczy </w:t>
      </w:r>
      <w:r w:rsidR="00D33515">
        <w:rPr>
          <w:rFonts w:ascii="Verdana" w:hAnsi="Verdana"/>
          <w:sz w:val="20"/>
          <w:szCs w:val="20"/>
        </w:rPr>
        <w:t xml:space="preserve">w tym zakresie </w:t>
      </w:r>
      <w:r w:rsidRPr="00A51A00">
        <w:rPr>
          <w:rFonts w:ascii="Verdana" w:hAnsi="Verdana"/>
          <w:sz w:val="20"/>
          <w:szCs w:val="20"/>
        </w:rPr>
        <w:t>serwer</w:t>
      </w:r>
      <w:r w:rsidRPr="00A51A00">
        <w:rPr>
          <w:rFonts w:ascii="Verdana" w:hAnsi="Verdana"/>
          <w:sz w:val="20"/>
          <w:szCs w:val="20"/>
        </w:rPr>
        <w:t>. Rolą wykonawcy będzie przedstawieni</w:t>
      </w:r>
      <w:r w:rsidR="00D33515">
        <w:rPr>
          <w:rFonts w:ascii="Verdana" w:hAnsi="Verdana"/>
          <w:sz w:val="20"/>
          <w:szCs w:val="20"/>
        </w:rPr>
        <w:t>e</w:t>
      </w:r>
      <w:r w:rsidRPr="00A51A00">
        <w:rPr>
          <w:rFonts w:ascii="Verdana" w:hAnsi="Verdana"/>
          <w:sz w:val="20"/>
          <w:szCs w:val="20"/>
        </w:rPr>
        <w:t xml:space="preserve"> specyfikacji minimalnych wymagań dla takiego serwera, a</w:t>
      </w:r>
      <w:r w:rsidR="00D33515">
        <w:rPr>
          <w:rFonts w:ascii="Verdana" w:hAnsi="Verdana"/>
          <w:sz w:val="20"/>
          <w:szCs w:val="20"/>
        </w:rPr>
        <w:t>by</w:t>
      </w:r>
      <w:r w:rsidRPr="00A51A00">
        <w:rPr>
          <w:rFonts w:ascii="Verdana" w:hAnsi="Verdana"/>
          <w:sz w:val="20"/>
          <w:szCs w:val="20"/>
        </w:rPr>
        <w:t xml:space="preserve"> System zachowa</w:t>
      </w:r>
      <w:r w:rsidR="00D33515">
        <w:rPr>
          <w:rFonts w:ascii="Verdana" w:hAnsi="Verdana"/>
          <w:sz w:val="20"/>
          <w:szCs w:val="20"/>
        </w:rPr>
        <w:t>ł</w:t>
      </w:r>
      <w:r w:rsidRPr="00A51A00">
        <w:rPr>
          <w:rFonts w:ascii="Verdana" w:hAnsi="Verdana"/>
          <w:sz w:val="20"/>
          <w:szCs w:val="20"/>
        </w:rPr>
        <w:t xml:space="preserve"> </w:t>
      </w:r>
      <w:r w:rsidR="00D33515">
        <w:rPr>
          <w:rFonts w:ascii="Verdana" w:hAnsi="Verdana"/>
          <w:sz w:val="20"/>
          <w:szCs w:val="20"/>
        </w:rPr>
        <w:t>sprawność działania analogiczną jak przed przeniesieniem</w:t>
      </w:r>
      <w:r w:rsidRPr="00A51A00">
        <w:rPr>
          <w:rFonts w:ascii="Verdana" w:hAnsi="Verdana"/>
          <w:sz w:val="20"/>
          <w:szCs w:val="20"/>
        </w:rPr>
        <w:t>.</w:t>
      </w:r>
      <w:r w:rsidRPr="006F52AC">
        <w:rPr>
          <w:rFonts w:ascii="Verdana" w:hAnsi="Verdana"/>
          <w:sz w:val="20"/>
          <w:szCs w:val="20"/>
        </w:rPr>
        <w:t xml:space="preserve"> </w:t>
      </w:r>
    </w:p>
    <w:p w14:paraId="5C2AE963" w14:textId="72351CA7"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19:</w:t>
      </w:r>
    </w:p>
    <w:p w14:paraId="60DCF6CB" w14:textId="4EED3921" w:rsidR="00E763FB" w:rsidRPr="00E763FB"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Wzór umowy § 14 ust. 7c </w:t>
      </w:r>
      <w:r w:rsidRPr="00F7136C">
        <w:rPr>
          <w:rFonts w:ascii="Verdana" w:hAnsi="Verdana" w:cs="Calibri"/>
          <w:color w:val="000000"/>
          <w:sz w:val="20"/>
          <w:szCs w:val="20"/>
        </w:rPr>
        <w:t xml:space="preserve">Czy Zamawiający dopuszcza materiały dla uczestników szkoleń w wersji </w:t>
      </w:r>
      <w:r w:rsidR="00540FB1" w:rsidRPr="00F7136C">
        <w:rPr>
          <w:rFonts w:ascii="Verdana" w:hAnsi="Verdana" w:cs="Calibri"/>
          <w:color w:val="000000"/>
          <w:sz w:val="20"/>
          <w:szCs w:val="20"/>
        </w:rPr>
        <w:t>elektronicznej?</w:t>
      </w:r>
    </w:p>
    <w:p w14:paraId="72FF8BCB"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2208E293" w14:textId="6091334E" w:rsidR="00E763FB" w:rsidRPr="00E763FB" w:rsidRDefault="00ED1A60"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Zamawiający dopuszcza materiały w wersji elektronicznej. </w:t>
      </w:r>
    </w:p>
    <w:p w14:paraId="49E8F818" w14:textId="74FC08F7"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20:</w:t>
      </w:r>
    </w:p>
    <w:p w14:paraId="72DE4D5B" w14:textId="55EA693D"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Wzór umowy §15 ust 2. W ramach Gwarancji Wykonawca zobowiązany jest do dostosowania Systemu, infrastruktury sieciowej (WiFi) oraz Urządzeń do zmian prawnych powstałych w okresie trwania Gwarancji, co do zachowania celu i funkcjonalności opisanych w OPZ, aby zachować zgodność z aktami prawnymi określonymi w OPZ. </w:t>
      </w:r>
    </w:p>
    <w:p w14:paraId="554A9478"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Wnosimy o wykreślenie zapisu „infrastruktury sieciowej (WiFi) oraz Urządzeń”. </w:t>
      </w:r>
    </w:p>
    <w:p w14:paraId="20E78501" w14:textId="77777777" w:rsidR="00E763FB" w:rsidRPr="00E763FB"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Nie możemy zaakceptować ryzyka w tym zakresie. </w:t>
      </w:r>
    </w:p>
    <w:p w14:paraId="50A2E8DA"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03407147" w14:textId="070B0236" w:rsidR="00E763FB" w:rsidRPr="00E763FB" w:rsidRDefault="00ED1A60" w:rsidP="0003736F">
      <w:pPr>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Zamawiający </w:t>
      </w:r>
      <w:r w:rsidR="00D12544">
        <w:rPr>
          <w:rFonts w:ascii="Verdana" w:hAnsi="Verdana" w:cs="Calibri"/>
          <w:color w:val="000000"/>
          <w:sz w:val="20"/>
          <w:szCs w:val="20"/>
        </w:rPr>
        <w:t>zmienia</w:t>
      </w:r>
      <w:r>
        <w:rPr>
          <w:rFonts w:ascii="Verdana" w:hAnsi="Verdana" w:cs="Calibri"/>
          <w:color w:val="000000"/>
          <w:sz w:val="20"/>
          <w:szCs w:val="20"/>
        </w:rPr>
        <w:t xml:space="preserve"> </w:t>
      </w:r>
      <w:r w:rsidRPr="00ED1A60">
        <w:rPr>
          <w:rFonts w:ascii="Verdana" w:hAnsi="Verdana" w:cs="Calibri"/>
          <w:color w:val="000000"/>
          <w:sz w:val="20"/>
          <w:szCs w:val="20"/>
        </w:rPr>
        <w:t>§</w:t>
      </w:r>
      <w:r>
        <w:rPr>
          <w:rFonts w:ascii="Verdana" w:hAnsi="Verdana" w:cs="Calibri"/>
          <w:color w:val="000000"/>
          <w:sz w:val="20"/>
          <w:szCs w:val="20"/>
        </w:rPr>
        <w:t xml:space="preserve"> </w:t>
      </w:r>
      <w:r w:rsidRPr="00ED1A60">
        <w:rPr>
          <w:rFonts w:ascii="Verdana" w:hAnsi="Verdana" w:cs="Calibri"/>
          <w:color w:val="000000"/>
          <w:sz w:val="20"/>
          <w:szCs w:val="20"/>
        </w:rPr>
        <w:t>15 ust 2</w:t>
      </w:r>
      <w:r>
        <w:rPr>
          <w:rFonts w:ascii="Verdana" w:hAnsi="Verdana" w:cs="Calibri"/>
          <w:color w:val="000000"/>
          <w:sz w:val="20"/>
          <w:szCs w:val="20"/>
        </w:rPr>
        <w:t xml:space="preserve"> umo</w:t>
      </w:r>
      <w:r w:rsidR="00D12544">
        <w:rPr>
          <w:rFonts w:ascii="Verdana" w:hAnsi="Verdana" w:cs="Calibri"/>
          <w:color w:val="000000"/>
          <w:sz w:val="20"/>
          <w:szCs w:val="20"/>
        </w:rPr>
        <w:t>wy i nadaje mu brzmienie „</w:t>
      </w:r>
      <w:r w:rsidR="00D12544" w:rsidRPr="00B565CF">
        <w:rPr>
          <w:rFonts w:ascii="Verdana" w:hAnsi="Verdana"/>
          <w:sz w:val="20"/>
          <w:szCs w:val="20"/>
        </w:rPr>
        <w:t>W ramach Gwarancji Wykonawca zobowiązany jest do dostosowania Systemu do zmian</w:t>
      </w:r>
      <w:r w:rsidR="00D12544">
        <w:rPr>
          <w:rFonts w:ascii="Verdana" w:hAnsi="Verdana"/>
          <w:sz w:val="20"/>
          <w:szCs w:val="20"/>
        </w:rPr>
        <w:t xml:space="preserve"> prawnych powstałych w okresie trwania Gwarancji, co do zachowania celu i funkcjonalności opisanych w OPZ, aby zachować zgodność</w:t>
      </w:r>
      <w:r w:rsidR="00D12544" w:rsidRPr="00B565CF">
        <w:rPr>
          <w:rFonts w:ascii="Verdana" w:hAnsi="Verdana"/>
          <w:sz w:val="20"/>
          <w:szCs w:val="20"/>
        </w:rPr>
        <w:t xml:space="preserve"> z aktami prawnymi określonymi w OPZ</w:t>
      </w:r>
      <w:r w:rsidR="00D12544">
        <w:rPr>
          <w:rFonts w:ascii="Verdana" w:hAnsi="Verdana"/>
          <w:sz w:val="20"/>
          <w:szCs w:val="20"/>
        </w:rPr>
        <w:t>.”</w:t>
      </w:r>
    </w:p>
    <w:p w14:paraId="7419828D" w14:textId="3B8E6C6D"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21:</w:t>
      </w:r>
    </w:p>
    <w:p w14:paraId="7B2B8FB8" w14:textId="3E2AD54D"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Wzór umowy §15 ust 21. </w:t>
      </w:r>
    </w:p>
    <w:p w14:paraId="513575B6"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Wnosimy o usunięcie tego zapisu w całości lub zmianę, że zobowiązania te będą wykonywane za dodatkową opłata. Obecne zapisy sugerują, że nawet jeśli błąd infrastruktury sieciowej czy systemu nie leży po stronie wykonawcy, będzie on zobligowany od usunięcia tego błędu na swój koszt, w ramach gwarancji. </w:t>
      </w:r>
    </w:p>
    <w:p w14:paraId="14CBC1A6"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071BDE2E" w14:textId="3915FFED" w:rsidR="00E763FB" w:rsidRPr="00D12544" w:rsidRDefault="00D12544"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Zamawiający nie dokonuje zmiany postanowienia.  Dodatkowo Zamawiający wyjaśnia, że obowiązkiem wykonawcy jest udzieleni</w:t>
      </w:r>
      <w:r w:rsidR="00540FB1">
        <w:rPr>
          <w:rFonts w:ascii="Verdana" w:hAnsi="Verdana" w:cs="Calibri"/>
          <w:color w:val="000000"/>
          <w:sz w:val="20"/>
          <w:szCs w:val="20"/>
        </w:rPr>
        <w:t>e</w:t>
      </w:r>
      <w:r>
        <w:rPr>
          <w:rFonts w:ascii="Verdana" w:hAnsi="Verdana" w:cs="Calibri"/>
          <w:color w:val="000000"/>
          <w:sz w:val="20"/>
          <w:szCs w:val="20"/>
        </w:rPr>
        <w:t xml:space="preserve"> jedynie wsparcia, a nie do usunięcia błędu, jeśli zajdzie okoliczność wskazana w tym postanowieniu.</w:t>
      </w:r>
    </w:p>
    <w:p w14:paraId="5EE875D6" w14:textId="45508287"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22:</w:t>
      </w:r>
    </w:p>
    <w:p w14:paraId="0AF1A84E" w14:textId="53273259"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Wzór umowy §15 ust 22 – Dla uniknięcia wątpliwości Strony przyjmują domniemanie, że przyczyna Zgłoszenia tkwi w Systemie lub Urządzeniu lub infrastrukturze sieciowej (WiFi). </w:t>
      </w:r>
    </w:p>
    <w:p w14:paraId="73D25C00"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Wnosimy o usunięcie tego zapisu. </w:t>
      </w:r>
    </w:p>
    <w:p w14:paraId="6AA90C65" w14:textId="77777777" w:rsidR="00E763FB" w:rsidRPr="00E763FB"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Nie możemy zaakceptować ryzyka w tym zakresie. </w:t>
      </w:r>
    </w:p>
    <w:p w14:paraId="67D0B799"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1DC59A02" w14:textId="71848772" w:rsidR="00E763FB" w:rsidRPr="00E763FB" w:rsidRDefault="00D12544"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Zamawiający nie dokonuje zmiany postanowienia. Dodatkowo Zamawiający wskazuje, że w postanowieniu jest mowa o „domniemaniu”, które z uwagi na swój charakter jest możliwe do obalenia. Wykonawca może obalić dane domniemanie wykazując, że przyczyna zgłoszenia nie tkwi w elementach Systemu itp.</w:t>
      </w:r>
      <w:r w:rsidR="00540FB1">
        <w:rPr>
          <w:rFonts w:ascii="Verdana" w:hAnsi="Verdana" w:cs="Calibri"/>
          <w:color w:val="000000"/>
          <w:sz w:val="20"/>
          <w:szCs w:val="20"/>
        </w:rPr>
        <w:t xml:space="preserve"> Jeżeli przyczyną zgłoszenia jest np. nieprawidłowe użytkowanie Systemu, usunięcie błędu nie obciąża finansowo Wykonawcy.</w:t>
      </w:r>
    </w:p>
    <w:p w14:paraId="0FEBF0A8" w14:textId="58BA2F94"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23:</w:t>
      </w:r>
    </w:p>
    <w:p w14:paraId="3BCA7C55" w14:textId="6C942E3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Wzór umowy §15 ust 25 </w:t>
      </w:r>
    </w:p>
    <w:p w14:paraId="722BF62F" w14:textId="1EFF2A1B" w:rsidR="00F7136C" w:rsidRPr="00E763FB" w:rsidRDefault="00F7136C" w:rsidP="0003736F">
      <w:pPr>
        <w:spacing w:before="120" w:after="0" w:line="312" w:lineRule="auto"/>
        <w:jc w:val="both"/>
        <w:rPr>
          <w:rFonts w:ascii="Verdana" w:hAnsi="Verdana" w:cs="Calibri"/>
          <w:i/>
          <w:iCs/>
          <w:color w:val="000000"/>
          <w:sz w:val="20"/>
          <w:szCs w:val="20"/>
        </w:rPr>
      </w:pPr>
      <w:r w:rsidRPr="00E763FB">
        <w:rPr>
          <w:rFonts w:ascii="Verdana" w:hAnsi="Verdana" w:cs="Calibri"/>
          <w:i/>
          <w:iCs/>
          <w:color w:val="000000"/>
          <w:sz w:val="20"/>
          <w:szCs w:val="20"/>
        </w:rPr>
        <w:t>Wykonawca będzie raportować co miesiąc o zgłoszonych Błędach. Raport będzie zawierać: zakres dat, produkt, klasę Błędu, status Błędu, temat, osobę zgłaszającą oraz informacje umożliwiające identyfikację przebiegu obsługi Zgłoszeń Błędów, osoby biorące udział w obsłudze Zgłoszenia, czasy poszczególnych aktywności oraz łączny czas dostarczenia Rozwiązania, jak też listę Błędów.</w:t>
      </w:r>
    </w:p>
    <w:p w14:paraId="59596306" w14:textId="77777777" w:rsidR="00E763FB" w:rsidRPr="00E763FB"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Wnosimy o wykreślenie konieczności zawierania w raportach informacji o osobach biorących udział w obsłudze Zgłoszenia, czasach poszczególnych aktywności oraz listy Błędów</w:t>
      </w:r>
    </w:p>
    <w:p w14:paraId="4D204E8F"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3369FAA0" w14:textId="5218E266" w:rsidR="00D12544" w:rsidRPr="004A0C7D" w:rsidRDefault="00D12544" w:rsidP="0003736F">
      <w:pPr>
        <w:spacing w:before="120" w:after="0" w:line="312" w:lineRule="auto"/>
        <w:jc w:val="both"/>
        <w:rPr>
          <w:rFonts w:ascii="Verdana" w:hAnsi="Verdana"/>
        </w:rPr>
      </w:pPr>
      <w:r>
        <w:rPr>
          <w:rFonts w:ascii="Verdana" w:hAnsi="Verdana" w:cs="Calibri"/>
          <w:color w:val="000000"/>
          <w:sz w:val="20"/>
          <w:szCs w:val="20"/>
        </w:rPr>
        <w:t xml:space="preserve">Zamawiający dokonuje </w:t>
      </w:r>
      <w:r w:rsidRPr="00D12544">
        <w:rPr>
          <w:rFonts w:ascii="Verdana" w:hAnsi="Verdana" w:cs="Calibri"/>
          <w:color w:val="000000"/>
          <w:sz w:val="20"/>
          <w:szCs w:val="20"/>
        </w:rPr>
        <w:t>zmiany § 15 ust 25</w:t>
      </w:r>
      <w:r>
        <w:rPr>
          <w:rFonts w:ascii="Verdana" w:hAnsi="Verdana" w:cs="Calibri"/>
          <w:color w:val="000000"/>
          <w:sz w:val="20"/>
          <w:szCs w:val="20"/>
        </w:rPr>
        <w:t xml:space="preserve"> umowy</w:t>
      </w:r>
      <w:r w:rsidRPr="00D12544">
        <w:rPr>
          <w:rFonts w:ascii="Verdana" w:hAnsi="Verdana" w:cs="Calibri"/>
          <w:color w:val="000000"/>
          <w:sz w:val="20"/>
          <w:szCs w:val="20"/>
        </w:rPr>
        <w:t xml:space="preserve"> i nadaje mu treść „</w:t>
      </w:r>
      <w:r w:rsidRPr="00FB0A72">
        <w:rPr>
          <w:rFonts w:ascii="Verdana" w:hAnsi="Verdana"/>
          <w:sz w:val="20"/>
          <w:szCs w:val="20"/>
        </w:rPr>
        <w:t>Wykonawca będzie raportować co miesiąc o zgłoszonych Błędach. Raport będzie zawierać: zakres dat, produkt, klasę Błędu, status Błędu, temat, osobę zgłaszającą oraz informacje umożliwiające identyfikację przebiegu obsługi Zgłoszeń Błędów, czasy poszczególnych aktywności oraz łączny czas dostarczenia Rozwiązania, jak też list</w:t>
      </w:r>
      <w:r>
        <w:rPr>
          <w:rFonts w:ascii="Verdana" w:hAnsi="Verdana"/>
          <w:sz w:val="20"/>
          <w:szCs w:val="20"/>
        </w:rPr>
        <w:t>ę</w:t>
      </w:r>
      <w:r w:rsidRPr="00FB0A72">
        <w:rPr>
          <w:rFonts w:ascii="Verdana" w:hAnsi="Verdana"/>
          <w:sz w:val="20"/>
          <w:szCs w:val="20"/>
        </w:rPr>
        <w:t xml:space="preserve"> Błędów.</w:t>
      </w:r>
      <w:r>
        <w:rPr>
          <w:rFonts w:ascii="Verdana" w:hAnsi="Verdana"/>
          <w:sz w:val="20"/>
          <w:szCs w:val="20"/>
        </w:rPr>
        <w:t>”</w:t>
      </w:r>
    </w:p>
    <w:p w14:paraId="6583FEBD" w14:textId="42350299"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24:</w:t>
      </w:r>
    </w:p>
    <w:p w14:paraId="17C7488A" w14:textId="461BC460"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Czasy reakcji i czasy usunięcia błędów </w:t>
      </w:r>
    </w:p>
    <w:p w14:paraId="53368D0E" w14:textId="6B72A5F4" w:rsid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Wnosimy i wydłużenie czasu naprawy błędu krytycznego do 3 dni oraz błędu niekrytycznego do 14 dni. Jest to szczególnie istotne w kontekście naprawy urządzeń, np. w przypadku gdy okaże się, że urządzenie musi zostać odesłane do serwisu producenta </w:t>
      </w:r>
    </w:p>
    <w:p w14:paraId="7101A8A1"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285571F6" w14:textId="5CB74F45" w:rsidR="007C1B88" w:rsidRDefault="00D12544"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Zamawiający dokonuje zmienia </w:t>
      </w:r>
      <w:r w:rsidRPr="00D12544">
        <w:rPr>
          <w:rFonts w:ascii="Verdana" w:hAnsi="Verdana" w:cs="Calibri"/>
          <w:color w:val="000000"/>
          <w:sz w:val="20"/>
          <w:szCs w:val="20"/>
        </w:rPr>
        <w:t>§ 15 ust</w:t>
      </w:r>
      <w:r>
        <w:rPr>
          <w:rFonts w:ascii="Verdana" w:hAnsi="Verdana" w:cs="Calibri"/>
          <w:color w:val="000000"/>
          <w:sz w:val="20"/>
          <w:szCs w:val="20"/>
        </w:rPr>
        <w:t xml:space="preserve"> 26 pkt 2) umowy oraz ust. 6.2. pkt 1) lit.</w:t>
      </w:r>
      <w:r w:rsidR="006612C9">
        <w:rPr>
          <w:rFonts w:ascii="Verdana" w:hAnsi="Verdana" w:cs="Calibri"/>
          <w:color w:val="000000"/>
          <w:sz w:val="20"/>
          <w:szCs w:val="20"/>
        </w:rPr>
        <w:t xml:space="preserve"> a) i</w:t>
      </w:r>
      <w:r>
        <w:rPr>
          <w:rFonts w:ascii="Verdana" w:hAnsi="Verdana" w:cs="Calibri"/>
          <w:color w:val="000000"/>
          <w:sz w:val="20"/>
          <w:szCs w:val="20"/>
        </w:rPr>
        <w:t xml:space="preserve"> b) OPZ w ten sposób, że nadaje im brzmienie:</w:t>
      </w:r>
    </w:p>
    <w:p w14:paraId="1BAA3903" w14:textId="77777777" w:rsidR="00540FB1" w:rsidRDefault="00D12544" w:rsidP="0003736F">
      <w:pPr>
        <w:autoSpaceDE w:val="0"/>
        <w:autoSpaceDN w:val="0"/>
        <w:adjustRightInd w:val="0"/>
        <w:spacing w:before="120" w:after="0" w:line="312" w:lineRule="auto"/>
        <w:jc w:val="both"/>
        <w:rPr>
          <w:rFonts w:ascii="Verdana" w:hAnsi="Verdana" w:cs="Calibri"/>
          <w:color w:val="000000"/>
          <w:sz w:val="20"/>
          <w:szCs w:val="20"/>
        </w:rPr>
      </w:pPr>
      <w:r w:rsidRPr="00D12544">
        <w:rPr>
          <w:rFonts w:ascii="Verdana" w:hAnsi="Verdana" w:cs="Calibri"/>
          <w:color w:val="000000"/>
          <w:sz w:val="20"/>
          <w:szCs w:val="20"/>
        </w:rPr>
        <w:t>§ 15 ust</w:t>
      </w:r>
      <w:r>
        <w:rPr>
          <w:rFonts w:ascii="Verdana" w:hAnsi="Verdana" w:cs="Calibri"/>
          <w:color w:val="000000"/>
          <w:sz w:val="20"/>
          <w:szCs w:val="20"/>
        </w:rPr>
        <w:t xml:space="preserve"> 26 pkt 2) umowy: </w:t>
      </w:r>
    </w:p>
    <w:p w14:paraId="33CF902B" w14:textId="77777777" w:rsidR="00540FB1" w:rsidRDefault="00D12544" w:rsidP="0003736F">
      <w:pPr>
        <w:autoSpaceDE w:val="0"/>
        <w:autoSpaceDN w:val="0"/>
        <w:adjustRightInd w:val="0"/>
        <w:spacing w:before="120" w:after="0" w:line="312" w:lineRule="auto"/>
        <w:jc w:val="both"/>
        <w:rPr>
          <w:rFonts w:ascii="Verdana" w:hAnsi="Verdana"/>
          <w:sz w:val="20"/>
          <w:szCs w:val="20"/>
        </w:rPr>
      </w:pPr>
      <w:r>
        <w:rPr>
          <w:rFonts w:ascii="Verdana" w:hAnsi="Verdana" w:cs="Calibri"/>
          <w:color w:val="000000"/>
          <w:sz w:val="20"/>
          <w:szCs w:val="20"/>
        </w:rPr>
        <w:t>„</w:t>
      </w:r>
      <w:r w:rsidRPr="007903AA">
        <w:rPr>
          <w:rFonts w:ascii="Verdana" w:hAnsi="Verdana"/>
          <w:sz w:val="20"/>
          <w:szCs w:val="20"/>
        </w:rPr>
        <w:t>Błąd Niekrytyczny</w:t>
      </w:r>
      <w:r w:rsidR="00540FB1">
        <w:rPr>
          <w:rFonts w:ascii="Verdana" w:hAnsi="Verdana"/>
          <w:sz w:val="20"/>
          <w:szCs w:val="20"/>
        </w:rPr>
        <w:t>:</w:t>
      </w:r>
    </w:p>
    <w:p w14:paraId="2A682595" w14:textId="37230492" w:rsidR="00540FB1" w:rsidRDefault="00D12544" w:rsidP="0003736F">
      <w:pPr>
        <w:autoSpaceDE w:val="0"/>
        <w:autoSpaceDN w:val="0"/>
        <w:adjustRightInd w:val="0"/>
        <w:spacing w:before="120" w:after="0" w:line="312" w:lineRule="auto"/>
        <w:jc w:val="both"/>
        <w:rPr>
          <w:rFonts w:ascii="Verdana" w:hAnsi="Verdana"/>
          <w:sz w:val="20"/>
          <w:szCs w:val="20"/>
        </w:rPr>
      </w:pPr>
      <w:r>
        <w:rPr>
          <w:rFonts w:ascii="Verdana" w:hAnsi="Verdana"/>
          <w:sz w:val="20"/>
          <w:szCs w:val="20"/>
        </w:rPr>
        <w:t>dotycząc</w:t>
      </w:r>
      <w:r w:rsidR="00540FB1">
        <w:rPr>
          <w:rFonts w:ascii="Verdana" w:hAnsi="Verdana"/>
          <w:sz w:val="20"/>
          <w:szCs w:val="20"/>
        </w:rPr>
        <w:t>y</w:t>
      </w:r>
      <w:r>
        <w:rPr>
          <w:rFonts w:ascii="Verdana" w:hAnsi="Verdana"/>
          <w:sz w:val="20"/>
          <w:szCs w:val="20"/>
        </w:rPr>
        <w:t xml:space="preserve"> Oprogramowania</w:t>
      </w:r>
      <w:r w:rsidR="00540FB1" w:rsidRPr="007903AA">
        <w:rPr>
          <w:rFonts w:ascii="Verdana" w:hAnsi="Verdana"/>
          <w:sz w:val="20"/>
          <w:szCs w:val="20"/>
        </w:rPr>
        <w:t xml:space="preserve"> – </w:t>
      </w:r>
      <w:r w:rsidR="00540FB1">
        <w:rPr>
          <w:rFonts w:ascii="Verdana" w:hAnsi="Verdana"/>
          <w:sz w:val="20"/>
          <w:szCs w:val="20"/>
        </w:rPr>
        <w:t>72 godziny</w:t>
      </w:r>
      <w:r>
        <w:rPr>
          <w:rFonts w:ascii="Verdana" w:hAnsi="Verdana"/>
          <w:sz w:val="20"/>
          <w:szCs w:val="20"/>
        </w:rPr>
        <w:t xml:space="preserve">, </w:t>
      </w:r>
    </w:p>
    <w:p w14:paraId="781C9484" w14:textId="6B04A917" w:rsidR="00540FB1" w:rsidRDefault="00D12544" w:rsidP="0003736F">
      <w:pPr>
        <w:autoSpaceDE w:val="0"/>
        <w:autoSpaceDN w:val="0"/>
        <w:adjustRightInd w:val="0"/>
        <w:spacing w:before="120" w:after="0" w:line="312" w:lineRule="auto"/>
        <w:jc w:val="both"/>
        <w:rPr>
          <w:rFonts w:ascii="Verdana" w:hAnsi="Verdana"/>
          <w:sz w:val="20"/>
          <w:szCs w:val="20"/>
        </w:rPr>
      </w:pPr>
      <w:r>
        <w:rPr>
          <w:rFonts w:ascii="Verdana" w:hAnsi="Verdana"/>
          <w:sz w:val="20"/>
          <w:szCs w:val="20"/>
        </w:rPr>
        <w:t>dotycząc</w:t>
      </w:r>
      <w:r w:rsidR="00540FB1">
        <w:rPr>
          <w:rFonts w:ascii="Verdana" w:hAnsi="Verdana"/>
          <w:sz w:val="20"/>
          <w:szCs w:val="20"/>
        </w:rPr>
        <w:t>y</w:t>
      </w:r>
      <w:r w:rsidR="006612C9">
        <w:rPr>
          <w:rFonts w:ascii="Verdana" w:hAnsi="Verdana"/>
          <w:sz w:val="20"/>
          <w:szCs w:val="20"/>
        </w:rPr>
        <w:t xml:space="preserve"> infrastruktury sieciowej </w:t>
      </w:r>
      <w:r w:rsidR="00540FB1">
        <w:rPr>
          <w:rFonts w:ascii="Verdana" w:hAnsi="Verdana"/>
          <w:sz w:val="20"/>
          <w:szCs w:val="20"/>
        </w:rPr>
        <w:t>-</w:t>
      </w:r>
      <w:r w:rsidR="006612C9">
        <w:rPr>
          <w:rFonts w:ascii="Verdana" w:hAnsi="Verdana"/>
          <w:sz w:val="20"/>
          <w:szCs w:val="20"/>
        </w:rPr>
        <w:t xml:space="preserve"> </w:t>
      </w:r>
      <w:r w:rsidR="00540FB1">
        <w:rPr>
          <w:rFonts w:ascii="Verdana" w:hAnsi="Verdana"/>
          <w:sz w:val="20"/>
          <w:szCs w:val="20"/>
        </w:rPr>
        <w:t>120 godzin</w:t>
      </w:r>
    </w:p>
    <w:p w14:paraId="4F89A2BD" w14:textId="4D27AB36" w:rsidR="00D12544" w:rsidRDefault="006612C9" w:rsidP="0003736F">
      <w:pPr>
        <w:autoSpaceDE w:val="0"/>
        <w:autoSpaceDN w:val="0"/>
        <w:adjustRightInd w:val="0"/>
        <w:spacing w:before="120" w:after="0" w:line="312" w:lineRule="auto"/>
        <w:jc w:val="both"/>
        <w:rPr>
          <w:rFonts w:ascii="Verdana" w:hAnsi="Verdana"/>
          <w:sz w:val="20"/>
          <w:szCs w:val="20"/>
        </w:rPr>
      </w:pPr>
      <w:r>
        <w:rPr>
          <w:rFonts w:ascii="Verdana" w:hAnsi="Verdana"/>
          <w:sz w:val="20"/>
          <w:szCs w:val="20"/>
        </w:rPr>
        <w:t>dotycząc</w:t>
      </w:r>
      <w:r w:rsidR="00540FB1">
        <w:rPr>
          <w:rFonts w:ascii="Verdana" w:hAnsi="Verdana"/>
          <w:sz w:val="20"/>
          <w:szCs w:val="20"/>
        </w:rPr>
        <w:t xml:space="preserve">y </w:t>
      </w:r>
      <w:r>
        <w:rPr>
          <w:rFonts w:ascii="Verdana" w:hAnsi="Verdana"/>
          <w:sz w:val="20"/>
          <w:szCs w:val="20"/>
        </w:rPr>
        <w:t xml:space="preserve"> Urządze</w:t>
      </w:r>
      <w:r w:rsidR="00540FB1">
        <w:rPr>
          <w:rFonts w:ascii="Verdana" w:hAnsi="Verdana"/>
          <w:sz w:val="20"/>
          <w:szCs w:val="20"/>
        </w:rPr>
        <w:t>nia - 336 godziny</w:t>
      </w:r>
      <w:r>
        <w:rPr>
          <w:rFonts w:ascii="Verdana" w:hAnsi="Verdana"/>
          <w:sz w:val="20"/>
          <w:szCs w:val="20"/>
        </w:rPr>
        <w:t>”</w:t>
      </w:r>
    </w:p>
    <w:p w14:paraId="7BC858A5" w14:textId="3812EECE" w:rsidR="006612C9" w:rsidRDefault="006612C9" w:rsidP="0003736F">
      <w:pPr>
        <w:suppressAutoHyphens/>
        <w:spacing w:before="120" w:after="0" w:line="312" w:lineRule="auto"/>
        <w:jc w:val="both"/>
        <w:rPr>
          <w:rFonts w:ascii="Verdana" w:hAnsi="Verdana"/>
          <w:sz w:val="20"/>
          <w:szCs w:val="20"/>
        </w:rPr>
      </w:pPr>
      <w:r w:rsidRPr="006612C9">
        <w:rPr>
          <w:rFonts w:ascii="Verdana" w:hAnsi="Verdana" w:cs="Calibri"/>
          <w:color w:val="000000"/>
          <w:sz w:val="20"/>
          <w:szCs w:val="20"/>
        </w:rPr>
        <w:t xml:space="preserve">ust. 6.2. pkt 1) lit. a) OPZ: </w:t>
      </w:r>
      <w:r>
        <w:rPr>
          <w:rFonts w:ascii="Verdana" w:hAnsi="Verdana" w:cs="Calibri"/>
          <w:color w:val="000000"/>
          <w:sz w:val="20"/>
          <w:szCs w:val="20"/>
        </w:rPr>
        <w:t>„</w:t>
      </w:r>
      <w:r w:rsidRPr="00474C15">
        <w:rPr>
          <w:rFonts w:ascii="Verdana" w:hAnsi="Verdana"/>
          <w:sz w:val="20"/>
          <w:szCs w:val="20"/>
        </w:rPr>
        <w:t>usunięcie błędów uniemożliwiających pracę w Systemie w ciągu max. 24</w:t>
      </w:r>
      <w:r w:rsidR="00540FB1">
        <w:rPr>
          <w:rFonts w:ascii="Verdana" w:hAnsi="Verdana"/>
          <w:sz w:val="20"/>
          <w:szCs w:val="20"/>
        </w:rPr>
        <w:t xml:space="preserve"> godzin</w:t>
      </w:r>
      <w:r w:rsidRPr="00474C15">
        <w:rPr>
          <w:rFonts w:ascii="Verdana" w:hAnsi="Verdana"/>
          <w:sz w:val="20"/>
          <w:szCs w:val="20"/>
        </w:rPr>
        <w:t xml:space="preserve"> od momentu zgłoszenia</w:t>
      </w:r>
      <w:r>
        <w:rPr>
          <w:rFonts w:ascii="Verdana" w:hAnsi="Verdana"/>
          <w:sz w:val="20"/>
          <w:szCs w:val="20"/>
        </w:rPr>
        <w:t>”</w:t>
      </w:r>
    </w:p>
    <w:p w14:paraId="35627B61" w14:textId="2C7A39B7" w:rsidR="006612C9" w:rsidRPr="00474C15" w:rsidRDefault="006612C9" w:rsidP="0003736F">
      <w:pPr>
        <w:suppressAutoHyphens/>
        <w:spacing w:before="120" w:after="0" w:line="312" w:lineRule="auto"/>
        <w:jc w:val="both"/>
        <w:rPr>
          <w:rFonts w:ascii="Verdana" w:hAnsi="Verdana"/>
          <w:sz w:val="20"/>
          <w:szCs w:val="20"/>
        </w:rPr>
      </w:pPr>
      <w:r w:rsidRPr="006612C9">
        <w:rPr>
          <w:rFonts w:ascii="Verdana" w:hAnsi="Verdana" w:cs="Calibri"/>
          <w:color w:val="000000"/>
          <w:sz w:val="20"/>
          <w:szCs w:val="20"/>
        </w:rPr>
        <w:t xml:space="preserve">ust. 6.2. pkt 1) lit. b) OPZ: </w:t>
      </w:r>
      <w:r>
        <w:rPr>
          <w:rFonts w:ascii="Verdana" w:hAnsi="Verdana" w:cs="Calibri"/>
          <w:color w:val="000000"/>
          <w:sz w:val="20"/>
          <w:szCs w:val="20"/>
        </w:rPr>
        <w:t>„</w:t>
      </w:r>
      <w:r w:rsidRPr="00474C15">
        <w:rPr>
          <w:rFonts w:ascii="Verdana" w:hAnsi="Verdana"/>
          <w:sz w:val="20"/>
          <w:szCs w:val="20"/>
        </w:rPr>
        <w:t>usunięcie błędów nieuniemożliwiających pracę w Systemie w ciągu</w:t>
      </w:r>
      <w:r w:rsidR="00540FB1">
        <w:rPr>
          <w:rFonts w:ascii="Verdana" w:hAnsi="Verdana"/>
          <w:sz w:val="20"/>
          <w:szCs w:val="20"/>
        </w:rPr>
        <w:t xml:space="preserve">: </w:t>
      </w:r>
      <w:r>
        <w:rPr>
          <w:rFonts w:ascii="Verdana" w:hAnsi="Verdana"/>
          <w:sz w:val="20"/>
          <w:szCs w:val="20"/>
        </w:rPr>
        <w:t>72 godzin</w:t>
      </w:r>
      <w:r w:rsidR="00540FB1">
        <w:rPr>
          <w:rFonts w:ascii="Verdana" w:hAnsi="Verdana"/>
          <w:sz w:val="20"/>
          <w:szCs w:val="20"/>
        </w:rPr>
        <w:t xml:space="preserve"> jeżeli błąd</w:t>
      </w:r>
      <w:r>
        <w:rPr>
          <w:rFonts w:ascii="Verdana" w:hAnsi="Verdana"/>
          <w:sz w:val="20"/>
          <w:szCs w:val="20"/>
        </w:rPr>
        <w:t xml:space="preserve"> dotyczy Oprogramowania, 120 godzin</w:t>
      </w:r>
      <w:r w:rsidR="00540FB1">
        <w:rPr>
          <w:rFonts w:ascii="Verdana" w:hAnsi="Verdana"/>
          <w:sz w:val="20"/>
          <w:szCs w:val="20"/>
        </w:rPr>
        <w:t xml:space="preserve"> jeżeli błąd dotyczy</w:t>
      </w:r>
      <w:r>
        <w:rPr>
          <w:rFonts w:ascii="Verdana" w:hAnsi="Verdana"/>
          <w:sz w:val="20"/>
          <w:szCs w:val="20"/>
        </w:rPr>
        <w:t xml:space="preserve"> infrastruktury sieciowej oraz 336 godzin</w:t>
      </w:r>
      <w:r w:rsidR="00540FB1">
        <w:rPr>
          <w:rFonts w:ascii="Verdana" w:hAnsi="Verdana"/>
          <w:sz w:val="20"/>
          <w:szCs w:val="20"/>
        </w:rPr>
        <w:t>, jeżeli błąd</w:t>
      </w:r>
      <w:r>
        <w:rPr>
          <w:rFonts w:ascii="Verdana" w:hAnsi="Verdana"/>
          <w:sz w:val="20"/>
          <w:szCs w:val="20"/>
        </w:rPr>
        <w:t xml:space="preserve"> dotycz</w:t>
      </w:r>
      <w:r w:rsidR="00540FB1">
        <w:rPr>
          <w:rFonts w:ascii="Verdana" w:hAnsi="Verdana"/>
          <w:sz w:val="20"/>
          <w:szCs w:val="20"/>
        </w:rPr>
        <w:t>y</w:t>
      </w:r>
      <w:r>
        <w:rPr>
          <w:rFonts w:ascii="Verdana" w:hAnsi="Verdana"/>
          <w:sz w:val="20"/>
          <w:szCs w:val="20"/>
        </w:rPr>
        <w:t xml:space="preserve"> Urządzeń</w:t>
      </w:r>
      <w:r w:rsidRPr="00474C15">
        <w:rPr>
          <w:rFonts w:ascii="Verdana" w:hAnsi="Verdana"/>
          <w:sz w:val="20"/>
          <w:szCs w:val="20"/>
        </w:rPr>
        <w:t xml:space="preserve"> roboczych</w:t>
      </w:r>
      <w:r w:rsidR="00540FB1">
        <w:rPr>
          <w:rFonts w:ascii="Verdana" w:hAnsi="Verdana"/>
          <w:sz w:val="20"/>
          <w:szCs w:val="20"/>
        </w:rPr>
        <w:t xml:space="preserve">; Czas liczony jest </w:t>
      </w:r>
      <w:r w:rsidRPr="00474C15">
        <w:rPr>
          <w:rFonts w:ascii="Verdana" w:hAnsi="Verdana"/>
          <w:sz w:val="20"/>
          <w:szCs w:val="20"/>
        </w:rPr>
        <w:t>od momentu zgłoszenia</w:t>
      </w:r>
      <w:r w:rsidR="00540FB1">
        <w:rPr>
          <w:rFonts w:ascii="Verdana" w:hAnsi="Verdana"/>
          <w:sz w:val="20"/>
          <w:szCs w:val="20"/>
        </w:rPr>
        <w:t>,</w:t>
      </w:r>
      <w:r w:rsidRPr="00474C15">
        <w:rPr>
          <w:rFonts w:ascii="Verdana" w:hAnsi="Verdana"/>
          <w:sz w:val="20"/>
          <w:szCs w:val="20"/>
        </w:rPr>
        <w:t xml:space="preserve"> w kolejności ważności ustalonej przez zgłaszających</w:t>
      </w:r>
      <w:r>
        <w:rPr>
          <w:rFonts w:ascii="Verdana" w:hAnsi="Verdana"/>
          <w:sz w:val="20"/>
          <w:szCs w:val="20"/>
        </w:rPr>
        <w:t>”</w:t>
      </w:r>
    </w:p>
    <w:p w14:paraId="065D22F3" w14:textId="664C6FFD"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25:</w:t>
      </w:r>
    </w:p>
    <w:p w14:paraId="6ECE3164" w14:textId="0F6A0760"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wzór umowy §17 ust 13 pkt 1 </w:t>
      </w:r>
    </w:p>
    <w:p w14:paraId="7749CB53"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13. Płatność za Usługi Wsparcia świadczone po ich zleceniu w ramach prawa opcji, będzie dokonywana w okresach miesięcznych w następujący sposób: </w:t>
      </w:r>
    </w:p>
    <w:p w14:paraId="650A350C"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1) W przypadku braku udzielenia zleceń przez Zamawiającego obejmujących usługi inne niż określone w § 10 ust. 7 pkt 2) i 3) Umowy (tzw. gotowość), Zamawiający zapłaci Wykonawcy 5% wartości wynagrodzenia za 1 miesiąc świadczenia Usług Wsparcia </w:t>
      </w:r>
    </w:p>
    <w:p w14:paraId="53A1FDFA"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Wnosimy o usunięcie tego zapisu. Koszt usługi powdrożeniowej wyliczany jest ryczałtowo za każdy miesiąc. Wynagrodzenie w wysokości 5% nie pokryje większości kosztów tzw. gotowości, nie wspominając o podejmowaniu reakcji. </w:t>
      </w:r>
    </w:p>
    <w:p w14:paraId="67AF2684"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7C8B5109" w14:textId="406A7D28" w:rsidR="006612C9" w:rsidRPr="006612C9" w:rsidRDefault="006612C9"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Zamawiający nie dokonuje zmiany postanowienia. Zamawiający wskazuje przy tym na wąski zakres realizacyjny obejmujący ryczałt w wysokości 5% kwoty z miesięcznego wynagrodzenia, co dotyczy tylko usług z </w:t>
      </w:r>
      <w:r w:rsidRPr="008265D4">
        <w:rPr>
          <w:rFonts w:ascii="Verdana" w:hAnsi="Verdana"/>
          <w:color w:val="000000"/>
          <w:sz w:val="20"/>
          <w:szCs w:val="20"/>
        </w:rPr>
        <w:t>§ 10 ust. 7 pkt 2) i 3)</w:t>
      </w:r>
      <w:r>
        <w:rPr>
          <w:rFonts w:ascii="Verdana" w:hAnsi="Verdana"/>
          <w:color w:val="000000"/>
          <w:sz w:val="20"/>
          <w:szCs w:val="20"/>
        </w:rPr>
        <w:t xml:space="preserve"> umowy.</w:t>
      </w:r>
    </w:p>
    <w:p w14:paraId="2AB8BFD5" w14:textId="0CB10BAC"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26:</w:t>
      </w:r>
    </w:p>
    <w:p w14:paraId="089939E3" w14:textId="57EEEEBF"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Wzór umowy §18 ust 3 pkt 5) </w:t>
      </w:r>
    </w:p>
    <w:p w14:paraId="794E79AD" w14:textId="7777777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W przypadku braku dostępności lokalizacji lub innej funkcjonalności dostarczonych Urządzeń lub niezapewnienie usług operatorskich w tym zakresie –w wysokości 100,00 PLN za każdy dzień za jedno Urządzenie; </w:t>
      </w:r>
    </w:p>
    <w:p w14:paraId="4427975F" w14:textId="77777777" w:rsidR="00E763FB" w:rsidRPr="00E763FB"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color w:val="000000"/>
          <w:sz w:val="20"/>
          <w:szCs w:val="20"/>
        </w:rPr>
        <w:t xml:space="preserve">Wnosimy o usunięciu tego zapisu. Wykonawca nie odpowiada za łącza operatorskie dostawcy Internetu, a w przypadku urządzeń jest w pierwszej kolejności procedura usunięcia usterek i związany z tym czas reakcji i naprawy. </w:t>
      </w:r>
    </w:p>
    <w:p w14:paraId="456583DF"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60CE4F78" w14:textId="444DB225" w:rsidR="00E763FB" w:rsidRPr="00E763FB" w:rsidRDefault="006612C9" w:rsidP="0003736F">
      <w:pPr>
        <w:autoSpaceDE w:val="0"/>
        <w:autoSpaceDN w:val="0"/>
        <w:adjustRightInd w:val="0"/>
        <w:spacing w:before="120" w:after="0" w:line="312" w:lineRule="auto"/>
        <w:jc w:val="both"/>
        <w:rPr>
          <w:rFonts w:ascii="Verdana" w:hAnsi="Verdana" w:cs="Calibri"/>
          <w:color w:val="000000"/>
          <w:sz w:val="20"/>
          <w:szCs w:val="20"/>
        </w:rPr>
      </w:pPr>
      <w:r>
        <w:rPr>
          <w:rFonts w:ascii="Verdana" w:hAnsi="Verdana" w:cs="Calibri"/>
          <w:color w:val="000000"/>
          <w:sz w:val="20"/>
          <w:szCs w:val="20"/>
        </w:rPr>
        <w:t xml:space="preserve">Zamawiający nie dokonuje zmiany postanowienia, ale </w:t>
      </w:r>
      <w:r w:rsidR="00540FB1">
        <w:rPr>
          <w:rFonts w:ascii="Verdana" w:hAnsi="Verdana" w:cs="Calibri"/>
          <w:color w:val="000000"/>
          <w:sz w:val="20"/>
          <w:szCs w:val="20"/>
        </w:rPr>
        <w:t>wskazuje,</w:t>
      </w:r>
      <w:r>
        <w:rPr>
          <w:rFonts w:ascii="Verdana" w:hAnsi="Verdana" w:cs="Calibri"/>
          <w:color w:val="000000"/>
          <w:sz w:val="20"/>
          <w:szCs w:val="20"/>
        </w:rPr>
        <w:t xml:space="preserve"> że kara dotyczy jedynie sytuacji, w której brak dostępności lokalizacji lub innej funkcjonalności </w:t>
      </w:r>
      <w:r w:rsidR="002A6FB5">
        <w:rPr>
          <w:rFonts w:ascii="Verdana" w:hAnsi="Verdana" w:cs="Calibri"/>
          <w:color w:val="000000"/>
          <w:sz w:val="20"/>
          <w:szCs w:val="20"/>
        </w:rPr>
        <w:t>wynika z</w:t>
      </w:r>
      <w:r>
        <w:rPr>
          <w:rFonts w:ascii="Verdana" w:hAnsi="Verdana" w:cs="Calibri"/>
          <w:color w:val="000000"/>
          <w:sz w:val="20"/>
          <w:szCs w:val="20"/>
        </w:rPr>
        <w:t xml:space="preserve"> winy wykonawcy, co obejmuje odpowiedzialność ogólną </w:t>
      </w:r>
      <w:r w:rsidR="002A6FB5">
        <w:rPr>
          <w:rFonts w:ascii="Verdana" w:hAnsi="Verdana" w:cs="Calibri"/>
          <w:color w:val="000000"/>
          <w:sz w:val="20"/>
          <w:szCs w:val="20"/>
        </w:rPr>
        <w:t>zgodnie</w:t>
      </w:r>
      <w:r>
        <w:rPr>
          <w:rFonts w:ascii="Verdana" w:hAnsi="Verdana" w:cs="Calibri"/>
          <w:color w:val="000000"/>
          <w:sz w:val="20"/>
          <w:szCs w:val="20"/>
        </w:rPr>
        <w:t xml:space="preserve"> z art. 471 ustawy Kodeks cywilny.</w:t>
      </w:r>
    </w:p>
    <w:p w14:paraId="3F07F51F" w14:textId="32B0C83F"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27:</w:t>
      </w:r>
    </w:p>
    <w:p w14:paraId="4C9F3B2E" w14:textId="7FB023B7" w:rsidR="00F7136C" w:rsidRPr="00F7136C" w:rsidRDefault="00F7136C" w:rsidP="0003736F">
      <w:pPr>
        <w:autoSpaceDE w:val="0"/>
        <w:autoSpaceDN w:val="0"/>
        <w:adjustRightInd w:val="0"/>
        <w:spacing w:before="120" w:after="0" w:line="312" w:lineRule="auto"/>
        <w:jc w:val="both"/>
        <w:rPr>
          <w:rFonts w:ascii="Verdana" w:hAnsi="Verdana" w:cs="Calibri"/>
          <w:color w:val="000000"/>
          <w:sz w:val="20"/>
          <w:szCs w:val="20"/>
        </w:rPr>
      </w:pPr>
      <w:r w:rsidRPr="00F7136C">
        <w:rPr>
          <w:rFonts w:ascii="Verdana" w:hAnsi="Verdana" w:cs="Calibri"/>
          <w:i/>
          <w:iCs/>
          <w:color w:val="000000"/>
          <w:sz w:val="20"/>
          <w:szCs w:val="20"/>
        </w:rPr>
        <w:t xml:space="preserve">wzór umowy §18 ust 8. Limit wszystkich kar umownych wynosi 50% wynagrodzenia określonego w § 17 ust 1 i 10 + VAT (suma). </w:t>
      </w:r>
      <w:r w:rsidRPr="00F7136C">
        <w:rPr>
          <w:rFonts w:ascii="Verdana" w:hAnsi="Verdana" w:cs="Calibri"/>
          <w:color w:val="000000"/>
          <w:sz w:val="20"/>
          <w:szCs w:val="20"/>
        </w:rPr>
        <w:t xml:space="preserve">Wnosimy o zmianę limitu do 20% </w:t>
      </w:r>
    </w:p>
    <w:p w14:paraId="0CB3F8E9"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16764FDC" w14:textId="4C674FEF" w:rsidR="007C1B88" w:rsidRPr="00E763FB" w:rsidRDefault="007C1B88" w:rsidP="0003736F">
      <w:pPr>
        <w:spacing w:before="120" w:after="0" w:line="312" w:lineRule="auto"/>
        <w:jc w:val="both"/>
        <w:rPr>
          <w:rFonts w:ascii="Verdana" w:hAnsi="Verdana"/>
          <w:sz w:val="20"/>
          <w:szCs w:val="20"/>
        </w:rPr>
      </w:pPr>
      <w:r>
        <w:rPr>
          <w:rFonts w:ascii="Verdana" w:hAnsi="Verdana"/>
          <w:sz w:val="20"/>
          <w:szCs w:val="20"/>
        </w:rPr>
        <w:t xml:space="preserve">Zamawiający nie dokonuje zmiany </w:t>
      </w:r>
      <w:r w:rsidR="006612C9">
        <w:rPr>
          <w:rFonts w:ascii="Verdana" w:hAnsi="Verdana"/>
          <w:sz w:val="20"/>
          <w:szCs w:val="20"/>
        </w:rPr>
        <w:t>postanowienia.</w:t>
      </w:r>
    </w:p>
    <w:p w14:paraId="584E2C31" w14:textId="5335C060"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28:</w:t>
      </w:r>
    </w:p>
    <w:p w14:paraId="69CE54AF" w14:textId="4333B37C" w:rsidR="00F7136C" w:rsidRPr="00E763FB" w:rsidRDefault="00F7136C" w:rsidP="0003736F">
      <w:pPr>
        <w:autoSpaceDE w:val="0"/>
        <w:autoSpaceDN w:val="0"/>
        <w:adjustRightInd w:val="0"/>
        <w:spacing w:before="120" w:after="0" w:line="312" w:lineRule="auto"/>
        <w:jc w:val="both"/>
        <w:rPr>
          <w:rFonts w:ascii="Verdana" w:hAnsi="Verdana"/>
          <w:sz w:val="20"/>
          <w:szCs w:val="20"/>
        </w:rPr>
      </w:pPr>
      <w:r w:rsidRPr="00F7136C">
        <w:rPr>
          <w:rFonts w:ascii="Verdana" w:hAnsi="Verdana" w:cs="Calibri"/>
          <w:i/>
          <w:iCs/>
          <w:color w:val="000000"/>
          <w:sz w:val="20"/>
          <w:szCs w:val="20"/>
        </w:rPr>
        <w:t>wzór umowy §21 ust 8 Strony ustalają termin rękojmi na 5 lat od dnia odbioru Systemu – podpisania końcowego protokołu Odbioru</w:t>
      </w:r>
      <w:r w:rsidR="007C1B88">
        <w:rPr>
          <w:rFonts w:ascii="Verdana" w:hAnsi="Verdana" w:cs="Calibri"/>
          <w:i/>
          <w:iCs/>
          <w:color w:val="000000"/>
          <w:sz w:val="20"/>
          <w:szCs w:val="20"/>
        </w:rPr>
        <w:t xml:space="preserve">. </w:t>
      </w:r>
      <w:r w:rsidRPr="00E763FB">
        <w:rPr>
          <w:rFonts w:ascii="Verdana" w:hAnsi="Verdana" w:cs="Calibri"/>
          <w:color w:val="000000"/>
          <w:sz w:val="20"/>
          <w:szCs w:val="20"/>
        </w:rPr>
        <w:t>Wnosimy o skrócenie okresu rękojmi do 2 lat od dnia podpisania protokołu Odbioru Końcowego.</w:t>
      </w:r>
    </w:p>
    <w:p w14:paraId="31798480"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1C8CF41E" w14:textId="7DBE3567" w:rsidR="00F7136C" w:rsidRPr="00E763FB" w:rsidRDefault="007C1B88" w:rsidP="0003736F">
      <w:pPr>
        <w:spacing w:before="120" w:after="0" w:line="312" w:lineRule="auto"/>
        <w:jc w:val="both"/>
        <w:rPr>
          <w:rFonts w:ascii="Verdana" w:hAnsi="Verdana"/>
          <w:sz w:val="20"/>
          <w:szCs w:val="20"/>
        </w:rPr>
      </w:pPr>
      <w:r>
        <w:rPr>
          <w:rFonts w:ascii="Verdana" w:hAnsi="Verdana"/>
          <w:sz w:val="20"/>
          <w:szCs w:val="20"/>
        </w:rPr>
        <w:t xml:space="preserve">Zamawiający nie dokonuje zmiany </w:t>
      </w:r>
      <w:r w:rsidR="006612C9">
        <w:rPr>
          <w:rFonts w:ascii="Verdana" w:hAnsi="Verdana"/>
          <w:sz w:val="20"/>
          <w:szCs w:val="20"/>
        </w:rPr>
        <w:t>postanowienia.</w:t>
      </w:r>
    </w:p>
    <w:p w14:paraId="50220362" w14:textId="4E1AE3D3" w:rsidR="00E763FB" w:rsidRPr="00096D85" w:rsidRDefault="00E763FB" w:rsidP="0003736F">
      <w:pPr>
        <w:spacing w:before="120" w:after="0" w:line="312" w:lineRule="auto"/>
        <w:jc w:val="both"/>
        <w:rPr>
          <w:rFonts w:ascii="Verdana" w:hAnsi="Verdana"/>
          <w:b/>
          <w:bCs/>
          <w:sz w:val="20"/>
          <w:szCs w:val="20"/>
        </w:rPr>
      </w:pPr>
      <w:r w:rsidRPr="00096D85">
        <w:rPr>
          <w:rFonts w:ascii="Verdana" w:hAnsi="Verdana"/>
          <w:b/>
          <w:bCs/>
          <w:sz w:val="20"/>
          <w:szCs w:val="20"/>
        </w:rPr>
        <w:t>Pytanie numer 29:</w:t>
      </w:r>
    </w:p>
    <w:p w14:paraId="4A31D768" w14:textId="75218EAA" w:rsidR="00E763FB" w:rsidRPr="00E763FB" w:rsidRDefault="007A169D" w:rsidP="006F52AC">
      <w:pPr>
        <w:spacing w:before="120" w:after="0" w:line="312" w:lineRule="auto"/>
        <w:jc w:val="both"/>
        <w:rPr>
          <w:rStyle w:val="markedcontent"/>
          <w:rFonts w:ascii="Verdana" w:hAnsi="Verdana" w:cs="Arial"/>
          <w:sz w:val="20"/>
          <w:szCs w:val="20"/>
        </w:rPr>
      </w:pPr>
      <w:r w:rsidRPr="00E763FB">
        <w:rPr>
          <w:rStyle w:val="markedcontent"/>
          <w:rFonts w:ascii="Verdana" w:hAnsi="Verdana" w:cs="Arial"/>
          <w:sz w:val="20"/>
          <w:szCs w:val="20"/>
        </w:rPr>
        <w:t xml:space="preserve">Zamawiający zaakceptuje realizację funkcji czytnika kodów w urządzeniu przenośnym opisanej w OPZ p. 3.7.1 Wyposażenie dla pracowników ppkt. e) w sposób następujący: </w:t>
      </w:r>
      <w:r w:rsidRPr="00E763FB">
        <w:rPr>
          <w:rFonts w:ascii="Verdana" w:hAnsi="Verdana"/>
          <w:sz w:val="20"/>
          <w:szCs w:val="20"/>
        </w:rPr>
        <w:br/>
      </w:r>
      <w:r w:rsidRPr="00E763FB">
        <w:rPr>
          <w:rStyle w:val="markedcontent"/>
          <w:rFonts w:ascii="Verdana" w:hAnsi="Verdana" w:cs="Arial"/>
          <w:sz w:val="20"/>
          <w:szCs w:val="20"/>
        </w:rPr>
        <w:t>Wbudowany czytnik kodów 1D i 2D zgodny z kodami użytkowanymi w Systemie (min. DataMatrix i QRCode) przy pomocy kamery urządzenia przenośnego wraz z zainstalowanym oprogramowaniem do odczytu kodów 1D/2D gwarantującym wysoką jakość odczytu. Tego typu rozwiązanie jest kilkukrotnie tańsze od urządzeń przenośnych z wbudowanymi dodatkowymi czytnikami kodów, których cena przekracza 3 tys. zł / szt., co uniemożliwiłoby</w:t>
      </w:r>
      <w:r w:rsidR="00E763FB" w:rsidRPr="00E763FB">
        <w:rPr>
          <w:rStyle w:val="markedcontent"/>
          <w:rFonts w:ascii="Verdana" w:hAnsi="Verdana" w:cs="Arial"/>
          <w:sz w:val="20"/>
          <w:szCs w:val="20"/>
        </w:rPr>
        <w:t xml:space="preserve"> </w:t>
      </w:r>
      <w:r w:rsidRPr="00E763FB">
        <w:rPr>
          <w:rStyle w:val="markedcontent"/>
          <w:rFonts w:ascii="Verdana" w:hAnsi="Verdana" w:cs="Arial"/>
          <w:sz w:val="20"/>
          <w:szCs w:val="20"/>
        </w:rPr>
        <w:t xml:space="preserve">realizację prawa opcji w tym zakresie. </w:t>
      </w:r>
    </w:p>
    <w:p w14:paraId="7550823E" w14:textId="77777777" w:rsidR="007C1B88" w:rsidRPr="00096D85" w:rsidRDefault="007C1B88" w:rsidP="006F52AC">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6FA2C215" w14:textId="22B3218D" w:rsidR="006F52AC" w:rsidRDefault="006F52AC" w:rsidP="006F52AC">
      <w:pPr>
        <w:pStyle w:val="NormalnyWeb"/>
        <w:spacing w:before="119" w:beforeAutospacing="0" w:after="0" w:afterAutospacing="0" w:line="312" w:lineRule="auto"/>
        <w:jc w:val="both"/>
      </w:pPr>
      <w:r w:rsidRPr="00D33515">
        <w:rPr>
          <w:rFonts w:ascii="Verdana" w:hAnsi="Verdana"/>
          <w:sz w:val="20"/>
          <w:szCs w:val="20"/>
        </w:rPr>
        <w:t>Technologia odczytu jest dla Zamawiającego nieistotna</w:t>
      </w:r>
      <w:r w:rsidRPr="00D33515">
        <w:rPr>
          <w:rFonts w:ascii="Verdana" w:hAnsi="Verdana"/>
          <w:sz w:val="20"/>
          <w:szCs w:val="20"/>
        </w:rPr>
        <w:t>,</w:t>
      </w:r>
      <w:r w:rsidRPr="00D33515">
        <w:rPr>
          <w:rFonts w:ascii="Verdana" w:hAnsi="Verdana"/>
          <w:sz w:val="20"/>
          <w:szCs w:val="20"/>
        </w:rPr>
        <w:t xml:space="preserve"> o ile tylko kod będzie odczytany przez urządzenie przenośne i użyty w Systemie bez konieczności jego przenoszenia z oprogramowania odczytującego do Systemu.</w:t>
      </w:r>
    </w:p>
    <w:p w14:paraId="236B0074" w14:textId="2CA17777" w:rsidR="00E763FB" w:rsidRPr="00096D85" w:rsidRDefault="00E763FB" w:rsidP="006F52AC">
      <w:pPr>
        <w:spacing w:before="120" w:after="0" w:line="312" w:lineRule="auto"/>
        <w:jc w:val="both"/>
        <w:rPr>
          <w:rFonts w:ascii="Verdana" w:hAnsi="Verdana"/>
          <w:b/>
          <w:bCs/>
          <w:sz w:val="20"/>
          <w:szCs w:val="20"/>
        </w:rPr>
      </w:pPr>
      <w:r w:rsidRPr="00096D85">
        <w:rPr>
          <w:rFonts w:ascii="Verdana" w:hAnsi="Verdana"/>
          <w:b/>
          <w:bCs/>
          <w:sz w:val="20"/>
          <w:szCs w:val="20"/>
        </w:rPr>
        <w:t>Pytanie numer 30:</w:t>
      </w:r>
    </w:p>
    <w:p w14:paraId="0E58672D" w14:textId="210B1C5C" w:rsidR="007A169D" w:rsidRPr="00E763FB" w:rsidRDefault="007A169D" w:rsidP="006F52AC">
      <w:pPr>
        <w:spacing w:before="120" w:after="0" w:line="312" w:lineRule="auto"/>
        <w:jc w:val="both"/>
        <w:rPr>
          <w:rFonts w:ascii="Verdana" w:hAnsi="Verdana"/>
          <w:sz w:val="20"/>
          <w:szCs w:val="20"/>
        </w:rPr>
      </w:pPr>
      <w:r w:rsidRPr="00E763FB">
        <w:rPr>
          <w:rStyle w:val="markedcontent"/>
          <w:rFonts w:ascii="Verdana" w:hAnsi="Verdana" w:cs="Arial"/>
          <w:sz w:val="20"/>
          <w:szCs w:val="20"/>
        </w:rPr>
        <w:t xml:space="preserve">Wykonawca nie będzie musiał zarówno wykonywać prac adaptacyjnych w pomieszczeniach </w:t>
      </w:r>
      <w:r w:rsidRPr="00E763FB">
        <w:rPr>
          <w:rFonts w:ascii="Verdana" w:hAnsi="Verdana"/>
          <w:sz w:val="20"/>
          <w:szCs w:val="20"/>
        </w:rPr>
        <w:br/>
      </w:r>
      <w:r w:rsidRPr="00E763FB">
        <w:rPr>
          <w:rStyle w:val="markedcontent"/>
          <w:rFonts w:ascii="Verdana" w:hAnsi="Verdana" w:cs="Arial"/>
          <w:sz w:val="20"/>
          <w:szCs w:val="20"/>
        </w:rPr>
        <w:t>wyznaczonych do instalacji punktów dystrybucyjnych, jak i budować/modernizować sieci LAN w pomieszczeniach administracyjnych DPS. Biorąc pod uwagę stan pomieszczeń i</w:t>
      </w:r>
      <w:r w:rsidR="00E763FB" w:rsidRPr="00E763FB">
        <w:rPr>
          <w:rStyle w:val="markedcontent"/>
          <w:rFonts w:ascii="Verdana" w:hAnsi="Verdana" w:cs="Arial"/>
          <w:sz w:val="20"/>
          <w:szCs w:val="20"/>
        </w:rPr>
        <w:t xml:space="preserve"> </w:t>
      </w:r>
      <w:r w:rsidRPr="00E763FB">
        <w:rPr>
          <w:rStyle w:val="markedcontent"/>
          <w:rFonts w:ascii="Verdana" w:hAnsi="Verdana" w:cs="Arial"/>
          <w:sz w:val="20"/>
          <w:szCs w:val="20"/>
        </w:rPr>
        <w:t>instalacji w niektórych lokalizacjach (przedstawiony na przykładowych zdjęciach</w:t>
      </w:r>
      <w:r w:rsidR="00E763FB" w:rsidRPr="00E763FB">
        <w:rPr>
          <w:rStyle w:val="markedcontent"/>
          <w:rFonts w:ascii="Verdana" w:hAnsi="Verdana" w:cs="Arial"/>
          <w:sz w:val="20"/>
          <w:szCs w:val="20"/>
        </w:rPr>
        <w:t xml:space="preserve"> </w:t>
      </w:r>
      <w:r w:rsidRPr="00E763FB">
        <w:rPr>
          <w:rStyle w:val="markedcontent"/>
          <w:rFonts w:ascii="Verdana" w:hAnsi="Verdana" w:cs="Arial"/>
          <w:sz w:val="20"/>
          <w:szCs w:val="20"/>
        </w:rPr>
        <w:t xml:space="preserve">zrobionych podczas wizji lokalnej), „porządkowanie stanu istniejącego” </w:t>
      </w:r>
      <w:r w:rsidRPr="00E763FB">
        <w:rPr>
          <w:rFonts w:ascii="Verdana" w:hAnsi="Verdana"/>
          <w:sz w:val="20"/>
          <w:szCs w:val="20"/>
        </w:rPr>
        <w:br/>
      </w:r>
      <w:r w:rsidRPr="00E763FB">
        <w:rPr>
          <w:rStyle w:val="markedcontent"/>
          <w:rFonts w:ascii="Verdana" w:hAnsi="Verdana" w:cs="Arial"/>
          <w:sz w:val="20"/>
          <w:szCs w:val="20"/>
        </w:rPr>
        <w:t xml:space="preserve">wiązałoby się z dużymi kosztami, których nie możemy uwzględnić w ofercie. </w:t>
      </w:r>
      <w:r w:rsidRPr="00E763FB">
        <w:rPr>
          <w:rFonts w:ascii="Verdana" w:hAnsi="Verdana"/>
          <w:sz w:val="20"/>
          <w:szCs w:val="20"/>
        </w:rPr>
        <w:br/>
      </w:r>
      <w:r w:rsidRPr="00E763FB">
        <w:rPr>
          <w:rStyle w:val="markedcontent"/>
          <w:rFonts w:ascii="Verdana" w:hAnsi="Verdana" w:cs="Arial"/>
          <w:sz w:val="20"/>
          <w:szCs w:val="20"/>
        </w:rPr>
        <w:t xml:space="preserve">Ponadto zwracamy uwagę, </w:t>
      </w:r>
      <w:r w:rsidR="002A6FB5">
        <w:rPr>
          <w:rStyle w:val="markedcontent"/>
          <w:rFonts w:ascii="Verdana" w:hAnsi="Verdana" w:cs="Arial"/>
          <w:sz w:val="20"/>
          <w:szCs w:val="20"/>
        </w:rPr>
        <w:t>ż</w:t>
      </w:r>
      <w:r w:rsidRPr="00E763FB">
        <w:rPr>
          <w:rStyle w:val="markedcontent"/>
          <w:rFonts w:ascii="Verdana" w:hAnsi="Verdana" w:cs="Arial"/>
          <w:sz w:val="20"/>
          <w:szCs w:val="20"/>
        </w:rPr>
        <w:t>e nadmierne nakłady ze strony Zamawiającego w likwidowanych w perspektywie 3 lat lokalizacjach nie są zasadne.</w:t>
      </w:r>
    </w:p>
    <w:p w14:paraId="09BF9E03" w14:textId="77777777" w:rsidR="007C1B88" w:rsidRPr="00096D85" w:rsidRDefault="007C1B88" w:rsidP="0003736F">
      <w:pPr>
        <w:autoSpaceDE w:val="0"/>
        <w:autoSpaceDN w:val="0"/>
        <w:adjustRightInd w:val="0"/>
        <w:spacing w:before="120" w:after="0" w:line="312" w:lineRule="auto"/>
        <w:jc w:val="both"/>
        <w:rPr>
          <w:rFonts w:ascii="Verdana" w:hAnsi="Verdana" w:cs="Calibri"/>
          <w:b/>
          <w:bCs/>
          <w:color w:val="000000"/>
          <w:sz w:val="20"/>
          <w:szCs w:val="20"/>
        </w:rPr>
      </w:pPr>
      <w:r w:rsidRPr="00096D85">
        <w:rPr>
          <w:rFonts w:ascii="Verdana" w:hAnsi="Verdana" w:cs="Calibri"/>
          <w:b/>
          <w:bCs/>
          <w:color w:val="000000"/>
          <w:sz w:val="20"/>
          <w:szCs w:val="20"/>
        </w:rPr>
        <w:t>Odpowiedź Zamawiającego:</w:t>
      </w:r>
    </w:p>
    <w:p w14:paraId="00D4ACA6" w14:textId="63D4EE81" w:rsidR="00E763FB" w:rsidRDefault="006612C9" w:rsidP="006F52AC">
      <w:pPr>
        <w:spacing w:before="120" w:after="0" w:line="312" w:lineRule="auto"/>
        <w:jc w:val="both"/>
        <w:rPr>
          <w:rFonts w:ascii="Verdana" w:hAnsi="Verdana"/>
          <w:sz w:val="20"/>
          <w:szCs w:val="20"/>
        </w:rPr>
      </w:pPr>
      <w:r>
        <w:rPr>
          <w:rFonts w:ascii="Verdana" w:hAnsi="Verdana"/>
          <w:sz w:val="20"/>
          <w:szCs w:val="20"/>
        </w:rPr>
        <w:t>Zamawiający wskazuje, że wykonawca jest zobowiązany do realizacji infrastruktury sieciowej w zakresie 3 DPSów zgodnie z ust. 16 OPZ.</w:t>
      </w:r>
      <w:r w:rsidR="00D71B65">
        <w:rPr>
          <w:rFonts w:ascii="Verdana" w:hAnsi="Verdana"/>
          <w:sz w:val="20"/>
          <w:szCs w:val="20"/>
        </w:rPr>
        <w:t xml:space="preserve"> Rolą wykonawcy jest zrealizowanie określonych w ust. 16 OPZ wymogów. </w:t>
      </w:r>
      <w:r w:rsidR="002A6FB5">
        <w:rPr>
          <w:rFonts w:ascii="Verdana" w:hAnsi="Verdana"/>
          <w:sz w:val="20"/>
          <w:szCs w:val="20"/>
        </w:rPr>
        <w:t>Wykonawca nie jest obowiązany do fizycznego sprzątania pomieszczeń, w których będą realizowane prace.</w:t>
      </w:r>
    </w:p>
    <w:p w14:paraId="1C3421EC" w14:textId="5BB4C04B" w:rsidR="006F52AC" w:rsidRDefault="006F52AC" w:rsidP="006F52AC">
      <w:pPr>
        <w:pStyle w:val="NormalnyWeb"/>
        <w:spacing w:before="119" w:beforeAutospacing="0" w:after="0" w:afterAutospacing="0" w:line="312" w:lineRule="auto"/>
        <w:jc w:val="both"/>
      </w:pPr>
      <w:r w:rsidRPr="00D33515">
        <w:rPr>
          <w:rFonts w:ascii="Verdana" w:hAnsi="Verdana"/>
          <w:sz w:val="20"/>
          <w:szCs w:val="20"/>
        </w:rPr>
        <w:t xml:space="preserve">Zamawiający zobowiązuje się do posprzątania pomieszczeń przed rozpoczęciem realizacji </w:t>
      </w:r>
      <w:r w:rsidRPr="00D33515">
        <w:rPr>
          <w:rFonts w:ascii="Verdana" w:hAnsi="Verdana"/>
          <w:sz w:val="20"/>
          <w:szCs w:val="20"/>
        </w:rPr>
        <w:t xml:space="preserve">zamówienia </w:t>
      </w:r>
      <w:r w:rsidRPr="00D33515">
        <w:rPr>
          <w:rFonts w:ascii="Verdana" w:hAnsi="Verdana"/>
          <w:sz w:val="20"/>
          <w:szCs w:val="20"/>
        </w:rPr>
        <w:t>przez Wykonawcę</w:t>
      </w:r>
      <w:r w:rsidRPr="00D33515">
        <w:rPr>
          <w:rFonts w:ascii="Verdana" w:hAnsi="Verdana"/>
          <w:sz w:val="20"/>
          <w:szCs w:val="20"/>
        </w:rPr>
        <w:t xml:space="preserve"> w tym zakresie</w:t>
      </w:r>
      <w:r w:rsidRPr="00D33515">
        <w:rPr>
          <w:rFonts w:ascii="Verdana" w:hAnsi="Verdana"/>
          <w:sz w:val="20"/>
          <w:szCs w:val="20"/>
        </w:rPr>
        <w:t>. Dalsze prace i sprzątanie po realizacji tych prac jest po stronie Wykonawcy.</w:t>
      </w:r>
    </w:p>
    <w:p w14:paraId="239D9977" w14:textId="77777777" w:rsidR="006F52AC" w:rsidRPr="00E763FB" w:rsidRDefault="006F52AC" w:rsidP="0003736F">
      <w:pPr>
        <w:spacing w:before="120" w:after="0" w:line="312" w:lineRule="auto"/>
        <w:jc w:val="both"/>
        <w:rPr>
          <w:rFonts w:ascii="Verdana" w:hAnsi="Verdana"/>
          <w:sz w:val="20"/>
          <w:szCs w:val="20"/>
        </w:rPr>
      </w:pPr>
    </w:p>
    <w:p w14:paraId="07C5B26A" w14:textId="77777777" w:rsidR="00E763FB" w:rsidRPr="00E763FB" w:rsidRDefault="00E763FB" w:rsidP="0003736F">
      <w:pPr>
        <w:spacing w:before="120" w:after="0" w:line="312" w:lineRule="auto"/>
        <w:jc w:val="both"/>
        <w:rPr>
          <w:rFonts w:ascii="Verdana" w:hAnsi="Verdana"/>
          <w:sz w:val="20"/>
          <w:szCs w:val="20"/>
        </w:rPr>
      </w:pPr>
    </w:p>
    <w:p w14:paraId="07EAADF3" w14:textId="603398E1" w:rsidR="00F7136C" w:rsidRPr="00D71B65" w:rsidRDefault="00F7136C" w:rsidP="0003736F">
      <w:pPr>
        <w:spacing w:before="120" w:after="0" w:line="312" w:lineRule="auto"/>
        <w:jc w:val="both"/>
        <w:rPr>
          <w:rFonts w:ascii="Verdana" w:hAnsi="Verdana"/>
          <w:b/>
          <w:bCs/>
          <w:sz w:val="20"/>
          <w:szCs w:val="20"/>
        </w:rPr>
      </w:pPr>
      <w:r w:rsidRPr="00D71B65">
        <w:rPr>
          <w:rFonts w:ascii="Verdana" w:hAnsi="Verdana"/>
          <w:b/>
          <w:bCs/>
          <w:sz w:val="20"/>
          <w:szCs w:val="20"/>
        </w:rPr>
        <w:t>Jednocześnie dokonuje się zmiany terminu składania ofert oraz terminu związania ofertą w ten sposób, że w ust. X pkt 1 SWZ w miejsc</w:t>
      </w:r>
      <w:r w:rsidR="00583576">
        <w:rPr>
          <w:rFonts w:ascii="Verdana" w:hAnsi="Verdana"/>
          <w:b/>
          <w:bCs/>
          <w:sz w:val="20"/>
          <w:szCs w:val="20"/>
        </w:rPr>
        <w:t>a</w:t>
      </w:r>
      <w:r w:rsidRPr="00D71B65">
        <w:rPr>
          <w:rFonts w:ascii="Verdana" w:hAnsi="Verdana"/>
          <w:b/>
          <w:bCs/>
          <w:sz w:val="20"/>
          <w:szCs w:val="20"/>
        </w:rPr>
        <w:t xml:space="preserve"> „29 października 2021 r.  wpisuje się „</w:t>
      </w:r>
      <w:r w:rsidR="00E320CA" w:rsidRPr="00D71B65">
        <w:rPr>
          <w:rFonts w:ascii="Verdana" w:hAnsi="Verdana"/>
          <w:b/>
          <w:bCs/>
          <w:sz w:val="20"/>
          <w:szCs w:val="20"/>
        </w:rPr>
        <w:t>4</w:t>
      </w:r>
      <w:r w:rsidRPr="00D71B65">
        <w:rPr>
          <w:rFonts w:ascii="Verdana" w:hAnsi="Verdana"/>
          <w:b/>
          <w:bCs/>
          <w:sz w:val="20"/>
          <w:szCs w:val="20"/>
        </w:rPr>
        <w:t xml:space="preserve"> listopada 2021 r.”, a w ust. IX pkt 6 SWZ w miejsce „21 stycznia 2022 r.” wpisuje się „2</w:t>
      </w:r>
      <w:r w:rsidR="00E320CA" w:rsidRPr="00D71B65">
        <w:rPr>
          <w:rFonts w:ascii="Verdana" w:hAnsi="Verdana"/>
          <w:b/>
          <w:bCs/>
          <w:sz w:val="20"/>
          <w:szCs w:val="20"/>
        </w:rPr>
        <w:t>7</w:t>
      </w:r>
      <w:r w:rsidRPr="00D71B65">
        <w:rPr>
          <w:rFonts w:ascii="Verdana" w:hAnsi="Verdana"/>
          <w:b/>
          <w:bCs/>
          <w:sz w:val="20"/>
          <w:szCs w:val="20"/>
        </w:rPr>
        <w:t xml:space="preserve"> stycznia 2022 r.”</w:t>
      </w:r>
    </w:p>
    <w:sectPr w:rsidR="00F7136C" w:rsidRPr="00D71B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FC32D" w14:textId="77777777" w:rsidR="00F8497E" w:rsidRDefault="00F8497E" w:rsidP="00964B22">
      <w:pPr>
        <w:spacing w:after="0" w:line="240" w:lineRule="auto"/>
      </w:pPr>
      <w:r>
        <w:separator/>
      </w:r>
    </w:p>
  </w:endnote>
  <w:endnote w:type="continuationSeparator" w:id="0">
    <w:p w14:paraId="0B989F92" w14:textId="77777777" w:rsidR="00F8497E" w:rsidRDefault="00F8497E" w:rsidP="0096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94793" w14:textId="77777777" w:rsidR="00F8497E" w:rsidRDefault="00F8497E" w:rsidP="00964B22">
      <w:pPr>
        <w:spacing w:after="0" w:line="240" w:lineRule="auto"/>
      </w:pPr>
      <w:r>
        <w:separator/>
      </w:r>
    </w:p>
  </w:footnote>
  <w:footnote w:type="continuationSeparator" w:id="0">
    <w:p w14:paraId="7C94F03F" w14:textId="77777777" w:rsidR="00F8497E" w:rsidRDefault="00F8497E" w:rsidP="00964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250E38"/>
    <w:multiLevelType w:val="hybridMultilevel"/>
    <w:tmpl w:val="1FE217B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811B66"/>
    <w:multiLevelType w:val="multilevel"/>
    <w:tmpl w:val="0415001F"/>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B0683E"/>
    <w:multiLevelType w:val="multilevel"/>
    <w:tmpl w:val="52785776"/>
    <w:lvl w:ilvl="0">
      <w:start w:val="1"/>
      <w:numFmt w:val="decimal"/>
      <w:pStyle w:val="Nagwek1"/>
      <w:suff w:val="space"/>
      <w:lvlText w:val="§ %1."/>
      <w:lvlJc w:val="left"/>
      <w:pPr>
        <w:ind w:left="360" w:hanging="360"/>
      </w:pPr>
      <w:rPr>
        <w:rFonts w:hint="default"/>
      </w:rPr>
    </w:lvl>
    <w:lvl w:ilvl="1">
      <w:start w:val="1"/>
      <w:numFmt w:val="decimal"/>
      <w:pStyle w:val="Punkt"/>
      <w:lvlText w:val="%2."/>
      <w:lvlJc w:val="left"/>
      <w:pPr>
        <w:tabs>
          <w:tab w:val="num" w:pos="709"/>
        </w:tabs>
        <w:ind w:left="709" w:hanging="709"/>
      </w:pPr>
      <w:rPr>
        <w:rFonts w:ascii="Verdana" w:eastAsia="Calibri" w:hAnsi="Verdana" w:cs="Times New Roman"/>
        <w:b w:val="0"/>
        <w:strike w:val="0"/>
        <w:color w:val="auto"/>
        <w:sz w:val="20"/>
        <w:szCs w:val="20"/>
      </w:rPr>
    </w:lvl>
    <w:lvl w:ilvl="2">
      <w:start w:val="1"/>
      <w:numFmt w:val="decimal"/>
      <w:lvlText w:val="%3)"/>
      <w:lvlJc w:val="left"/>
      <w:pPr>
        <w:tabs>
          <w:tab w:val="num" w:pos="993"/>
        </w:tabs>
        <w:ind w:left="993" w:hanging="567"/>
      </w:pPr>
      <w:rPr>
        <w:rFonts w:ascii="Verdana" w:eastAsia="Times New Roman" w:hAnsi="Verdana" w:cstheme="minorHAnsi"/>
        <w:b w:val="0"/>
        <w:i w:val="0"/>
        <w:iCs w:val="0"/>
        <w:color w:val="auto"/>
        <w:sz w:val="20"/>
        <w:szCs w:val="20"/>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1702"/>
        </w:tabs>
        <w:ind w:left="1702"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6312041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6C"/>
    <w:rsid w:val="0003736F"/>
    <w:rsid w:val="00096D85"/>
    <w:rsid w:val="001738E1"/>
    <w:rsid w:val="002A6FB5"/>
    <w:rsid w:val="0032558F"/>
    <w:rsid w:val="003347A6"/>
    <w:rsid w:val="00410042"/>
    <w:rsid w:val="00540FB1"/>
    <w:rsid w:val="00556784"/>
    <w:rsid w:val="00583576"/>
    <w:rsid w:val="00601050"/>
    <w:rsid w:val="006612C9"/>
    <w:rsid w:val="006F52AC"/>
    <w:rsid w:val="007A169D"/>
    <w:rsid w:val="007C1B88"/>
    <w:rsid w:val="00800606"/>
    <w:rsid w:val="00964B22"/>
    <w:rsid w:val="00A103E0"/>
    <w:rsid w:val="00A51A00"/>
    <w:rsid w:val="00CB7BBA"/>
    <w:rsid w:val="00D12544"/>
    <w:rsid w:val="00D33515"/>
    <w:rsid w:val="00D71B65"/>
    <w:rsid w:val="00E320CA"/>
    <w:rsid w:val="00E763FB"/>
    <w:rsid w:val="00E90AB3"/>
    <w:rsid w:val="00EA34DB"/>
    <w:rsid w:val="00ED1A60"/>
    <w:rsid w:val="00F7136C"/>
    <w:rsid w:val="00F8497E"/>
    <w:rsid w:val="00FD0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B0E1"/>
  <w15:chartTrackingRefBased/>
  <w15:docId w15:val="{25DC6DC4-DE31-4DEC-820B-C9DD9FA5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qFormat/>
    <w:rsid w:val="00A51A00"/>
    <w:pPr>
      <w:keepNext/>
      <w:numPr>
        <w:numId w:val="4"/>
      </w:numPr>
      <w:spacing w:before="240" w:after="240" w:line="240" w:lineRule="auto"/>
      <w:jc w:val="center"/>
      <w:outlineLvl w:val="0"/>
    </w:pPr>
    <w:rPr>
      <w:rFonts w:ascii="Times New Roman" w:eastAsia="Times New Roman" w:hAnsi="Times New Roman" w:cs="Arial"/>
      <w:b/>
      <w:bCs/>
      <w:caps/>
      <w:kern w:val="32"/>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F7136C"/>
    <w:rPr>
      <w:color w:val="0563C1" w:themeColor="hyperlink"/>
      <w:u w:val="single"/>
    </w:rPr>
  </w:style>
  <w:style w:type="character" w:customStyle="1" w:styleId="markedcontent">
    <w:name w:val="markedcontent"/>
    <w:basedOn w:val="Domylnaczcionkaakapitu"/>
    <w:qFormat/>
    <w:rsid w:val="00F7136C"/>
  </w:style>
  <w:style w:type="paragraph" w:customStyle="1" w:styleId="Default">
    <w:name w:val="Default"/>
    <w:rsid w:val="00F713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qFormat/>
    <w:locked/>
    <w:rsid w:val="00CB7BBA"/>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CB7BBA"/>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64B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4B22"/>
  </w:style>
  <w:style w:type="paragraph" w:styleId="Stopka">
    <w:name w:val="footer"/>
    <w:basedOn w:val="Normalny"/>
    <w:link w:val="StopkaZnak"/>
    <w:uiPriority w:val="99"/>
    <w:unhideWhenUsed/>
    <w:rsid w:val="00964B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4B22"/>
  </w:style>
  <w:style w:type="paragraph" w:styleId="NormalnyWeb">
    <w:name w:val="Normal (Web)"/>
    <w:basedOn w:val="Normalny"/>
    <w:uiPriority w:val="99"/>
    <w:unhideWhenUsed/>
    <w:rsid w:val="006F52AC"/>
    <w:pPr>
      <w:spacing w:before="100" w:beforeAutospacing="1" w:after="100" w:afterAutospacing="1" w:line="240" w:lineRule="auto"/>
    </w:pPr>
    <w:rPr>
      <w:rFonts w:ascii="Calibri" w:hAnsi="Calibri" w:cs="Calibri"/>
      <w:lang w:eastAsia="pl-PL"/>
    </w:rPr>
  </w:style>
  <w:style w:type="character" w:customStyle="1" w:styleId="Nagwek1Znak">
    <w:name w:val="Nagłówek 1 Znak"/>
    <w:basedOn w:val="Domylnaczcionkaakapitu"/>
    <w:link w:val="Nagwek1"/>
    <w:rsid w:val="00A51A00"/>
    <w:rPr>
      <w:rFonts w:ascii="Times New Roman" w:eastAsia="Times New Roman" w:hAnsi="Times New Roman" w:cs="Arial"/>
      <w:b/>
      <w:bCs/>
      <w:caps/>
      <w:kern w:val="32"/>
      <w:sz w:val="24"/>
      <w:szCs w:val="32"/>
      <w:lang w:eastAsia="pl-PL"/>
    </w:rPr>
  </w:style>
  <w:style w:type="paragraph" w:customStyle="1" w:styleId="Punkt">
    <w:name w:val="Punkt"/>
    <w:basedOn w:val="Tekstpodstawowy"/>
    <w:rsid w:val="00A51A00"/>
    <w:pPr>
      <w:numPr>
        <w:ilvl w:val="1"/>
        <w:numId w:val="4"/>
      </w:numPr>
      <w:tabs>
        <w:tab w:val="clear" w:pos="709"/>
        <w:tab w:val="num" w:pos="360"/>
        <w:tab w:val="num" w:pos="851"/>
      </w:tabs>
      <w:spacing w:after="160" w:line="240" w:lineRule="auto"/>
      <w:ind w:left="851" w:firstLine="0"/>
      <w:jc w:val="both"/>
    </w:pPr>
    <w:rPr>
      <w:rFonts w:ascii="Times New Roman" w:eastAsia="Times New Roman" w:hAnsi="Times New Roman" w:cs="Times New Roman"/>
      <w:sz w:val="24"/>
      <w:szCs w:val="24"/>
      <w:lang w:eastAsia="pl-PL"/>
    </w:rPr>
  </w:style>
  <w:style w:type="paragraph" w:customStyle="1" w:styleId="Podpunkt">
    <w:name w:val="Podpunkt"/>
    <w:basedOn w:val="Punkt"/>
    <w:rsid w:val="00A51A00"/>
    <w:pPr>
      <w:numPr>
        <w:ilvl w:val="3"/>
      </w:numPr>
      <w:tabs>
        <w:tab w:val="clear" w:pos="1701"/>
        <w:tab w:val="num" w:pos="360"/>
      </w:tabs>
    </w:pPr>
  </w:style>
  <w:style w:type="paragraph" w:styleId="Tekstpodstawowy">
    <w:name w:val="Body Text"/>
    <w:basedOn w:val="Normalny"/>
    <w:link w:val="TekstpodstawowyZnak"/>
    <w:uiPriority w:val="99"/>
    <w:semiHidden/>
    <w:unhideWhenUsed/>
    <w:rsid w:val="00A51A00"/>
    <w:pPr>
      <w:spacing w:after="120"/>
    </w:pPr>
  </w:style>
  <w:style w:type="character" w:customStyle="1" w:styleId="TekstpodstawowyZnak">
    <w:name w:val="Tekst podstawowy Znak"/>
    <w:basedOn w:val="Domylnaczcionkaakapitu"/>
    <w:link w:val="Tekstpodstawowy"/>
    <w:uiPriority w:val="99"/>
    <w:semiHidden/>
    <w:rsid w:val="00A5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2309">
      <w:bodyDiv w:val="1"/>
      <w:marLeft w:val="0"/>
      <w:marRight w:val="0"/>
      <w:marTop w:val="0"/>
      <w:marBottom w:val="0"/>
      <w:divBdr>
        <w:top w:val="none" w:sz="0" w:space="0" w:color="auto"/>
        <w:left w:val="none" w:sz="0" w:space="0" w:color="auto"/>
        <w:bottom w:val="none" w:sz="0" w:space="0" w:color="auto"/>
        <w:right w:val="none" w:sz="0" w:space="0" w:color="auto"/>
      </w:divBdr>
    </w:div>
    <w:div w:id="197622905">
      <w:bodyDiv w:val="1"/>
      <w:marLeft w:val="0"/>
      <w:marRight w:val="0"/>
      <w:marTop w:val="0"/>
      <w:marBottom w:val="0"/>
      <w:divBdr>
        <w:top w:val="none" w:sz="0" w:space="0" w:color="auto"/>
        <w:left w:val="none" w:sz="0" w:space="0" w:color="auto"/>
        <w:bottom w:val="none" w:sz="0" w:space="0" w:color="auto"/>
        <w:right w:val="none" w:sz="0" w:space="0" w:color="auto"/>
      </w:divBdr>
    </w:div>
    <w:div w:id="449670668">
      <w:bodyDiv w:val="1"/>
      <w:marLeft w:val="0"/>
      <w:marRight w:val="0"/>
      <w:marTop w:val="0"/>
      <w:marBottom w:val="0"/>
      <w:divBdr>
        <w:top w:val="none" w:sz="0" w:space="0" w:color="auto"/>
        <w:left w:val="none" w:sz="0" w:space="0" w:color="auto"/>
        <w:bottom w:val="none" w:sz="0" w:space="0" w:color="auto"/>
        <w:right w:val="none" w:sz="0" w:space="0" w:color="auto"/>
      </w:divBdr>
    </w:div>
    <w:div w:id="557400638">
      <w:bodyDiv w:val="1"/>
      <w:marLeft w:val="0"/>
      <w:marRight w:val="0"/>
      <w:marTop w:val="0"/>
      <w:marBottom w:val="0"/>
      <w:divBdr>
        <w:top w:val="none" w:sz="0" w:space="0" w:color="auto"/>
        <w:left w:val="none" w:sz="0" w:space="0" w:color="auto"/>
        <w:bottom w:val="none" w:sz="0" w:space="0" w:color="auto"/>
        <w:right w:val="none" w:sz="0" w:space="0" w:color="auto"/>
      </w:divBdr>
    </w:div>
    <w:div w:id="757287174">
      <w:bodyDiv w:val="1"/>
      <w:marLeft w:val="0"/>
      <w:marRight w:val="0"/>
      <w:marTop w:val="0"/>
      <w:marBottom w:val="0"/>
      <w:divBdr>
        <w:top w:val="none" w:sz="0" w:space="0" w:color="auto"/>
        <w:left w:val="none" w:sz="0" w:space="0" w:color="auto"/>
        <w:bottom w:val="none" w:sz="0" w:space="0" w:color="auto"/>
        <w:right w:val="none" w:sz="0" w:space="0" w:color="auto"/>
      </w:divBdr>
    </w:div>
    <w:div w:id="18162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upasienna@grupasien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4379</Words>
  <Characters>26275</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GDS</dc:creator>
  <cp:keywords/>
  <dc:description/>
  <cp:lastModifiedBy>GDS</cp:lastModifiedBy>
  <cp:revision>4</cp:revision>
  <dcterms:created xsi:type="dcterms:W3CDTF">2021-10-27T08:56:00Z</dcterms:created>
  <dcterms:modified xsi:type="dcterms:W3CDTF">2021-10-27T08:58:00Z</dcterms:modified>
</cp:coreProperties>
</file>