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2A8F" w14:textId="77777777" w:rsidR="00EC7ED3" w:rsidRDefault="00EC7ED3">
      <w:pPr>
        <w:pStyle w:val="Annexetitre"/>
        <w:rPr>
          <w:rFonts w:ascii="Arial" w:hAnsi="Arial"/>
          <w:caps/>
          <w:sz w:val="20"/>
          <w:szCs w:val="20"/>
          <w:u w:val="none"/>
        </w:rPr>
      </w:pPr>
    </w:p>
    <w:p w14:paraId="5BB61822" w14:textId="195EDB00" w:rsidR="00EC7ED3" w:rsidRPr="00663A7F" w:rsidRDefault="00EC7ED3" w:rsidP="00EC7ED3">
      <w:pPr>
        <w:ind w:left="6372"/>
        <w:rPr>
          <w:rFonts w:ascii="Arial" w:hAnsi="Arial" w:cs="Arial"/>
          <w:sz w:val="22"/>
          <w:szCs w:val="22"/>
        </w:rPr>
      </w:pPr>
      <w:r w:rsidRPr="00EC7ED3">
        <w:rPr>
          <w:rFonts w:ascii="Arial" w:hAnsi="Arial" w:cs="Arial"/>
          <w:sz w:val="22"/>
          <w:szCs w:val="22"/>
        </w:rPr>
        <w:t>Załącznik</w:t>
      </w:r>
      <w:r w:rsidRPr="00663A7F">
        <w:rPr>
          <w:rFonts w:ascii="Arial" w:hAnsi="Arial" w:cs="Arial"/>
          <w:sz w:val="22"/>
          <w:szCs w:val="22"/>
        </w:rPr>
        <w:t xml:space="preserve"> nr 4</w:t>
      </w:r>
      <w:r>
        <w:rPr>
          <w:rFonts w:ascii="Arial" w:hAnsi="Arial" w:cs="Arial"/>
          <w:sz w:val="22"/>
          <w:szCs w:val="22"/>
        </w:rPr>
        <w:t>a</w:t>
      </w:r>
      <w:r w:rsidRPr="00663A7F">
        <w:rPr>
          <w:rFonts w:ascii="Arial" w:hAnsi="Arial" w:cs="Arial"/>
          <w:sz w:val="22"/>
          <w:szCs w:val="22"/>
        </w:rPr>
        <w:t xml:space="preserve"> do SWZ</w:t>
      </w:r>
    </w:p>
    <w:p w14:paraId="362690DA" w14:textId="77777777" w:rsidR="00EC7ED3" w:rsidRPr="00663A7F" w:rsidRDefault="00EC7ED3" w:rsidP="00663A7F">
      <w:pPr>
        <w:ind w:left="6372"/>
      </w:pPr>
    </w:p>
    <w:p w14:paraId="60C804D3" w14:textId="5E82BAF5" w:rsidR="00AA1242" w:rsidRDefault="002A7E8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746E08E3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57DE6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11FD0671" w14:textId="315B6BDE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Dz.U. UE S numer </w:t>
      </w:r>
      <w:r w:rsidR="003E2E05">
        <w:rPr>
          <w:rFonts w:ascii="Arial" w:hAnsi="Arial"/>
          <w:b/>
          <w:bCs/>
          <w:sz w:val="20"/>
          <w:szCs w:val="20"/>
        </w:rPr>
        <w:t>[</w:t>
      </w:r>
      <w:r w:rsidR="003E2E05">
        <w:rPr>
          <w:rFonts w:ascii="Arial" w:hAnsi="Arial"/>
          <w:b/>
          <w:bCs/>
          <w:sz w:val="20"/>
          <w:szCs w:val="20"/>
        </w:rPr>
        <w:t>132</w:t>
      </w:r>
      <w:r w:rsidR="003E2E05">
        <w:rPr>
          <w:rFonts w:ascii="Arial" w:hAnsi="Arial"/>
          <w:b/>
          <w:bCs/>
          <w:sz w:val="20"/>
          <w:szCs w:val="20"/>
        </w:rPr>
        <w:t xml:space="preserve">], </w:t>
      </w:r>
      <w:r>
        <w:rPr>
          <w:rFonts w:ascii="Arial" w:hAnsi="Arial"/>
          <w:b/>
          <w:bCs/>
          <w:sz w:val="20"/>
          <w:szCs w:val="20"/>
        </w:rPr>
        <w:t xml:space="preserve">data </w:t>
      </w:r>
      <w:r w:rsidR="003E2E05">
        <w:rPr>
          <w:rFonts w:ascii="Arial" w:hAnsi="Arial"/>
          <w:b/>
          <w:bCs/>
          <w:sz w:val="20"/>
          <w:szCs w:val="20"/>
        </w:rPr>
        <w:t>[</w:t>
      </w:r>
      <w:r w:rsidR="003E2E05">
        <w:rPr>
          <w:rFonts w:ascii="Arial" w:hAnsi="Arial"/>
          <w:b/>
          <w:bCs/>
          <w:sz w:val="20"/>
          <w:szCs w:val="20"/>
        </w:rPr>
        <w:t>09/07/2024</w:t>
      </w:r>
      <w:r w:rsidR="003E2E05">
        <w:rPr>
          <w:rFonts w:ascii="Arial" w:hAnsi="Arial"/>
          <w:b/>
          <w:bCs/>
          <w:sz w:val="20"/>
          <w:szCs w:val="20"/>
        </w:rPr>
        <w:t xml:space="preserve">], </w:t>
      </w:r>
      <w:r>
        <w:rPr>
          <w:rFonts w:ascii="Arial" w:hAnsi="Arial"/>
          <w:b/>
          <w:bCs/>
          <w:sz w:val="20"/>
          <w:szCs w:val="20"/>
        </w:rPr>
        <w:t xml:space="preserve">strona [], </w:t>
      </w:r>
    </w:p>
    <w:p w14:paraId="32ECE6C8" w14:textId="311C43CB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Numer ogłoszenia w Dz.U. S: 2024/S </w:t>
      </w:r>
      <w:r w:rsidR="003E2E05">
        <w:rPr>
          <w:rFonts w:ascii="Arial" w:hAnsi="Arial"/>
          <w:b/>
          <w:bCs/>
          <w:sz w:val="20"/>
          <w:szCs w:val="20"/>
        </w:rPr>
        <w:t>132</w:t>
      </w:r>
      <w:r w:rsidR="003E2E05">
        <w:rPr>
          <w:rFonts w:ascii="Arial" w:hAnsi="Arial"/>
          <w:b/>
          <w:bCs/>
          <w:sz w:val="20"/>
          <w:szCs w:val="20"/>
        </w:rPr>
        <w:t>–</w:t>
      </w:r>
      <w:r w:rsidR="003E2E05">
        <w:rPr>
          <w:rFonts w:ascii="Arial" w:hAnsi="Arial"/>
          <w:b/>
          <w:bCs/>
          <w:sz w:val="20"/>
          <w:szCs w:val="20"/>
        </w:rPr>
        <w:t xml:space="preserve"> </w:t>
      </w:r>
      <w:r w:rsidR="003E2E05" w:rsidRPr="003E2E05">
        <w:rPr>
          <w:rFonts w:ascii="Arial" w:hAnsi="Arial"/>
          <w:b/>
          <w:bCs/>
          <w:sz w:val="20"/>
          <w:szCs w:val="20"/>
        </w:rPr>
        <w:t>409101-2024</w:t>
      </w:r>
    </w:p>
    <w:p w14:paraId="455E564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F21CB65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E84D275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288ABA82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3668FC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C532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034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 Instytucja regionalna</w:t>
            </w:r>
          </w:p>
        </w:tc>
      </w:tr>
      <w:tr w:rsidR="00AA1242" w14:paraId="3453D1D5" w14:textId="77777777">
        <w:trPr>
          <w:trHeight w:val="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2B0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5B93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Wojewódzki Urząd Pracy w Lublinie </w:t>
            </w:r>
          </w:p>
          <w:p w14:paraId="5C07DA70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ul. Obywatelska 4, 20-092 Lublin</w:t>
            </w:r>
          </w:p>
        </w:tc>
      </w:tr>
      <w:tr w:rsidR="00AA1242" w14:paraId="626392EF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9560" w14:textId="77777777" w:rsidR="00AA1242" w:rsidRDefault="002A7E8D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31CF" w14:textId="577CC09C" w:rsidR="00AA1242" w:rsidRDefault="002A7E8D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Odpowiedź:</w:t>
            </w:r>
            <w:r>
              <w:t xml:space="preserve"> </w:t>
            </w:r>
            <w:r w:rsidRPr="002A7E8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Usługa kompleksowej organizacji szkoleń (w trzech wariantach: dwudniowe, jednodniowe, e-learning) oraz przeprowadzenie indywidualnego coachingu dla mentorów/doradców praktycznych na rzecz wspierania polityki edukacyjnej województwa na potrzeby przygotowania kadr dla gospodarki regionu i uczenia się przez całe życie w ramach naboru „Zbudowanie systemu koordynacji i monitorowania regionalnych działań na rzecz kształcenia zawodowego, szkolnictwa wyższego oraz uczenia się przez całe życie, w </w:t>
            </w:r>
            <w:r w:rsidRPr="002A7E8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lastRenderedPageBreak/>
              <w:t>tym uczenia się dorosłych”. Inwestycja A3.1.1 KPO „Wsparcie rozwoju nowoczesnego kształcenia zawodowego, szkolnictwa wyższego oraz uczenia się przez całe życie” z podziałem na dwie części.</w:t>
            </w:r>
          </w:p>
        </w:tc>
      </w:tr>
      <w:tr w:rsidR="00AA1242" w14:paraId="15A04016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D8A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7CD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U</w:t>
            </w:r>
            <w:r>
              <w:rPr>
                <w:rFonts w:ascii="Arial" w:hAnsi="Arial"/>
                <w:kern w:val="3"/>
                <w:sz w:val="20"/>
                <w:szCs w:val="20"/>
              </w:rPr>
              <w:t xml:space="preserve">sługa kompleksowej organizacji szkoleń </w:t>
            </w:r>
            <w:r>
              <w:rPr>
                <w:rFonts w:ascii="Arial" w:hAnsi="Arial"/>
                <w:sz w:val="20"/>
                <w:szCs w:val="20"/>
              </w:rPr>
              <w:t>(w trzech wariantach: dwudniowe, jednodniowe, e-learning)</w:t>
            </w:r>
            <w:r>
              <w:rPr>
                <w:rFonts w:ascii="Arial" w:hAnsi="Arial"/>
                <w:kern w:val="3"/>
                <w:sz w:val="20"/>
                <w:szCs w:val="20"/>
              </w:rPr>
              <w:t xml:space="preserve"> dla mentor</w:t>
            </w:r>
            <w:r>
              <w:rPr>
                <w:rFonts w:ascii="Arial" w:hAnsi="Arial"/>
                <w:kern w:val="3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kern w:val="3"/>
                <w:sz w:val="20"/>
                <w:szCs w:val="20"/>
              </w:rPr>
              <w:t>w/doradc</w:t>
            </w:r>
            <w:r>
              <w:rPr>
                <w:rFonts w:ascii="Arial" w:hAnsi="Arial"/>
                <w:kern w:val="3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kern w:val="3"/>
                <w:sz w:val="20"/>
                <w:szCs w:val="20"/>
              </w:rPr>
              <w:t>w praktycznych na rzecz wspierania polityki edukacyjnej wojew</w:t>
            </w:r>
            <w:r>
              <w:rPr>
                <w:rFonts w:ascii="Arial" w:hAnsi="Arial"/>
                <w:kern w:val="3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kern w:val="3"/>
                <w:sz w:val="20"/>
                <w:szCs w:val="20"/>
              </w:rPr>
              <w:t>dztwa na potrzeby przygotowania kadr dla gospodarki regionu i uczenia się przez całe życie.</w:t>
            </w:r>
          </w:p>
        </w:tc>
      </w:tr>
      <w:tr w:rsidR="00AA1242" w14:paraId="5F0F0CB7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3DAC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B35E" w14:textId="18F88BCE" w:rsidR="00AA1242" w:rsidRDefault="002A7E8D">
            <w:r w:rsidRPr="002A7E8D">
              <w:rPr>
                <w:rFonts w:ascii="Arial" w:hAnsi="Arial"/>
                <w:kern w:val="3"/>
                <w:sz w:val="20"/>
                <w:szCs w:val="20"/>
              </w:rPr>
              <w:t>ZP.262.11.2024.MPS</w:t>
            </w:r>
          </w:p>
        </w:tc>
      </w:tr>
    </w:tbl>
    <w:p w14:paraId="5F67B413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sz w:val="20"/>
          <w:szCs w:val="20"/>
        </w:rPr>
      </w:pPr>
    </w:p>
    <w:p w14:paraId="287436D0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</w:p>
    <w:p w14:paraId="0D679159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II: Informacje dotyczące wykonawcy</w:t>
      </w:r>
    </w:p>
    <w:p w14:paraId="593FB742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4FA466EF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341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63BE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692E4DA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710DC2DA" w14:textId="77777777" w:rsidR="00AA1242" w:rsidRDefault="002A7E8D">
            <w:pPr>
              <w:pStyle w:val="NumPar1"/>
              <w:ind w:left="850" w:hanging="850"/>
            </w:pPr>
            <w:r>
              <w:rPr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11D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  <w:tr w:rsidR="00AA1242" w14:paraId="5C2D2CB4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023D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VAT, jeżeli dotyczy:</w:t>
            </w:r>
          </w:p>
          <w:p w14:paraId="2E13B574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EE12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  <w:p w14:paraId="34CDF49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  <w:tr w:rsidR="00AA1242" w14:paraId="707E7A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EC27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6A2F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55F34EA3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4E18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475DD73E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  <w:p w14:paraId="76174E45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e-mail:</w:t>
            </w:r>
          </w:p>
          <w:p w14:paraId="7722AAB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4637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741E58B6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4B3E28D1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2AB0A694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3ED6DCC5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9901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BABE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D21860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51EC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BB33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7ED2E125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364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>Jedynie w przypadku gdy zamówienie jest zastrzeżone: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jaki jest odpowiedni odsetek pracowników niepełnosprawnych lub defaworyzowanych?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E7B4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[….]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</w:tc>
      </w:tr>
      <w:tr w:rsidR="00AA1242" w14:paraId="72BD5313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2E9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1931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AA1242" w14:paraId="5CB41FFC" w14:textId="77777777">
        <w:trPr>
          <w:trHeight w:val="88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FDC8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139CC17E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FB7BE7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9DD7" w14:textId="77777777" w:rsidR="00AA1242" w:rsidRDefault="002A7E8D">
            <w:pPr>
              <w:pStyle w:val="Text1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303E2D61" w14:textId="77777777" w:rsidR="00AA1242" w:rsidRDefault="002A7E8D">
            <w:pPr>
              <w:pStyle w:val="Text1"/>
              <w:ind w:left="0"/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C5FA7C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[……][……][……][……]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(adres internetowy, wydający urząd lub organ,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AA1242" w14:paraId="7764EA06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E43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A10A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413F98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EFDF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3C6A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344A4F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F38D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A1242" w14:paraId="6AAE0AD0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59F3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838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AA1242" w14:paraId="2FD117E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CAEB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6EC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3E8D7503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F78B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2FB1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53CEDA84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41A1DF6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7A04705F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BEB4AA0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D351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85FF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78FE52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9E70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FF0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DABBE0C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61C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147D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ECFA01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CCD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39E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0967EA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72E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867F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12CDDC85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395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9D7F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B4BAB59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837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C84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20F95C96" w14:textId="77777777" w:rsidR="00AA1242" w:rsidRDefault="00AA1242">
      <w:pPr>
        <w:widowControl w:val="0"/>
        <w:rPr>
          <w:rFonts w:ascii="Arial" w:eastAsia="Arial" w:hAnsi="Arial" w:cs="Arial"/>
          <w:i/>
          <w:iCs/>
          <w:sz w:val="20"/>
          <w:szCs w:val="20"/>
        </w:rPr>
      </w:pPr>
    </w:p>
    <w:p w14:paraId="1961A5A9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F47DD14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FC9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0F8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1F1A990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07BB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650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F02B6C0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2629E1DB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tak</w:t>
      </w:r>
      <w:r>
        <w:rPr>
          <w:rFonts w:ascii="Arial" w:hAnsi="Arial"/>
          <w:sz w:val="20"/>
          <w:szCs w:val="20"/>
        </w:rPr>
        <w:t xml:space="preserve">, proszę przedstawić – </w:t>
      </w:r>
      <w:r>
        <w:rPr>
          <w:rFonts w:ascii="Arial" w:hAnsi="Arial"/>
          <w:b/>
          <w:bCs/>
          <w:sz w:val="20"/>
          <w:szCs w:val="20"/>
        </w:rPr>
        <w:t>dla każdego</w:t>
      </w:r>
      <w:r>
        <w:rPr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/>
          <w:b/>
          <w:bCs/>
          <w:sz w:val="20"/>
          <w:szCs w:val="20"/>
        </w:rPr>
        <w:t xml:space="preserve">niniejszej </w:t>
      </w:r>
      <w:r>
        <w:rPr>
          <w:rFonts w:ascii="Arial" w:hAnsi="Arial"/>
          <w:b/>
          <w:bCs/>
          <w:sz w:val="20"/>
          <w:szCs w:val="20"/>
        </w:rPr>
        <w:lastRenderedPageBreak/>
        <w:t>części sekcja A i B oraz w części III</w:t>
      </w:r>
      <w:r>
        <w:rPr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Fonts w:ascii="Arial" w:hAnsi="Arial"/>
          <w:sz w:val="20"/>
          <w:szCs w:val="20"/>
        </w:rPr>
        <w:t>.</w:t>
      </w:r>
    </w:p>
    <w:p w14:paraId="2FCA5D03" w14:textId="77777777" w:rsidR="00AA1242" w:rsidRDefault="002A7E8D">
      <w:pPr>
        <w:pStyle w:val="ChapterTitle"/>
        <w:rPr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015EF663" w14:textId="77777777" w:rsidR="00AA1242" w:rsidRDefault="002A7E8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74D4BF6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F395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56C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A5E2A54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05D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F108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24DE9746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598AA072" w14:textId="77777777" w:rsidR="00AA1242" w:rsidRDefault="00AA1242">
      <w:pPr>
        <w:pStyle w:val="ChapterTitle"/>
        <w:keepNext w:val="0"/>
        <w:widowControl w:val="0"/>
        <w:shd w:val="clear" w:color="auto" w:fill="BFBFBF"/>
        <w:spacing w:after="120"/>
        <w:rPr>
          <w:rFonts w:ascii="Arial" w:eastAsia="Arial" w:hAnsi="Arial" w:cs="Arial"/>
          <w:sz w:val="20"/>
          <w:szCs w:val="20"/>
        </w:rPr>
      </w:pPr>
    </w:p>
    <w:p w14:paraId="363A1DA4" w14:textId="77777777" w:rsidR="00AA1242" w:rsidRDefault="002A7E8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8FE974" w14:textId="77777777" w:rsidR="00AA1242" w:rsidRDefault="002A7E8D">
      <w:pPr>
        <w:spacing w:before="0" w:after="160" w:line="259" w:lineRule="auto"/>
        <w:jc w:val="left"/>
      </w:pPr>
      <w:r>
        <w:rPr>
          <w:rFonts w:ascii="Arial Unicode MS" w:hAnsi="Arial Unicode MS"/>
          <w:sz w:val="20"/>
          <w:szCs w:val="20"/>
        </w:rPr>
        <w:br w:type="page"/>
      </w:r>
    </w:p>
    <w:p w14:paraId="21FBEEEB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III: Podstawy wykluczenia</w:t>
      </w:r>
    </w:p>
    <w:p w14:paraId="590976E0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5B22507B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4E76681B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udział w </w:t>
      </w:r>
      <w:r>
        <w:rPr>
          <w:rFonts w:ascii="Arial" w:hAnsi="Arial"/>
          <w:b/>
          <w:bCs/>
          <w:sz w:val="20"/>
          <w:szCs w:val="20"/>
        </w:rPr>
        <w:t>organizacji przestępczej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Fonts w:ascii="Arial" w:hAnsi="Arial"/>
          <w:sz w:val="20"/>
          <w:szCs w:val="20"/>
        </w:rPr>
        <w:t>;</w:t>
      </w:r>
    </w:p>
    <w:p w14:paraId="2F84C374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korupcja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Fonts w:ascii="Arial" w:hAnsi="Arial"/>
          <w:sz w:val="20"/>
          <w:szCs w:val="20"/>
        </w:rPr>
        <w:t>;</w:t>
      </w:r>
    </w:p>
    <w:p w14:paraId="134B0559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/>
          <w:b/>
          <w:bCs/>
          <w:sz w:val="20"/>
          <w:szCs w:val="20"/>
        </w:rPr>
        <w:t>nadużycie finansowe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Fonts w:ascii="Arial" w:hAnsi="Arial"/>
          <w:sz w:val="20"/>
          <w:szCs w:val="20"/>
        </w:rPr>
        <w:t>;</w:t>
      </w:r>
      <w:bookmarkStart w:id="1" w:name="_DV_M1266"/>
      <w:bookmarkEnd w:id="1"/>
    </w:p>
    <w:p w14:paraId="4018D065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12FF7ADA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6E18AD99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praca dzieci</w:t>
      </w:r>
      <w:r>
        <w:rPr>
          <w:rFonts w:ascii="Arial" w:hAnsi="Arial"/>
          <w:sz w:val="20"/>
          <w:szCs w:val="20"/>
        </w:rPr>
        <w:t xml:space="preserve"> i inne formy </w:t>
      </w:r>
      <w:r>
        <w:rPr>
          <w:rFonts w:ascii="Arial" w:hAnsi="Arial"/>
          <w:b/>
          <w:bCs/>
          <w:sz w:val="20"/>
          <w:szCs w:val="20"/>
        </w:rPr>
        <w:t>handlu ludźmi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6D3D1684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AD75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4A7B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3A5BA7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AAE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6D5B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2574F9F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AA1242" w14:paraId="522AA6D5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433E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7D77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data: [   ], punkt(-y): [   ], powód(-ody): [   ]</w:t>
            </w:r>
            <w:r>
              <w:rPr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długość okresu wykluczenia [……] oraz punkt(-y), którego(-ych) to dotyczy.</w:t>
            </w:r>
          </w:p>
          <w:p w14:paraId="6820ECD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AA1242" w14:paraId="3EC2C77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121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FEF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AA1242" w14:paraId="344CC809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A8C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A8A0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00A2C6CF" w14:textId="77777777" w:rsidR="00AA1242" w:rsidRDefault="00AA1242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FB195E3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A1242" w14:paraId="3A6823A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297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487B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6A01F27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3D9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C316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497E126B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CDD3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lastRenderedPageBreak/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CFFC309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AEA10A2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508CBA97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/>
                <w:sz w:val="20"/>
                <w:szCs w:val="20"/>
              </w:rPr>
              <w:t>, długość okresu wykluczenia:</w:t>
            </w:r>
          </w:p>
          <w:p w14:paraId="41DF2559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/>
                <w:sz w:val="20"/>
                <w:szCs w:val="20"/>
              </w:rPr>
              <w:t>? Proszę sprecyzować, w jaki:</w:t>
            </w:r>
          </w:p>
          <w:p w14:paraId="28A88FCA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04A8" w14:textId="77777777" w:rsidR="00AA1242" w:rsidRDefault="002A7E8D">
            <w:pPr>
              <w:pStyle w:val="Tiret1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9DC9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AA1242" w14:paraId="7814F144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6A04" w14:textId="77777777" w:rsidR="00AA1242" w:rsidRDefault="00AA1242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D871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c1) [] Tak [] Nie</w:t>
            </w:r>
          </w:p>
          <w:p w14:paraId="684C61B5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554D43EE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1033DFE0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312042C2" w14:textId="77777777" w:rsidR="00AA1242" w:rsidRDefault="00AA1242">
            <w:pPr>
              <w:pStyle w:val="Tiret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ADD0A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c2) [ 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C879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c1) [] Tak [] Nie</w:t>
            </w:r>
          </w:p>
          <w:p w14:paraId="1459A513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4E1E7895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204CC31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D1A2209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98698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c2) [ 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AA1242" w14:paraId="1B7946AC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A61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282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[……][……][……]</w:t>
            </w:r>
          </w:p>
        </w:tc>
      </w:tr>
    </w:tbl>
    <w:p w14:paraId="1698FA8C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05D079F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29E3DFE9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55882C8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A5B1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4C0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3070D3FF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B59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A38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40436CA1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BDC4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0A21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4454D59D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31C1" w14:textId="77777777" w:rsidR="00AA1242" w:rsidRDefault="002A7E8D">
            <w:pPr>
              <w:pStyle w:val="Normal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/>
                <w:sz w:val="20"/>
                <w:szCs w:val="20"/>
              </w:rPr>
              <w:t>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/>
                <w:sz w:val="20"/>
                <w:szCs w:val="20"/>
              </w:rPr>
              <w:t>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3A0AE14" w14:textId="77777777" w:rsidR="00AA1242" w:rsidRDefault="002A7E8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0642FD93" w14:textId="77777777" w:rsidR="00AA1242" w:rsidRDefault="002A7E8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5306AEBE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8DA8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CC94FAF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02A466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699CE4" w14:textId="77777777" w:rsidR="00AA1242" w:rsidRDefault="002A7E8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20B4CDBE" w14:textId="77777777" w:rsidR="00AA1242" w:rsidRDefault="002A7E8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345AF9D" w14:textId="77777777" w:rsidR="00AA1242" w:rsidRDefault="00AA1242">
            <w:pPr>
              <w:pStyle w:val="Tiret0"/>
              <w:ind w:left="8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6EFFB7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A1242" w14:paraId="454D74E0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C27A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7F0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 [……]</w:t>
            </w:r>
          </w:p>
        </w:tc>
      </w:tr>
      <w:tr w:rsidR="00AA1242" w14:paraId="72F908A1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8699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7187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68C658FA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F85C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B32C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0AA498B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5F4A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6602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3D9202F3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4C23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B14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E70D463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F32E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E97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53B6032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E4A8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E34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2B77D0F5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5CB9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D0BD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4960D7C8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1FF2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>Czy wykonawca może potwierdzić, że: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51B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342DD63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5733EE9D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DD16C20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DA18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BB7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7559EF8E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C69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725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[……][……][……]</w:t>
            </w:r>
          </w:p>
        </w:tc>
      </w:tr>
      <w:tr w:rsidR="00AA1242" w14:paraId="35E620A2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2222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3C7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87EAF4E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0F1835FB" w14:textId="77777777" w:rsidR="00AA1242" w:rsidRDefault="002A7E8D">
      <w:r>
        <w:rPr>
          <w:rFonts w:ascii="Arial Unicode MS" w:hAnsi="Arial Unicode MS"/>
        </w:rPr>
        <w:br w:type="page"/>
      </w:r>
    </w:p>
    <w:p w14:paraId="2EDB8E37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IV: Kryteria kwalifikacji</w:t>
      </w:r>
    </w:p>
    <w:p w14:paraId="37EB9804" w14:textId="77777777" w:rsidR="00AA1242" w:rsidRDefault="002A7E8D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6433A89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Symbol" w:hAnsi="Symbol"/>
          <w:b w:val="0"/>
          <w:bCs w:val="0"/>
          <w:sz w:val="20"/>
          <w:szCs w:val="20"/>
        </w:rPr>
        <w:t>a</w:t>
      </w:r>
      <w:r>
        <w:rPr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2CD7B293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sz w:val="20"/>
          <w:szCs w:val="20"/>
        </w:rPr>
        <w:t>a</w:t>
      </w:r>
      <w:r>
        <w:rPr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AA1242" w14:paraId="60B00AA5" w14:textId="77777777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85B2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E4C3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A1242" w14:paraId="1E550E54" w14:textId="77777777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34C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D0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401375DF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459DBF2F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Kompetencje</w:t>
      </w:r>
    </w:p>
    <w:p w14:paraId="4FBC3960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B12ABD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06C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86D0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A1242" w14:paraId="3CED8C9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0C27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251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A1242" w14:paraId="2E5FA9FC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6CC6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9017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708F26E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1D491D2F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18F168E5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23A8339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E45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E4E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29CB4CD6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E16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1a) Jego („ogólny”)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F313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5A804C1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A1242" w14:paraId="5FA6F089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76B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6DE6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A1242" w14:paraId="173F6834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ABC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8123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50B088C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4A6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8ED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A1242" w14:paraId="55493EF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F66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015D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A1242" w14:paraId="2C89CEC7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CFC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/>
                <w:sz w:val="20"/>
                <w:szCs w:val="20"/>
              </w:rPr>
              <w:t xml:space="preserve"> zostać określona w stosownym ogłoszeniu lub w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6EF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(adres internetowy, wydający urząd lub organ,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3DCE61FD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3191FB81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Zdolność techniczna i zawodowa</w:t>
      </w:r>
    </w:p>
    <w:p w14:paraId="486A6079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7ED9479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EF4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512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2DC349E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5B4D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902F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A1242" w14:paraId="4987BE03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473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330B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457DD35C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Opis</w:t>
            </w:r>
            <w:r>
              <w:rPr>
                <w:rFonts w:ascii="Arial" w:hAnsi="Arial"/>
                <w:sz w:val="20"/>
                <w:szCs w:val="20"/>
              </w:rPr>
              <w:tab/>
              <w:t>Kwoty</w:t>
            </w:r>
            <w:r>
              <w:rPr>
                <w:rFonts w:ascii="Arial" w:hAnsi="Arial"/>
                <w:sz w:val="20"/>
                <w:szCs w:val="20"/>
              </w:rPr>
              <w:tab/>
              <w:t>Daty</w:t>
            </w:r>
            <w:r>
              <w:rPr>
                <w:rFonts w:ascii="Arial" w:hAnsi="Arial"/>
                <w:sz w:val="20"/>
                <w:szCs w:val="20"/>
              </w:rPr>
              <w:tab/>
              <w:t>Odbiorcy</w:t>
            </w:r>
          </w:p>
          <w:p w14:paraId="07224A44" w14:textId="77777777" w:rsidR="00AA1242" w:rsidRDefault="002A7E8D"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A1242" w14:paraId="7113E465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527A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06E9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130B1A4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E909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B8F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03B080E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D45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FFCB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1DE8BB1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DDD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BA2BA" w14:textId="77777777" w:rsidR="00AA1242" w:rsidRDefault="002A7E8D"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3A86DFC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E22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3494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AA1242" w14:paraId="4E886D97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3F6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9DDA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72661FA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18F0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9C4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AA1242" w14:paraId="016D7E03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9C5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C4CB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58652F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D98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293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4BA0002E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5B2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11)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A619F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A1242" w14:paraId="0A5D5B02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C25F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924C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7916B2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526882A1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bookmarkStart w:id="3" w:name="_DV_M4307"/>
      <w:bookmarkEnd w:id="3"/>
      <w:r>
        <w:rPr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0E683DC6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7E35ACA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7BE4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C50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725EF7E8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D3C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04FB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A1242" w14:paraId="6EE22555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809C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A7EE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BF1FD8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633585F2" w14:textId="77777777" w:rsidR="00AA1242" w:rsidRDefault="002A7E8D">
      <w:r>
        <w:rPr>
          <w:rFonts w:ascii="Arial Unicode MS" w:hAnsi="Arial Unicode MS"/>
        </w:rPr>
        <w:br w:type="page"/>
      </w:r>
    </w:p>
    <w:p w14:paraId="17608516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6CDE4D3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274642D4" w14:textId="77777777" w:rsidR="00AA1242" w:rsidRDefault="002A7E8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507685B1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89D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F51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3C6068B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A75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F4B1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[….]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F5A69C" w14:textId="77777777" w:rsidR="00AA1242" w:rsidRDefault="00AA1242">
      <w:pPr>
        <w:widowControl w:val="0"/>
        <w:rPr>
          <w:rFonts w:ascii="Arial" w:eastAsia="Arial" w:hAnsi="Arial" w:cs="Arial"/>
          <w:b/>
          <w:bCs/>
          <w:sz w:val="20"/>
          <w:szCs w:val="20"/>
        </w:rPr>
      </w:pPr>
    </w:p>
    <w:p w14:paraId="11059DA5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VI: Oświadczenia końcowe</w:t>
      </w:r>
    </w:p>
    <w:p w14:paraId="1F7D76CB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B4317E6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7F89757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Fonts w:ascii="Arial" w:hAnsi="Arial"/>
          <w:i/>
          <w:iCs/>
          <w:sz w:val="20"/>
          <w:szCs w:val="20"/>
        </w:rPr>
        <w:t xml:space="preserve">, lub </w:t>
      </w:r>
    </w:p>
    <w:p w14:paraId="26D2B4B5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/>
          <w:sz w:val="20"/>
          <w:szCs w:val="20"/>
        </w:rPr>
        <w:t>.</w:t>
      </w:r>
    </w:p>
    <w:p w14:paraId="7C6B3DE5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/>
          <w:sz w:val="20"/>
          <w:szCs w:val="20"/>
        </w:rPr>
        <w:t xml:space="preserve">[określić </w:t>
      </w:r>
      <w:r>
        <w:rPr>
          <w:rFonts w:ascii="Arial" w:hAnsi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/>
          <w:i/>
          <w:iCs/>
          <w:sz w:val="20"/>
          <w:szCs w:val="20"/>
        </w:rPr>
        <w:t>Dzienniku Urzędowym Unii Europejskiej</w:t>
      </w:r>
      <w:r>
        <w:rPr>
          <w:rFonts w:ascii="Arial" w:hAnsi="Arial"/>
          <w:sz w:val="20"/>
          <w:szCs w:val="20"/>
        </w:rPr>
        <w:t>, numer referencyjny)].</w:t>
      </w:r>
      <w:r>
        <w:rPr>
          <w:rFonts w:ascii="Arial" w:hAnsi="Arial"/>
          <w:i/>
          <w:iCs/>
          <w:sz w:val="20"/>
          <w:szCs w:val="20"/>
        </w:rPr>
        <w:t xml:space="preserve"> </w:t>
      </w:r>
    </w:p>
    <w:p w14:paraId="39327899" w14:textId="77777777" w:rsidR="00AA1242" w:rsidRDefault="002A7E8D">
      <w:pPr>
        <w:spacing w:before="240" w:after="0"/>
      </w:pPr>
      <w:r>
        <w:rPr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AA124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417" w:bottom="1134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9CEF5" w14:textId="77777777" w:rsidR="002A7E8D" w:rsidRDefault="002A7E8D">
      <w:pPr>
        <w:spacing w:before="0" w:after="0"/>
      </w:pPr>
      <w:r>
        <w:separator/>
      </w:r>
    </w:p>
  </w:endnote>
  <w:endnote w:type="continuationSeparator" w:id="0">
    <w:p w14:paraId="10EFA1B1" w14:textId="77777777" w:rsidR="002A7E8D" w:rsidRDefault="002A7E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4A64" w14:textId="77777777" w:rsidR="00AA1242" w:rsidRDefault="002A7E8D">
    <w:pPr>
      <w:pStyle w:val="Stopka"/>
      <w:tabs>
        <w:tab w:val="clear" w:pos="9071"/>
        <w:tab w:val="clear" w:pos="9921"/>
        <w:tab w:val="right" w:pos="9046"/>
        <w:tab w:val="right" w:pos="9046"/>
      </w:tabs>
    </w:pPr>
    <w:r>
      <w:rPr>
        <w:rFonts w:ascii="Arial" w:hAnsi="Arial"/>
        <w:b/>
        <w:bCs/>
        <w:sz w:val="48"/>
        <w:szCs w:val="48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84BD" w14:textId="77777777" w:rsidR="00AA1242" w:rsidRDefault="00AA124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729AB" w14:textId="77777777" w:rsidR="00AA1242" w:rsidRDefault="002A7E8D">
      <w:r>
        <w:separator/>
      </w:r>
    </w:p>
  </w:footnote>
  <w:footnote w:type="continuationSeparator" w:id="0">
    <w:p w14:paraId="7D20FD93" w14:textId="77777777" w:rsidR="00AA1242" w:rsidRDefault="002A7E8D">
      <w:r>
        <w:continuationSeparator/>
      </w:r>
    </w:p>
  </w:footnote>
  <w:footnote w:type="continuationNotice" w:id="1">
    <w:p w14:paraId="0466B534" w14:textId="77777777" w:rsidR="00AA1242" w:rsidRDefault="00AA1242"/>
  </w:footnote>
  <w:footnote w:id="2">
    <w:p w14:paraId="5CC06E93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5D5EE2DB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1C31C327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Np. dla s</w:t>
      </w:r>
      <w:r>
        <w:rPr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3C186F9B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2 decyzji ramowej Rady 2008/841/WSiSW z dnia 24 października 2008 r. w sprawie zwalczania przestępczości zorganizowanej (Dz.U. L 300 z 11.11.2008, s. 42).</w:t>
      </w:r>
    </w:p>
  </w:footnote>
  <w:footnote w:id="6">
    <w:p w14:paraId="107E6F3E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5D7E6082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544943E7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19BEC53E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46A1AA93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1">
    <w:p w14:paraId="43199514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47790BA3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09C05139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zale</w:t>
      </w:r>
      <w:r>
        <w:rPr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EA6E" w14:textId="77777777" w:rsidR="00AA1242" w:rsidRDefault="00AA1242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036" w14:textId="77777777" w:rsidR="00AA1242" w:rsidRDefault="00AA124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BC8"/>
    <w:multiLevelType w:val="hybridMultilevel"/>
    <w:tmpl w:val="EB84CC90"/>
    <w:lvl w:ilvl="0" w:tplc="3DE034B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A36E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815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09CF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CB11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4260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2B33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3037D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8BC1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172F87"/>
    <w:multiLevelType w:val="multilevel"/>
    <w:tmpl w:val="A2CAC570"/>
    <w:numStyleLink w:val="Zaimportowanystyl1"/>
  </w:abstractNum>
  <w:abstractNum w:abstractNumId="2" w15:restartNumberingAfterBreak="0">
    <w:nsid w:val="2A3B4A05"/>
    <w:multiLevelType w:val="hybridMultilevel"/>
    <w:tmpl w:val="CDDE6B46"/>
    <w:lvl w:ilvl="0" w:tplc="BD24C2E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68F0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C12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CA3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DE52B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104F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F43F7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9C15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6DB8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2311EE"/>
    <w:multiLevelType w:val="hybridMultilevel"/>
    <w:tmpl w:val="30EAE356"/>
    <w:lvl w:ilvl="0" w:tplc="FD9CF65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CAB2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0B0A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6C8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01E2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0CB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C4C3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EAFD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4FAA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512E5D"/>
    <w:multiLevelType w:val="multilevel"/>
    <w:tmpl w:val="A2CAC570"/>
    <w:styleLink w:val="Zaimportowanystyl1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3C7079"/>
    <w:multiLevelType w:val="hybridMultilevel"/>
    <w:tmpl w:val="46208552"/>
    <w:lvl w:ilvl="0" w:tplc="3E8C034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6896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6038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E35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A507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2624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8A1A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6624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4ADBD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6F3282"/>
    <w:multiLevelType w:val="hybridMultilevel"/>
    <w:tmpl w:val="AB42A324"/>
    <w:lvl w:ilvl="0" w:tplc="06D8F78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5C59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C1D4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4FF2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29A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4D45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868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079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ACEE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63206726">
    <w:abstractNumId w:val="4"/>
  </w:num>
  <w:num w:numId="2" w16cid:durableId="873229189">
    <w:abstractNumId w:val="1"/>
  </w:num>
  <w:num w:numId="3" w16cid:durableId="2141533547">
    <w:abstractNumId w:val="1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27574013">
    <w:abstractNumId w:val="3"/>
  </w:num>
  <w:num w:numId="5" w16cid:durableId="154616373">
    <w:abstractNumId w:val="0"/>
  </w:num>
  <w:num w:numId="6" w16cid:durableId="1533179955">
    <w:abstractNumId w:val="6"/>
  </w:num>
  <w:num w:numId="7" w16cid:durableId="1906404270">
    <w:abstractNumId w:val="5"/>
  </w:num>
  <w:num w:numId="8" w16cid:durableId="109296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42"/>
    <w:rsid w:val="001D060C"/>
    <w:rsid w:val="002A7E8D"/>
    <w:rsid w:val="003E2E05"/>
    <w:rsid w:val="00663A7F"/>
    <w:rsid w:val="00AA1242"/>
    <w:rsid w:val="00B5357F"/>
    <w:rsid w:val="00E35AFB"/>
    <w:rsid w:val="00EC7ED3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817"/>
  <w15:docId w15:val="{82DC055F-84E5-424F-B369-6BC2279F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EC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4610</Words>
  <Characters>27660</Characters>
  <Application>Microsoft Office Word</Application>
  <DocSecurity>0</DocSecurity>
  <Lines>230</Lines>
  <Paragraphs>64</Paragraphs>
  <ScaleCrop>false</ScaleCrop>
  <Company/>
  <LinksUpToDate>false</LinksUpToDate>
  <CharactersWithSpaces>32206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Seyffert</dc:creator>
  <cp:lastModifiedBy>Jacek Ławnik</cp:lastModifiedBy>
  <cp:revision>3</cp:revision>
  <dcterms:created xsi:type="dcterms:W3CDTF">2024-07-05T11:19:00Z</dcterms:created>
  <dcterms:modified xsi:type="dcterms:W3CDTF">2024-07-09T17:10:00Z</dcterms:modified>
</cp:coreProperties>
</file>