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0BD74286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801D21" w:rsidRPr="00801D21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801D21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>aktualności informacji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08A41B9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="00363ED7" w:rsidRPr="00990972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dw@rars.gov.pl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6432A850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1D21"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AKTUALNOŚCI INFORMACJI 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EE416C2" w14:textId="77777777" w:rsidTr="00C24C5B">
        <w:tc>
          <w:tcPr>
            <w:tcW w:w="4531" w:type="dxa"/>
          </w:tcPr>
          <w:p w14:paraId="2AF8B41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C3D37" w14:textId="3F783CAE" w:rsidR="00801D21" w:rsidRPr="00801D21" w:rsidRDefault="00677AFA" w:rsidP="00801D2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Development and maintenance of rescEU shelter capacities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="00363ED7">
        <w:rPr>
          <w:rFonts w:ascii="Times New Roman" w:hAnsi="Times New Roman" w:cs="Times New Roman"/>
          <w:bCs/>
          <w:sz w:val="24"/>
          <w:szCs w:val="24"/>
        </w:rPr>
        <w:t xml:space="preserve"> (postępowanie powtórzone)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84423" w:rsidRPr="00801D21">
        <w:rPr>
          <w:rFonts w:ascii="Times New Roman" w:hAnsi="Times New Roman" w:cs="Times New Roman"/>
          <w:bCs/>
          <w:sz w:val="24"/>
          <w:szCs w:val="24"/>
        </w:rPr>
        <w:t>oświadczam, że</w:t>
      </w:r>
      <w:r w:rsidR="00801D21"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D21" w:rsidRPr="00801D21">
        <w:rPr>
          <w:rFonts w:ascii="Times New Roman" w:hAnsi="Times New Roman" w:cs="Times New Roman"/>
          <w:b/>
          <w:sz w:val="24"/>
          <w:szCs w:val="24"/>
        </w:rPr>
        <w:t>i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nformacje zawarte w JEDZ oraz oświadczeniu o niepodleganiu wykluczeniu na podstawie art. 5k Rozporządzenia Parlamentu Europejskiego i Rady nr 833/2014</w:t>
      </w:r>
      <w:r w:rsidR="00801D21" w:rsidRPr="00801D21">
        <w:rPr>
          <w:rFonts w:ascii="Times New Roman" w:hAnsi="Times New Roman" w:cs="Times New Roman"/>
          <w:color w:val="000000"/>
          <w:sz w:val="24"/>
          <w:szCs w:val="24"/>
        </w:rPr>
        <w:t>, w zakresie podstaw wykluczenia z postępowania, o których mowa w:</w:t>
      </w:r>
    </w:p>
    <w:p w14:paraId="0D750BE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3 oraz ust. 1 pkt. 6 Pzp, </w:t>
      </w:r>
    </w:p>
    <w:p w14:paraId="5E55B55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4 Pzp – dot. orzeczenia zakazu ubiegania się o zamówienie publiczne tytułem środka zapobiegawczego, </w:t>
      </w:r>
    </w:p>
    <w:p w14:paraId="191A5702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art.108 ust. 1 pkt. 5 Pzp – dot. zawarcia z innymi Wykonawcami porozumienia mającego na celu zakłócenie konkurencji, </w:t>
      </w:r>
    </w:p>
    <w:p w14:paraId="171E630E" w14:textId="06E82CC1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5k Rozporządzenia Parlamentu Europejskiego i Rady nr 833/2014, </w:t>
      </w:r>
    </w:p>
    <w:p w14:paraId="52436344" w14:textId="6A184FBC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pozostają </w:t>
      </w:r>
      <w:r w:rsidRPr="00801D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aktualne</w:t>
      </w: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C19ECE2" w14:textId="77777777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1650D" w14:textId="77777777" w:rsidR="007C0EC5" w:rsidRDefault="007C0EC5" w:rsidP="008F0897">
      <w:pPr>
        <w:spacing w:after="0" w:line="240" w:lineRule="auto"/>
      </w:pPr>
      <w:r>
        <w:separator/>
      </w:r>
    </w:p>
  </w:endnote>
  <w:endnote w:type="continuationSeparator" w:id="0">
    <w:p w14:paraId="6E303891" w14:textId="77777777" w:rsidR="007C0EC5" w:rsidRDefault="007C0EC5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F4455" w14:textId="77777777" w:rsidR="007C0EC5" w:rsidRDefault="007C0EC5" w:rsidP="008F0897">
      <w:pPr>
        <w:spacing w:after="0" w:line="240" w:lineRule="auto"/>
      </w:pPr>
      <w:r>
        <w:separator/>
      </w:r>
    </w:p>
  </w:footnote>
  <w:footnote w:type="continuationSeparator" w:id="0">
    <w:p w14:paraId="2A2EE40F" w14:textId="77777777" w:rsidR="007C0EC5" w:rsidRDefault="007C0EC5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3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2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4"/>
  </w:num>
  <w:num w:numId="2" w16cid:durableId="1523857948">
    <w:abstractNumId w:val="21"/>
  </w:num>
  <w:num w:numId="3" w16cid:durableId="1443257509">
    <w:abstractNumId w:val="52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3"/>
  </w:num>
  <w:num w:numId="8" w16cid:durableId="1788235880">
    <w:abstractNumId w:val="41"/>
  </w:num>
  <w:num w:numId="9" w16cid:durableId="1255475410">
    <w:abstractNumId w:val="12"/>
  </w:num>
  <w:num w:numId="10" w16cid:durableId="1008561892">
    <w:abstractNumId w:val="45"/>
  </w:num>
  <w:num w:numId="11" w16cid:durableId="1648894926">
    <w:abstractNumId w:val="9"/>
  </w:num>
  <w:num w:numId="12" w16cid:durableId="654456369">
    <w:abstractNumId w:val="30"/>
  </w:num>
  <w:num w:numId="13" w16cid:durableId="965700259">
    <w:abstractNumId w:val="53"/>
  </w:num>
  <w:num w:numId="14" w16cid:durableId="221135158">
    <w:abstractNumId w:val="43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5"/>
  </w:num>
  <w:num w:numId="18" w16cid:durableId="2014919206">
    <w:abstractNumId w:val="37"/>
  </w:num>
  <w:num w:numId="19" w16cid:durableId="1933272615">
    <w:abstractNumId w:val="32"/>
  </w:num>
  <w:num w:numId="20" w16cid:durableId="1702781968">
    <w:abstractNumId w:val="42"/>
  </w:num>
  <w:num w:numId="21" w16cid:durableId="1607345469">
    <w:abstractNumId w:val="54"/>
  </w:num>
  <w:num w:numId="22" w16cid:durableId="427234341">
    <w:abstractNumId w:val="10"/>
  </w:num>
  <w:num w:numId="23" w16cid:durableId="2066222110">
    <w:abstractNumId w:val="29"/>
  </w:num>
  <w:num w:numId="24" w16cid:durableId="1942104238">
    <w:abstractNumId w:val="55"/>
  </w:num>
  <w:num w:numId="25" w16cid:durableId="2007899526">
    <w:abstractNumId w:val="38"/>
  </w:num>
  <w:num w:numId="26" w16cid:durableId="918439055">
    <w:abstractNumId w:val="5"/>
  </w:num>
  <w:num w:numId="27" w16cid:durableId="542913593">
    <w:abstractNumId w:val="33"/>
  </w:num>
  <w:num w:numId="28" w16cid:durableId="712969818">
    <w:abstractNumId w:val="36"/>
  </w:num>
  <w:num w:numId="29" w16cid:durableId="972828997">
    <w:abstractNumId w:val="60"/>
  </w:num>
  <w:num w:numId="30" w16cid:durableId="1451164603">
    <w:abstractNumId w:val="39"/>
  </w:num>
  <w:num w:numId="31" w16cid:durableId="2137946573">
    <w:abstractNumId w:val="23"/>
  </w:num>
  <w:num w:numId="32" w16cid:durableId="1835607063">
    <w:abstractNumId w:val="44"/>
  </w:num>
  <w:num w:numId="33" w16cid:durableId="1367681399">
    <w:abstractNumId w:val="13"/>
  </w:num>
  <w:num w:numId="34" w16cid:durableId="112749781">
    <w:abstractNumId w:val="24"/>
  </w:num>
  <w:num w:numId="35" w16cid:durableId="1415543643">
    <w:abstractNumId w:val="46"/>
  </w:num>
  <w:num w:numId="36" w16cid:durableId="846940485">
    <w:abstractNumId w:val="56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2"/>
  </w:num>
  <w:num w:numId="40" w16cid:durableId="1136795115">
    <w:abstractNumId w:val="1"/>
  </w:num>
  <w:num w:numId="41" w16cid:durableId="900597404">
    <w:abstractNumId w:val="57"/>
  </w:num>
  <w:num w:numId="42" w16cid:durableId="1989624088">
    <w:abstractNumId w:val="59"/>
  </w:num>
  <w:num w:numId="43" w16cid:durableId="158623228">
    <w:abstractNumId w:val="28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1"/>
  </w:num>
  <w:num w:numId="47" w16cid:durableId="2053967047">
    <w:abstractNumId w:val="48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7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6"/>
  </w:num>
  <w:num w:numId="54" w16cid:durableId="746999415">
    <w:abstractNumId w:val="61"/>
  </w:num>
  <w:num w:numId="55" w16cid:durableId="325977485">
    <w:abstractNumId w:val="40"/>
  </w:num>
  <w:num w:numId="56" w16cid:durableId="571433570">
    <w:abstractNumId w:val="58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0"/>
  </w:num>
  <w:num w:numId="60" w16cid:durableId="139539598">
    <w:abstractNumId w:val="19"/>
  </w:num>
  <w:num w:numId="61" w16cid:durableId="1913420267">
    <w:abstractNumId w:val="49"/>
  </w:num>
  <w:num w:numId="62" w16cid:durableId="267278269">
    <w:abstractNumId w:val="22"/>
  </w:num>
  <w:num w:numId="63" w16cid:durableId="781345673">
    <w:abstractNumId w:val="35"/>
  </w:num>
  <w:num w:numId="64" w16cid:durableId="615676639">
    <w:abstractNumId w:val="5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3ED7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77AFA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26875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BF4"/>
    <w:rsid w:val="007A7DD1"/>
    <w:rsid w:val="007C0EC5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080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w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5</cp:revision>
  <dcterms:created xsi:type="dcterms:W3CDTF">2023-11-07T14:09:00Z</dcterms:created>
  <dcterms:modified xsi:type="dcterms:W3CDTF">2023-11-28T08:19:00Z</dcterms:modified>
</cp:coreProperties>
</file>