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C2" w:rsidRPr="00031CC5" w:rsidRDefault="00A510C2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Poznań</w:t>
      </w:r>
      <w:r w:rsidR="0098066D">
        <w:rPr>
          <w:rFonts w:cs="Calibri"/>
          <w:color w:val="000000"/>
        </w:rPr>
        <w:t>,</w:t>
      </w:r>
      <w:r w:rsidRPr="00031CC5">
        <w:rPr>
          <w:rFonts w:cs="Calibri"/>
          <w:color w:val="000000"/>
        </w:rPr>
        <w:t xml:space="preserve"> </w:t>
      </w:r>
      <w:r w:rsidR="00A54DA8">
        <w:rPr>
          <w:rFonts w:cs="Calibri"/>
          <w:color w:val="000000"/>
        </w:rPr>
        <w:t>6</w:t>
      </w:r>
      <w:r w:rsidRPr="00031CC5">
        <w:rPr>
          <w:rFonts w:cs="Calibri"/>
          <w:color w:val="000000"/>
        </w:rPr>
        <w:t xml:space="preserve"> </w:t>
      </w:r>
      <w:r w:rsidR="00744FE9">
        <w:rPr>
          <w:rFonts w:cs="Calibri"/>
          <w:color w:val="000000"/>
        </w:rPr>
        <w:t>czerwca</w:t>
      </w:r>
      <w:r w:rsidR="000C17BE" w:rsidRPr="00031CC5">
        <w:rPr>
          <w:rFonts w:cs="Calibri"/>
          <w:color w:val="000000"/>
        </w:rPr>
        <w:t xml:space="preserve"> </w:t>
      </w:r>
      <w:r w:rsidRPr="00031CC5">
        <w:rPr>
          <w:rFonts w:cs="Calibri"/>
          <w:color w:val="000000"/>
        </w:rPr>
        <w:t>202</w:t>
      </w:r>
      <w:r w:rsidR="00744FE9">
        <w:rPr>
          <w:rFonts w:cs="Calibri"/>
          <w:color w:val="000000"/>
        </w:rPr>
        <w:t>4</w:t>
      </w:r>
      <w:r w:rsidRPr="00031CC5">
        <w:rPr>
          <w:rFonts w:cs="Calibri"/>
          <w:color w:val="000000"/>
        </w:rPr>
        <w:t xml:space="preserve"> r.</w:t>
      </w:r>
    </w:p>
    <w:p w:rsidR="00A510C2" w:rsidRPr="00031CC5" w:rsidRDefault="004A4C75" w:rsidP="004A37B6">
      <w:pPr>
        <w:spacing w:after="0" w:line="240" w:lineRule="auto"/>
        <w:rPr>
          <w:rFonts w:cs="Calibri"/>
          <w:color w:val="000000"/>
        </w:rPr>
      </w:pPr>
      <w:r w:rsidRPr="00031CC5">
        <w:rPr>
          <w:rFonts w:cs="Calibri"/>
          <w:color w:val="000000"/>
        </w:rPr>
        <w:t>K-292-</w:t>
      </w:r>
      <w:r w:rsidR="00A54DA8">
        <w:rPr>
          <w:rFonts w:cs="Calibri"/>
          <w:color w:val="000000"/>
        </w:rPr>
        <w:t>7</w:t>
      </w:r>
      <w:r w:rsidRPr="00031CC5">
        <w:rPr>
          <w:rFonts w:cs="Calibri"/>
          <w:color w:val="000000"/>
        </w:rPr>
        <w:t>-</w:t>
      </w:r>
      <w:r w:rsidR="00A54DA8">
        <w:rPr>
          <w:rFonts w:cs="Calibri"/>
          <w:color w:val="000000"/>
        </w:rPr>
        <w:t>373</w:t>
      </w:r>
      <w:r w:rsidR="0041367B">
        <w:rPr>
          <w:rFonts w:cs="Calibri"/>
          <w:color w:val="000000"/>
        </w:rPr>
        <w:t>/</w:t>
      </w:r>
      <w:r w:rsidRPr="00031CC5">
        <w:rPr>
          <w:rFonts w:cs="Calibri"/>
          <w:color w:val="000000"/>
        </w:rPr>
        <w:t>202</w:t>
      </w:r>
      <w:r w:rsidR="00054906">
        <w:rPr>
          <w:rFonts w:cs="Calibri"/>
          <w:color w:val="000000"/>
        </w:rPr>
        <w:t>4</w:t>
      </w:r>
      <w:r w:rsidR="001E5551" w:rsidRPr="00031CC5">
        <w:rPr>
          <w:rFonts w:cs="Calibri"/>
          <w:color w:val="000000"/>
        </w:rPr>
        <w:t xml:space="preserve"> </w:t>
      </w:r>
    </w:p>
    <w:p w:rsidR="00247F25" w:rsidRPr="00031CC5" w:rsidRDefault="00247F25" w:rsidP="004A37B6">
      <w:pPr>
        <w:spacing w:after="0" w:line="240" w:lineRule="auto"/>
        <w:rPr>
          <w:rFonts w:cs="Calibri"/>
          <w:color w:val="000000"/>
        </w:rPr>
      </w:pPr>
    </w:p>
    <w:p w:rsidR="009D0902" w:rsidRPr="00031CC5" w:rsidRDefault="009D0902" w:rsidP="004A37B6">
      <w:pPr>
        <w:spacing w:after="0" w:line="240" w:lineRule="auto"/>
        <w:rPr>
          <w:rFonts w:cs="Calibri"/>
          <w:color w:val="000000"/>
        </w:rPr>
      </w:pPr>
    </w:p>
    <w:p w:rsidR="004A37B6" w:rsidRDefault="004A37B6" w:rsidP="004A37B6">
      <w:pPr>
        <w:jc w:val="center"/>
        <w:rPr>
          <w:rFonts w:cs="Calibri"/>
          <w:color w:val="000000"/>
        </w:rPr>
      </w:pPr>
      <w:r w:rsidRPr="00031CC5">
        <w:rPr>
          <w:rFonts w:cs="Calibri"/>
          <w:color w:val="000000"/>
        </w:rPr>
        <w:t>DO WSZYSTKICH WYKONAWCÓW</w:t>
      </w:r>
    </w:p>
    <w:p w:rsidR="00145B2C" w:rsidRPr="00031CC5" w:rsidRDefault="00145B2C" w:rsidP="004A37B6">
      <w:pPr>
        <w:jc w:val="center"/>
        <w:rPr>
          <w:rFonts w:cs="Calibri"/>
          <w:color w:val="000000"/>
        </w:rPr>
      </w:pPr>
    </w:p>
    <w:p w:rsidR="00744FE9" w:rsidRDefault="004A37B6" w:rsidP="00A54DA8">
      <w:pPr>
        <w:spacing w:line="271" w:lineRule="auto"/>
        <w:jc w:val="both"/>
      </w:pPr>
      <w:r w:rsidRPr="00031CC5">
        <w:rPr>
          <w:rFonts w:cs="Calibri"/>
          <w:color w:val="000000"/>
        </w:rPr>
        <w:t xml:space="preserve">Uniwersytet Ekonomiczny w Poznaniu informuje, że </w:t>
      </w:r>
      <w:r w:rsidR="00774D1D" w:rsidRPr="00031CC5">
        <w:rPr>
          <w:rFonts w:cs="Calibri"/>
          <w:color w:val="000000"/>
        </w:rPr>
        <w:t xml:space="preserve">do </w:t>
      </w:r>
      <w:r w:rsidRPr="00031CC5">
        <w:rPr>
          <w:rFonts w:cs="Calibri"/>
          <w:color w:val="000000"/>
        </w:rPr>
        <w:t>postępowani</w:t>
      </w:r>
      <w:r w:rsidR="00774D1D" w:rsidRPr="00031CC5">
        <w:rPr>
          <w:rFonts w:cs="Calibri"/>
          <w:color w:val="000000"/>
        </w:rPr>
        <w:t>a</w:t>
      </w:r>
      <w:r w:rsidRPr="00031CC5">
        <w:rPr>
          <w:rFonts w:cs="Calibri"/>
          <w:color w:val="000000"/>
        </w:rPr>
        <w:t xml:space="preserve"> o udzielenie </w:t>
      </w:r>
      <w:r w:rsidRPr="00031CC5">
        <w:rPr>
          <w:rFonts w:cs="Calibri"/>
          <w:color w:val="000000"/>
        </w:rPr>
        <w:br/>
        <w:t>zamówie</w:t>
      </w:r>
      <w:r w:rsidRPr="00031CC5">
        <w:rPr>
          <w:rFonts w:cs="Calibri"/>
          <w:color w:val="000000"/>
        </w:rPr>
        <w:softHyphen/>
        <w:t xml:space="preserve">nia publicznego o nr </w:t>
      </w:r>
      <w:r w:rsidR="00011CE1">
        <w:rPr>
          <w:rFonts w:cs="Calibri"/>
          <w:b/>
          <w:color w:val="000000"/>
        </w:rPr>
        <w:t>ZP/0</w:t>
      </w:r>
      <w:r w:rsidR="00744FE9">
        <w:rPr>
          <w:rFonts w:cs="Calibri"/>
          <w:b/>
          <w:color w:val="000000"/>
        </w:rPr>
        <w:t>1</w:t>
      </w:r>
      <w:r w:rsidR="00054906">
        <w:rPr>
          <w:rFonts w:cs="Calibri"/>
          <w:b/>
          <w:color w:val="000000"/>
        </w:rPr>
        <w:t>1</w:t>
      </w:r>
      <w:r w:rsidRPr="00031CC5">
        <w:rPr>
          <w:rFonts w:cs="Calibri"/>
          <w:b/>
          <w:color w:val="000000"/>
        </w:rPr>
        <w:t>/2</w:t>
      </w:r>
      <w:r w:rsidR="00744FE9">
        <w:rPr>
          <w:rFonts w:cs="Calibri"/>
          <w:b/>
          <w:color w:val="000000"/>
        </w:rPr>
        <w:t>4</w:t>
      </w:r>
      <w:r w:rsidRPr="00031CC5">
        <w:rPr>
          <w:rFonts w:cs="Calibri"/>
          <w:color w:val="000000"/>
        </w:rPr>
        <w:t xml:space="preserve"> na </w:t>
      </w:r>
      <w:r w:rsidR="00B3690D" w:rsidRPr="00C80E65">
        <w:rPr>
          <w:rFonts w:cs="Calibri"/>
          <w:b/>
        </w:rPr>
        <w:t>ŚW</w:t>
      </w:r>
      <w:r w:rsidR="00B3690D">
        <w:rPr>
          <w:rFonts w:cs="Calibri"/>
          <w:b/>
        </w:rPr>
        <w:t xml:space="preserve">IADCZENIE USŁUG SERWISOWYCH DLA </w:t>
      </w:r>
      <w:r w:rsidR="00B3690D" w:rsidRPr="00C80E65">
        <w:rPr>
          <w:rFonts w:cs="Calibri"/>
          <w:b/>
        </w:rPr>
        <w:t>URZĄDZEŃ KLIMATYZACYJNYCH ORAZ URZĄDZEŃ WENTYLACYJNYCH</w:t>
      </w:r>
      <w:r w:rsidR="0098066D" w:rsidRPr="0098066D">
        <w:rPr>
          <w:rFonts w:cs="Calibri"/>
          <w:b/>
          <w:color w:val="000000"/>
        </w:rPr>
        <w:t xml:space="preserve"> </w:t>
      </w:r>
      <w:r w:rsidRPr="00031CC5">
        <w:rPr>
          <w:rFonts w:cs="Calibri"/>
          <w:color w:val="000000"/>
        </w:rPr>
        <w:t>prowadzon</w:t>
      </w:r>
      <w:r w:rsidR="00774D1D" w:rsidRPr="00031CC5">
        <w:rPr>
          <w:rFonts w:cs="Calibri"/>
          <w:color w:val="000000"/>
        </w:rPr>
        <w:t>ego</w:t>
      </w:r>
      <w:r w:rsidRPr="00031CC5">
        <w:rPr>
          <w:rFonts w:cs="Calibri"/>
          <w:color w:val="000000"/>
        </w:rPr>
        <w:t xml:space="preserve"> </w:t>
      </w:r>
      <w:r w:rsidR="00B3690D">
        <w:rPr>
          <w:rFonts w:cs="Calibri"/>
          <w:color w:val="000000"/>
        </w:rPr>
        <w:br/>
      </w:r>
      <w:r w:rsidR="00774D1D" w:rsidRPr="00031CC5">
        <w:rPr>
          <w:rFonts w:cs="Calibri"/>
          <w:color w:val="000000"/>
        </w:rPr>
        <w:t>w trybie podstawowym zgodnie z art. 275 pkt 1 PZP (</w:t>
      </w:r>
      <w:r w:rsidR="00C3166F" w:rsidRPr="00C3166F">
        <w:rPr>
          <w:rFonts w:cs="Calibri"/>
          <w:color w:val="000000"/>
        </w:rPr>
        <w:t>tj. Dz. U. z 2023 poz. 1605</w:t>
      </w:r>
      <w:r w:rsidR="00774D1D" w:rsidRPr="00031CC5">
        <w:rPr>
          <w:rFonts w:cs="Calibri"/>
          <w:color w:val="000000"/>
        </w:rPr>
        <w:t xml:space="preserve">) </w:t>
      </w:r>
      <w:r w:rsidR="00744FE9" w:rsidRPr="00823537">
        <w:t>informuje, że zmienia termin składania ofert,  działając na podstawie art 286 ust. 1 ustawy Prawo zamówień publicznych (tj. Dz. U. z 2023 poz. 1605) dokonuje zmiany treści SWZ i tak:</w:t>
      </w:r>
    </w:p>
    <w:p w:rsidR="00744FE9" w:rsidRPr="00823537" w:rsidRDefault="00744FE9" w:rsidP="00744FE9">
      <w:pPr>
        <w:spacing w:after="0" w:line="240" w:lineRule="auto"/>
        <w:ind w:left="567" w:hanging="567"/>
        <w:jc w:val="both"/>
      </w:pPr>
      <w:r w:rsidRPr="00823537">
        <w:t>- pkt. XVIII.1  otrzymuje brzmienie:</w:t>
      </w:r>
    </w:p>
    <w:p w:rsidR="00744FE9" w:rsidRDefault="00744FE9" w:rsidP="00744FE9">
      <w:pPr>
        <w:spacing w:after="0" w:line="240" w:lineRule="auto"/>
        <w:ind w:left="567" w:hanging="425"/>
        <w:jc w:val="both"/>
      </w:pPr>
      <w:r w:rsidRPr="00823537">
        <w:t xml:space="preserve">1. „Ofertę wraz z wymaganymi dokumentami należy umieścić na platformazakupowa.pl pod adresem: https://platformazakupowa.pl/pn/uep w myśl Ustawy PZP na stronie internetowej prowadzonego postępowania do dnia </w:t>
      </w:r>
      <w:r w:rsidR="00A54DA8">
        <w:t>1</w:t>
      </w:r>
      <w:r w:rsidR="00776E15">
        <w:t>2</w:t>
      </w:r>
      <w:r w:rsidR="00A54DA8">
        <w:t xml:space="preserve"> </w:t>
      </w:r>
      <w:r>
        <w:t>czerwca</w:t>
      </w:r>
      <w:r w:rsidRPr="00823537">
        <w:t xml:space="preserve"> 202</w:t>
      </w:r>
      <w:r>
        <w:t>4</w:t>
      </w:r>
      <w:r w:rsidRPr="00823537">
        <w:t xml:space="preserve"> r. do godziny 9:00.</w:t>
      </w:r>
    </w:p>
    <w:p w:rsidR="00EA2058" w:rsidRPr="00823537" w:rsidRDefault="00EA2058" w:rsidP="00EA2058">
      <w:pPr>
        <w:spacing w:after="0" w:line="240" w:lineRule="auto"/>
        <w:ind w:left="567" w:hanging="567"/>
        <w:jc w:val="both"/>
      </w:pPr>
      <w:r w:rsidRPr="00823537">
        <w:t>- pkt. XVII.1 otrzymuje brzmienie:</w:t>
      </w:r>
    </w:p>
    <w:p w:rsidR="00EA2058" w:rsidRDefault="00EA2058" w:rsidP="00EA2058">
      <w:pPr>
        <w:spacing w:after="0" w:line="240" w:lineRule="auto"/>
        <w:ind w:left="567" w:hanging="425"/>
        <w:jc w:val="both"/>
      </w:pPr>
      <w:r w:rsidRPr="00823537">
        <w:t xml:space="preserve">1.Wykonawca będzie związany ofertą do dnia </w:t>
      </w:r>
      <w:r w:rsidR="00A54DA8">
        <w:t>1</w:t>
      </w:r>
      <w:r w:rsidR="00776E15">
        <w:t>1</w:t>
      </w:r>
      <w:r w:rsidRPr="00823537">
        <w:t xml:space="preserve"> </w:t>
      </w:r>
      <w:r>
        <w:t>lipca</w:t>
      </w:r>
      <w:r w:rsidRPr="00823537">
        <w:t xml:space="preserve"> 202</w:t>
      </w:r>
      <w:r>
        <w:t>4</w:t>
      </w:r>
      <w:r w:rsidRPr="00823537">
        <w:t xml:space="preserve"> r. Bieg terminu związania ofertą rozpoczyna się wraz z upływem terminu składania ofert.</w:t>
      </w:r>
    </w:p>
    <w:p w:rsidR="00776E15" w:rsidRDefault="00776E15" w:rsidP="00EA2058">
      <w:pPr>
        <w:spacing w:after="0" w:line="240" w:lineRule="auto"/>
        <w:ind w:left="567" w:hanging="425"/>
        <w:jc w:val="both"/>
      </w:pPr>
    </w:p>
    <w:p w:rsidR="00776E15" w:rsidRPr="00823537" w:rsidRDefault="00776E15" w:rsidP="00776E15">
      <w:pPr>
        <w:spacing w:after="0" w:line="240" w:lineRule="auto"/>
        <w:jc w:val="both"/>
      </w:pPr>
      <w:r>
        <w:t>-pkt. XX otrzymuje brzmienie:</w:t>
      </w:r>
    </w:p>
    <w:p w:rsidR="00776E15" w:rsidRPr="00776E15" w:rsidRDefault="00776E15" w:rsidP="00776E15">
      <w:pPr>
        <w:keepNext/>
        <w:keepLines/>
        <w:spacing w:before="360" w:after="120" w:line="320" w:lineRule="auto"/>
        <w:jc w:val="both"/>
        <w:outlineLvl w:val="1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 xml:space="preserve">XX. Opis kryteriów oceny ofert wraz z podaniem wag tych kryteriów i sposobu oceny ofert </w:t>
      </w:r>
    </w:p>
    <w:p w:rsidR="00776E15" w:rsidRPr="00776E15" w:rsidRDefault="00776E15" w:rsidP="00776E15">
      <w:pPr>
        <w:numPr>
          <w:ilvl w:val="0"/>
          <w:numId w:val="26"/>
        </w:numPr>
        <w:spacing w:after="0" w:line="276" w:lineRule="auto"/>
        <w:ind w:left="284"/>
        <w:contextualSpacing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Przy wyborze najkorzystniejszej oferty Zamawiający będzie się kierował następującymi kryteriami oceny ofert</w:t>
      </w:r>
      <w:r w:rsidRPr="00776E15">
        <w:rPr>
          <w:rFonts w:ascii="Arial" w:eastAsia="Arial" w:hAnsi="Arial" w:cs="Arial"/>
          <w:lang w:eastAsia="pl-PL"/>
        </w:rPr>
        <w:t xml:space="preserve"> - </w:t>
      </w:r>
      <w:r w:rsidRPr="00776E15">
        <w:rPr>
          <w:rFonts w:eastAsia="Arial" w:cs="Calibri"/>
          <w:sz w:val="20"/>
          <w:szCs w:val="20"/>
          <w:lang w:eastAsia="pl-PL"/>
        </w:rPr>
        <w:t>Dotyczy części nr I i II:</w:t>
      </w:r>
    </w:p>
    <w:p w:rsidR="00776E15" w:rsidRPr="00776E15" w:rsidRDefault="00776E15" w:rsidP="00776E15">
      <w:pPr>
        <w:spacing w:after="0" w:line="276" w:lineRule="auto"/>
        <w:ind w:left="284"/>
        <w:jc w:val="both"/>
        <w:rPr>
          <w:rFonts w:eastAsia="Arial" w:cs="Calibri"/>
          <w:sz w:val="20"/>
          <w:szCs w:val="20"/>
          <w:lang w:eastAsia="pl-PL"/>
        </w:rPr>
      </w:pPr>
    </w:p>
    <w:p w:rsidR="00776E15" w:rsidRPr="00776E15" w:rsidRDefault="00776E15" w:rsidP="00776E15">
      <w:pPr>
        <w:numPr>
          <w:ilvl w:val="0"/>
          <w:numId w:val="27"/>
        </w:numPr>
        <w:spacing w:after="0" w:line="276" w:lineRule="auto"/>
        <w:ind w:left="284"/>
        <w:contextualSpacing/>
        <w:jc w:val="both"/>
        <w:rPr>
          <w:rFonts w:eastAsia="Arial" w:cs="Calibri"/>
          <w:b/>
          <w:sz w:val="20"/>
          <w:szCs w:val="20"/>
          <w:lang w:eastAsia="pl-PL"/>
        </w:rPr>
      </w:pPr>
      <w:r w:rsidRPr="00776E15">
        <w:rPr>
          <w:rFonts w:eastAsia="Arial" w:cs="Calibri"/>
          <w:b/>
          <w:sz w:val="20"/>
          <w:szCs w:val="20"/>
          <w:lang w:eastAsia="pl-PL"/>
        </w:rPr>
        <w:t xml:space="preserve">    </w:t>
      </w:r>
      <w:r w:rsidRPr="00776E15">
        <w:rPr>
          <w:rFonts w:eastAsia="Arial" w:cs="Calibri"/>
          <w:b/>
          <w:sz w:val="20"/>
          <w:szCs w:val="20"/>
          <w:u w:val="single"/>
          <w:lang w:eastAsia="pl-PL"/>
        </w:rPr>
        <w:t>kryterium - „cena za wykonanie przeglądów konserwacyjnych”</w:t>
      </w:r>
    </w:p>
    <w:p w:rsidR="00776E15" w:rsidRPr="00776E15" w:rsidRDefault="00776E15" w:rsidP="00776E15">
      <w:pPr>
        <w:spacing w:before="154" w:after="120" w:line="271" w:lineRule="auto"/>
        <w:ind w:right="108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Przy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ocenie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oferty</w:t>
      </w:r>
      <w:r w:rsidRPr="00776E15">
        <w:rPr>
          <w:rFonts w:eastAsia="Arial" w:cs="Calibri"/>
          <w:spacing w:val="-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zamawiający</w:t>
      </w:r>
      <w:r w:rsidRPr="00776E15">
        <w:rPr>
          <w:rFonts w:eastAsia="Arial" w:cs="Calibri"/>
          <w:spacing w:val="-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będzie</w:t>
      </w:r>
      <w:r w:rsidRPr="00776E15">
        <w:rPr>
          <w:rFonts w:eastAsia="Arial" w:cs="Calibri"/>
          <w:spacing w:val="-7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brał</w:t>
      </w:r>
      <w:r w:rsidRPr="00776E15">
        <w:rPr>
          <w:rFonts w:eastAsia="Arial" w:cs="Calibri"/>
          <w:spacing w:val="-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pod</w:t>
      </w:r>
      <w:r w:rsidRPr="00776E15">
        <w:rPr>
          <w:rFonts w:eastAsia="Arial" w:cs="Calibri"/>
          <w:spacing w:val="-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uwagę</w:t>
      </w:r>
      <w:r w:rsidRPr="00776E15">
        <w:rPr>
          <w:rFonts w:eastAsia="Arial" w:cs="Calibri"/>
          <w:spacing w:val="-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cenę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za</w:t>
      </w:r>
      <w:r w:rsidRPr="00776E15">
        <w:rPr>
          <w:rFonts w:eastAsia="Arial" w:cs="Calibri"/>
          <w:spacing w:val="-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wykonanie</w:t>
      </w:r>
      <w:r w:rsidRPr="00776E15">
        <w:rPr>
          <w:rFonts w:eastAsia="Arial" w:cs="Calibri"/>
          <w:spacing w:val="-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przeglądów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konserwacyjnych urządzeń</w:t>
      </w:r>
      <w:r w:rsidRPr="00776E15">
        <w:rPr>
          <w:rFonts w:ascii="Arial" w:eastAsia="Arial" w:hAnsi="Arial" w:cs="Arial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zaoferowaną w Formularzu oferty w pkt I.1 dla części I i w pkt II.1 dla części II .</w:t>
      </w:r>
    </w:p>
    <w:p w:rsidR="00776E15" w:rsidRPr="00776E15" w:rsidRDefault="00776E15" w:rsidP="00776E15">
      <w:pPr>
        <w:widowControl w:val="0"/>
        <w:autoSpaceDE w:val="0"/>
        <w:autoSpaceDN w:val="0"/>
        <w:spacing w:after="0" w:line="240" w:lineRule="auto"/>
        <w:ind w:left="118"/>
        <w:outlineLvl w:val="1"/>
        <w:rPr>
          <w:rFonts w:eastAsia="Arial" w:cs="Calibri"/>
          <w:b/>
          <w:sz w:val="20"/>
          <w:szCs w:val="20"/>
          <w:lang w:eastAsia="pl-PL"/>
        </w:rPr>
      </w:pPr>
      <w:r w:rsidRPr="00776E15">
        <w:rPr>
          <w:rFonts w:eastAsia="Arial" w:cs="Calibri"/>
          <w:b/>
          <w:bCs/>
          <w:sz w:val="20"/>
          <w:szCs w:val="20"/>
        </w:rPr>
        <w:t>Punktacja</w:t>
      </w:r>
      <w:r w:rsidRPr="00776E15">
        <w:rPr>
          <w:rFonts w:eastAsia="Arial" w:cs="Calibri"/>
          <w:b/>
          <w:bCs/>
          <w:spacing w:val="63"/>
          <w:sz w:val="20"/>
          <w:szCs w:val="20"/>
        </w:rPr>
        <w:t xml:space="preserve"> </w:t>
      </w:r>
      <w:r w:rsidRPr="00776E15">
        <w:rPr>
          <w:rFonts w:eastAsia="Arial" w:cs="Calibri"/>
          <w:b/>
          <w:bCs/>
          <w:sz w:val="20"/>
          <w:szCs w:val="20"/>
        </w:rPr>
        <w:t>za</w:t>
      </w:r>
      <w:r w:rsidRPr="00776E15">
        <w:rPr>
          <w:rFonts w:eastAsia="Arial" w:cs="Calibri"/>
          <w:b/>
          <w:bCs/>
          <w:spacing w:val="65"/>
          <w:sz w:val="20"/>
          <w:szCs w:val="20"/>
        </w:rPr>
        <w:t xml:space="preserve"> </w:t>
      </w:r>
      <w:r w:rsidRPr="00776E15">
        <w:rPr>
          <w:rFonts w:eastAsia="Arial" w:cs="Calibri"/>
          <w:b/>
          <w:bCs/>
          <w:sz w:val="20"/>
          <w:szCs w:val="20"/>
        </w:rPr>
        <w:t>kryterium</w:t>
      </w:r>
      <w:r w:rsidRPr="00776E15">
        <w:rPr>
          <w:rFonts w:eastAsia="Arial" w:cs="Calibri"/>
          <w:b/>
          <w:bCs/>
          <w:spacing w:val="64"/>
          <w:sz w:val="20"/>
          <w:szCs w:val="20"/>
        </w:rPr>
        <w:t xml:space="preserve"> </w:t>
      </w:r>
      <w:r w:rsidRPr="00776E15">
        <w:rPr>
          <w:rFonts w:eastAsia="Arial" w:cs="Calibri"/>
          <w:b/>
          <w:bCs/>
          <w:sz w:val="20"/>
          <w:szCs w:val="20"/>
        </w:rPr>
        <w:t>„cena</w:t>
      </w:r>
      <w:r w:rsidRPr="00776E15">
        <w:rPr>
          <w:rFonts w:eastAsia="Arial" w:cs="Calibri"/>
          <w:b/>
          <w:bCs/>
          <w:spacing w:val="65"/>
          <w:sz w:val="20"/>
          <w:szCs w:val="20"/>
        </w:rPr>
        <w:t xml:space="preserve"> </w:t>
      </w:r>
      <w:r w:rsidRPr="00776E15">
        <w:rPr>
          <w:rFonts w:eastAsia="Arial" w:cs="Calibri"/>
          <w:b/>
          <w:bCs/>
          <w:sz w:val="20"/>
          <w:szCs w:val="20"/>
        </w:rPr>
        <w:t>za</w:t>
      </w:r>
      <w:r w:rsidRPr="00776E15">
        <w:rPr>
          <w:rFonts w:eastAsia="Arial" w:cs="Calibri"/>
          <w:b/>
          <w:bCs/>
          <w:spacing w:val="66"/>
          <w:sz w:val="20"/>
          <w:szCs w:val="20"/>
        </w:rPr>
        <w:t xml:space="preserve"> </w:t>
      </w:r>
      <w:r w:rsidRPr="00776E15">
        <w:rPr>
          <w:rFonts w:eastAsia="Arial" w:cs="Calibri"/>
          <w:b/>
          <w:bCs/>
          <w:sz w:val="20"/>
          <w:szCs w:val="20"/>
        </w:rPr>
        <w:t>wykonanie</w:t>
      </w:r>
      <w:r w:rsidRPr="00776E15">
        <w:rPr>
          <w:rFonts w:eastAsia="Arial" w:cs="Calibri"/>
          <w:b/>
          <w:bCs/>
          <w:spacing w:val="65"/>
          <w:sz w:val="20"/>
          <w:szCs w:val="20"/>
        </w:rPr>
        <w:t xml:space="preserve"> </w:t>
      </w:r>
      <w:r w:rsidRPr="00776E15">
        <w:rPr>
          <w:rFonts w:eastAsia="Arial" w:cs="Calibri"/>
          <w:b/>
          <w:bCs/>
          <w:sz w:val="20"/>
          <w:szCs w:val="20"/>
        </w:rPr>
        <w:t>przeglądów</w:t>
      </w:r>
      <w:r w:rsidRPr="00776E15">
        <w:rPr>
          <w:rFonts w:eastAsia="Arial" w:cs="Calibri"/>
          <w:b/>
          <w:bCs/>
          <w:spacing w:val="67"/>
          <w:sz w:val="20"/>
          <w:szCs w:val="20"/>
        </w:rPr>
        <w:t xml:space="preserve"> </w:t>
      </w:r>
      <w:r w:rsidRPr="00776E15">
        <w:rPr>
          <w:rFonts w:eastAsia="Arial" w:cs="Calibri"/>
          <w:b/>
          <w:bCs/>
          <w:sz w:val="20"/>
          <w:szCs w:val="20"/>
        </w:rPr>
        <w:t>konserwacyjnych”</w:t>
      </w:r>
    </w:p>
    <w:p w:rsidR="00776E15" w:rsidRPr="00776E15" w:rsidRDefault="00776E15" w:rsidP="00776E15">
      <w:pPr>
        <w:spacing w:before="34" w:after="0" w:line="240" w:lineRule="auto"/>
        <w:ind w:left="118"/>
        <w:rPr>
          <w:rFonts w:eastAsia="Arial" w:cs="Calibri"/>
          <w:b/>
          <w:sz w:val="20"/>
          <w:szCs w:val="20"/>
          <w:lang w:eastAsia="pl-PL"/>
        </w:rPr>
      </w:pPr>
      <w:r w:rsidRPr="00776E15">
        <w:rPr>
          <w:rFonts w:eastAsia="Arial" w:cs="Calibri"/>
          <w:b/>
          <w:spacing w:val="-9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z w:val="20"/>
          <w:szCs w:val="20"/>
          <w:lang w:eastAsia="pl-PL"/>
        </w:rPr>
        <w:t>liczona</w:t>
      </w:r>
      <w:r w:rsidRPr="00776E15">
        <w:rPr>
          <w:rFonts w:eastAsia="Arial" w:cs="Calibri"/>
          <w:b/>
          <w:spacing w:val="-7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z w:val="20"/>
          <w:szCs w:val="20"/>
          <w:lang w:eastAsia="pl-PL"/>
        </w:rPr>
        <w:t>będzie</w:t>
      </w:r>
      <w:r w:rsidRPr="00776E15">
        <w:rPr>
          <w:rFonts w:eastAsia="Arial" w:cs="Calibri"/>
          <w:b/>
          <w:spacing w:val="-7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z w:val="20"/>
          <w:szCs w:val="20"/>
          <w:lang w:eastAsia="pl-PL"/>
        </w:rPr>
        <w:t>według</w:t>
      </w:r>
      <w:r w:rsidRPr="00776E15">
        <w:rPr>
          <w:rFonts w:eastAsia="Arial" w:cs="Calibri"/>
          <w:b/>
          <w:spacing w:val="-7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z w:val="20"/>
          <w:szCs w:val="20"/>
          <w:lang w:eastAsia="pl-PL"/>
        </w:rPr>
        <w:t>następującego</w:t>
      </w:r>
      <w:r w:rsidRPr="00776E15">
        <w:rPr>
          <w:rFonts w:eastAsia="Arial" w:cs="Calibri"/>
          <w:b/>
          <w:spacing w:val="-8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pacing w:val="-2"/>
          <w:sz w:val="20"/>
          <w:szCs w:val="20"/>
          <w:lang w:eastAsia="pl-PL"/>
        </w:rPr>
        <w:t>wzoru:</w:t>
      </w:r>
    </w:p>
    <w:p w:rsidR="00776E15" w:rsidRPr="00776E15" w:rsidRDefault="00776E15" w:rsidP="00776E15">
      <w:pPr>
        <w:spacing w:before="128" w:after="0" w:line="372" w:lineRule="exact"/>
        <w:ind w:left="118"/>
        <w:rPr>
          <w:rFonts w:eastAsia="Arial" w:cs="Calibri"/>
          <w:sz w:val="20"/>
          <w:szCs w:val="20"/>
          <w:lang w:eastAsia="pl-PL"/>
        </w:rPr>
      </w:pPr>
      <w:r w:rsidRPr="00776E15">
        <w:rPr>
          <w:rFonts w:ascii="Cambria Math" w:eastAsia="Arial" w:hAnsi="Cambria Math" w:cs="Cambria Math"/>
          <w:sz w:val="20"/>
          <w:szCs w:val="20"/>
          <w:lang w:eastAsia="pl-PL"/>
        </w:rPr>
        <w:t>𝐶</w:t>
      </w:r>
      <w:r w:rsidRPr="00776E15">
        <w:rPr>
          <w:rFonts w:eastAsia="Arial" w:cs="Calibri"/>
          <w:spacing w:val="-1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=</w:t>
      </w:r>
      <w:r w:rsidRPr="00776E15">
        <w:rPr>
          <w:rFonts w:eastAsia="Arial" w:cs="Calibri"/>
          <w:spacing w:val="-14"/>
          <w:sz w:val="20"/>
          <w:szCs w:val="20"/>
          <w:lang w:eastAsia="pl-PL"/>
        </w:rPr>
        <w:t xml:space="preserve"> </w:t>
      </w:r>
      <w:r w:rsidRPr="00776E15">
        <w:rPr>
          <w:rFonts w:ascii="Cambria Math" w:eastAsia="Arial" w:hAnsi="Cambria Math" w:cs="Cambria Math"/>
          <w:position w:val="17"/>
          <w:sz w:val="20"/>
          <w:szCs w:val="20"/>
          <w:lang w:eastAsia="pl-PL"/>
        </w:rPr>
        <w:t>𝐶</w:t>
      </w:r>
      <w:r w:rsidRPr="00776E15">
        <w:rPr>
          <w:rFonts w:ascii="Cambria Math" w:eastAsia="Arial" w:hAnsi="Cambria Math" w:cs="Cambria Math"/>
          <w:position w:val="12"/>
          <w:sz w:val="20"/>
          <w:szCs w:val="20"/>
          <w:lang w:eastAsia="pl-PL"/>
        </w:rPr>
        <w:t>𝑚𝑖</w:t>
      </w:r>
      <w:r w:rsidRPr="00776E15">
        <w:rPr>
          <w:rFonts w:ascii="Cambria Math" w:eastAsia="Arial" w:hAnsi="Cambria Math" w:cs="Cambria Math"/>
          <w:position w:val="12"/>
          <w:sz w:val="20"/>
          <w:szCs w:val="20"/>
          <w:u w:val="single"/>
          <w:lang w:eastAsia="pl-PL"/>
        </w:rPr>
        <w:t>𝑛</w:t>
      </w:r>
      <w:r w:rsidRPr="00776E15">
        <w:rPr>
          <w:rFonts w:eastAsia="Arial" w:cs="Calibri"/>
          <w:spacing w:val="4"/>
          <w:position w:val="12"/>
          <w:sz w:val="20"/>
          <w:szCs w:val="20"/>
          <w:lang w:eastAsia="pl-PL"/>
        </w:rPr>
        <w:t xml:space="preserve"> </w:t>
      </w:r>
      <w:r w:rsidRPr="00776E15">
        <w:rPr>
          <w:rFonts w:ascii="Cambria Math" w:eastAsia="Arial" w:hAnsi="Cambria Math" w:cs="Cambria Math"/>
          <w:sz w:val="20"/>
          <w:szCs w:val="20"/>
          <w:lang w:eastAsia="pl-PL"/>
        </w:rPr>
        <w:t>∗</w:t>
      </w:r>
      <w:r w:rsidRPr="00776E15">
        <w:rPr>
          <w:rFonts w:eastAsia="Arial" w:cs="Calibri"/>
          <w:spacing w:val="-1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pacing w:val="-5"/>
          <w:sz w:val="20"/>
          <w:szCs w:val="20"/>
          <w:lang w:eastAsia="pl-PL"/>
        </w:rPr>
        <w:t>60</w:t>
      </w:r>
    </w:p>
    <w:p w:rsidR="00776E15" w:rsidRPr="00776E15" w:rsidRDefault="00776E15" w:rsidP="00776E15">
      <w:pPr>
        <w:spacing w:after="0" w:line="202" w:lineRule="exact"/>
        <w:ind w:left="546"/>
        <w:rPr>
          <w:rFonts w:eastAsia="Arial" w:cs="Calibri"/>
          <w:sz w:val="20"/>
          <w:szCs w:val="20"/>
          <w:lang w:eastAsia="pl-PL"/>
        </w:rPr>
      </w:pPr>
      <w:r w:rsidRPr="00776E15">
        <w:rPr>
          <w:rFonts w:ascii="Cambria Math" w:eastAsia="Arial" w:hAnsi="Cambria Math" w:cs="Cambria Math"/>
          <w:spacing w:val="-4"/>
          <w:w w:val="105"/>
          <w:sz w:val="20"/>
          <w:szCs w:val="20"/>
          <w:lang w:eastAsia="pl-PL"/>
        </w:rPr>
        <w:t>𝐶</w:t>
      </w:r>
      <w:r w:rsidRPr="00776E15">
        <w:rPr>
          <w:rFonts w:eastAsia="Arial" w:cs="Calibri"/>
          <w:spacing w:val="-4"/>
          <w:w w:val="105"/>
          <w:sz w:val="20"/>
          <w:szCs w:val="20"/>
          <w:lang w:eastAsia="pl-PL"/>
        </w:rPr>
        <w:t>(</w:t>
      </w:r>
      <w:r w:rsidRPr="00776E15">
        <w:rPr>
          <w:rFonts w:ascii="Cambria Math" w:eastAsia="Arial" w:hAnsi="Cambria Math" w:cs="Cambria Math"/>
          <w:spacing w:val="-4"/>
          <w:w w:val="105"/>
          <w:sz w:val="20"/>
          <w:szCs w:val="20"/>
          <w:lang w:eastAsia="pl-PL"/>
        </w:rPr>
        <w:t>𝑥</w:t>
      </w:r>
      <w:r w:rsidRPr="00776E15">
        <w:rPr>
          <w:rFonts w:eastAsia="Arial" w:cs="Calibri"/>
          <w:spacing w:val="-4"/>
          <w:w w:val="105"/>
          <w:sz w:val="20"/>
          <w:szCs w:val="20"/>
          <w:lang w:eastAsia="pl-PL"/>
        </w:rPr>
        <w:t>)</w:t>
      </w:r>
    </w:p>
    <w:p w:rsidR="00776E15" w:rsidRPr="00776E15" w:rsidRDefault="00776E15" w:rsidP="00776E15">
      <w:pPr>
        <w:spacing w:before="147"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pacing w:val="-2"/>
          <w:sz w:val="20"/>
          <w:szCs w:val="20"/>
          <w:lang w:eastAsia="pl-PL"/>
        </w:rPr>
        <w:t>gdzie:</w:t>
      </w:r>
    </w:p>
    <w:p w:rsidR="00776E15" w:rsidRPr="00776E15" w:rsidRDefault="00776E15" w:rsidP="00776E15">
      <w:pPr>
        <w:spacing w:before="156"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C</w:t>
      </w:r>
      <w:r w:rsidRPr="00776E15">
        <w:rPr>
          <w:rFonts w:eastAsia="Arial" w:cs="Calibri"/>
          <w:spacing w:val="6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–</w:t>
      </w:r>
      <w:r w:rsidRPr="00776E15">
        <w:rPr>
          <w:rFonts w:eastAsia="Arial" w:cs="Calibri"/>
          <w:spacing w:val="6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liczba</w:t>
      </w:r>
      <w:r w:rsidRPr="00776E15">
        <w:rPr>
          <w:rFonts w:eastAsia="Arial" w:cs="Calibri"/>
          <w:spacing w:val="6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punktów</w:t>
      </w:r>
      <w:r w:rsidRPr="00776E15">
        <w:rPr>
          <w:rFonts w:eastAsia="Arial" w:cs="Calibri"/>
          <w:spacing w:val="6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przyznana</w:t>
      </w:r>
      <w:r w:rsidRPr="00776E15">
        <w:rPr>
          <w:rFonts w:eastAsia="Arial" w:cs="Calibri"/>
          <w:spacing w:val="6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badanej</w:t>
      </w:r>
      <w:r w:rsidRPr="00776E15">
        <w:rPr>
          <w:rFonts w:eastAsia="Arial" w:cs="Calibri"/>
          <w:spacing w:val="6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ofercie</w:t>
      </w:r>
      <w:r w:rsidRPr="00776E15">
        <w:rPr>
          <w:rFonts w:eastAsia="Arial" w:cs="Calibri"/>
          <w:spacing w:val="6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„x”</w:t>
      </w:r>
      <w:r w:rsidRPr="00776E15">
        <w:rPr>
          <w:rFonts w:eastAsia="Arial" w:cs="Calibri"/>
          <w:spacing w:val="63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za</w:t>
      </w:r>
      <w:r w:rsidRPr="00776E15">
        <w:rPr>
          <w:rFonts w:eastAsia="Arial" w:cs="Calibri"/>
          <w:spacing w:val="6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kryterium</w:t>
      </w:r>
      <w:r w:rsidRPr="00776E15">
        <w:rPr>
          <w:rFonts w:eastAsia="Arial" w:cs="Calibri"/>
          <w:spacing w:val="6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„cena</w:t>
      </w:r>
      <w:r w:rsidRPr="00776E15">
        <w:rPr>
          <w:rFonts w:eastAsia="Arial" w:cs="Calibri"/>
          <w:spacing w:val="60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za</w:t>
      </w:r>
      <w:r w:rsidRPr="00776E15">
        <w:rPr>
          <w:rFonts w:eastAsia="Arial" w:cs="Calibri"/>
          <w:spacing w:val="6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wykonanie</w:t>
      </w:r>
      <w:r w:rsidRPr="00776E15">
        <w:rPr>
          <w:rFonts w:eastAsia="Arial" w:cs="Calibri"/>
          <w:spacing w:val="6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pacing w:val="-2"/>
          <w:sz w:val="20"/>
          <w:szCs w:val="20"/>
          <w:lang w:eastAsia="pl-PL"/>
        </w:rPr>
        <w:t>przeglądów</w:t>
      </w:r>
    </w:p>
    <w:p w:rsidR="00776E15" w:rsidRPr="00776E15" w:rsidRDefault="00776E15" w:rsidP="00776E15">
      <w:pPr>
        <w:spacing w:before="34"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Konserwacyjnych</w:t>
      </w:r>
      <w:r w:rsidRPr="00776E15">
        <w:rPr>
          <w:rFonts w:eastAsia="Arial" w:cs="Calibri"/>
          <w:spacing w:val="-2"/>
          <w:sz w:val="20"/>
          <w:szCs w:val="20"/>
          <w:lang w:eastAsia="pl-PL"/>
        </w:rPr>
        <w:t>” dla danej części.</w:t>
      </w:r>
    </w:p>
    <w:p w:rsidR="00776E15" w:rsidRPr="00776E15" w:rsidRDefault="00776E15" w:rsidP="00776E15">
      <w:pPr>
        <w:spacing w:before="33" w:after="120" w:line="271" w:lineRule="auto"/>
        <w:ind w:right="105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position w:val="2"/>
          <w:sz w:val="20"/>
          <w:szCs w:val="20"/>
          <w:lang w:eastAsia="pl-PL"/>
        </w:rPr>
        <w:lastRenderedPageBreak/>
        <w:t>C</w:t>
      </w:r>
      <w:r w:rsidRPr="00776E15">
        <w:rPr>
          <w:rFonts w:eastAsia="Arial" w:cs="Calibri"/>
          <w:sz w:val="20"/>
          <w:szCs w:val="20"/>
          <w:lang w:eastAsia="pl-PL"/>
        </w:rPr>
        <w:t>min</w:t>
      </w:r>
      <w:r w:rsidRPr="00776E15">
        <w:rPr>
          <w:rFonts w:eastAsia="Arial" w:cs="Calibri"/>
          <w:spacing w:val="3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 xml:space="preserve">– cena najniższa  za wykonanie przeglądów konserwacyjnych urządzeń zaoferowana w Formularzu oferty w pkt I.1 dla części I i w pkt II.1 dla części II  </w:t>
      </w:r>
    </w:p>
    <w:p w:rsidR="00776E15" w:rsidRPr="00776E15" w:rsidRDefault="00776E15" w:rsidP="00776E15">
      <w:pPr>
        <w:spacing w:before="1" w:after="120" w:line="271" w:lineRule="auto"/>
        <w:ind w:right="105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C(x) – cena za wykonanie przeglądów konserwacyjnych urządzeń zaoferowana</w:t>
      </w:r>
      <w:r w:rsidRPr="00776E15">
        <w:rPr>
          <w:rFonts w:eastAsia="Arial" w:cs="Calibri"/>
          <w:spacing w:val="4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w</w:t>
      </w:r>
      <w:r w:rsidRPr="00776E15">
        <w:rPr>
          <w:rFonts w:eastAsia="Arial" w:cs="Calibri"/>
          <w:spacing w:val="4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badanej</w:t>
      </w:r>
      <w:r w:rsidRPr="00776E15">
        <w:rPr>
          <w:rFonts w:eastAsia="Arial" w:cs="Calibri"/>
          <w:spacing w:val="4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ofercie</w:t>
      </w:r>
      <w:r w:rsidRPr="00776E15">
        <w:rPr>
          <w:rFonts w:eastAsia="Arial" w:cs="Calibri"/>
          <w:spacing w:val="4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„x”</w:t>
      </w:r>
      <w:r w:rsidRPr="00776E15">
        <w:rPr>
          <w:rFonts w:eastAsia="Arial" w:cs="Calibri"/>
          <w:spacing w:val="48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 xml:space="preserve">w pkt I.1 dla części I i w pkt II.1 dla części II  </w:t>
      </w:r>
    </w:p>
    <w:p w:rsidR="00776E15" w:rsidRPr="00776E15" w:rsidRDefault="00776E15" w:rsidP="00776E15">
      <w:pPr>
        <w:spacing w:before="1" w:after="120" w:line="240" w:lineRule="auto"/>
        <w:rPr>
          <w:rFonts w:eastAsia="Arial" w:cs="Calibri"/>
          <w:sz w:val="20"/>
          <w:szCs w:val="20"/>
          <w:lang w:eastAsia="pl-PL"/>
        </w:rPr>
      </w:pPr>
    </w:p>
    <w:p w:rsidR="00776E15" w:rsidRPr="00776E15" w:rsidRDefault="00776E15" w:rsidP="00776E15">
      <w:pPr>
        <w:numPr>
          <w:ilvl w:val="0"/>
          <w:numId w:val="27"/>
        </w:numPr>
        <w:spacing w:before="34" w:after="120" w:line="271" w:lineRule="auto"/>
        <w:ind w:left="142"/>
        <w:contextualSpacing/>
        <w:rPr>
          <w:rFonts w:eastAsia="Arial" w:cs="Calibri"/>
          <w:spacing w:val="-2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Punktacja</w:t>
      </w:r>
      <w:r w:rsidRPr="00776E15">
        <w:rPr>
          <w:rFonts w:eastAsia="Arial" w:cs="Calibri"/>
          <w:spacing w:val="63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za</w:t>
      </w:r>
      <w:r w:rsidRPr="00776E15">
        <w:rPr>
          <w:rFonts w:eastAsia="Arial" w:cs="Calibri"/>
          <w:spacing w:val="6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kryterium  „</w:t>
      </w:r>
      <w:r w:rsidRPr="00776E15">
        <w:rPr>
          <w:rFonts w:eastAsia="Arial" w:cs="Calibri"/>
          <w:b/>
          <w:sz w:val="20"/>
          <w:szCs w:val="20"/>
          <w:lang w:eastAsia="pl-PL"/>
        </w:rPr>
        <w:t>koszt usług dodatkowych i przyjazdu ekipy serwisowe</w:t>
      </w:r>
      <w:r w:rsidRPr="00776E15">
        <w:rPr>
          <w:rFonts w:eastAsia="Arial" w:cs="Calibri"/>
          <w:sz w:val="20"/>
          <w:szCs w:val="20"/>
          <w:lang w:eastAsia="pl-PL"/>
        </w:rPr>
        <w:t>”</w:t>
      </w:r>
    </w:p>
    <w:p w:rsidR="00776E15" w:rsidRPr="00776E15" w:rsidRDefault="00776E15" w:rsidP="00776E15">
      <w:pPr>
        <w:spacing w:before="34" w:after="120" w:line="271" w:lineRule="auto"/>
        <w:rPr>
          <w:rFonts w:eastAsia="Arial" w:cs="Calibri"/>
          <w:spacing w:val="-2"/>
          <w:sz w:val="20"/>
          <w:szCs w:val="20"/>
          <w:lang w:eastAsia="pl-PL"/>
        </w:rPr>
      </w:pPr>
      <w:r w:rsidRPr="00776E15">
        <w:rPr>
          <w:rFonts w:eastAsia="Arial" w:cs="Calibri"/>
          <w:spacing w:val="-2"/>
          <w:sz w:val="20"/>
          <w:szCs w:val="20"/>
          <w:lang w:eastAsia="pl-PL"/>
        </w:rPr>
        <w:t>Przy ocenie oferty zamawiający będzie brał pod uwagę  Łączny  koszt usług dodatkowych i przyjazdu ekipy serwisowej zaoferowana w formularzu oferty w pkt I.2 dla części I i w pkt II.2 dla części II.</w:t>
      </w:r>
    </w:p>
    <w:p w:rsidR="00776E15" w:rsidRPr="00776E15" w:rsidRDefault="00776E15" w:rsidP="00776E15">
      <w:pPr>
        <w:spacing w:before="34" w:after="120" w:line="271" w:lineRule="auto"/>
        <w:rPr>
          <w:rFonts w:eastAsia="Arial" w:cs="Calibri"/>
          <w:spacing w:val="-2"/>
          <w:sz w:val="20"/>
          <w:szCs w:val="20"/>
          <w:lang w:eastAsia="pl-PL"/>
        </w:rPr>
      </w:pPr>
      <w:r w:rsidRPr="00776E15">
        <w:rPr>
          <w:rFonts w:eastAsia="Arial" w:cs="Calibri"/>
          <w:b/>
          <w:sz w:val="20"/>
          <w:szCs w:val="20"/>
          <w:lang w:eastAsia="pl-PL"/>
        </w:rPr>
        <w:t>liczona</w:t>
      </w:r>
      <w:r w:rsidRPr="00776E15">
        <w:rPr>
          <w:rFonts w:eastAsia="Arial" w:cs="Calibri"/>
          <w:b/>
          <w:spacing w:val="-7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z w:val="20"/>
          <w:szCs w:val="20"/>
          <w:lang w:eastAsia="pl-PL"/>
        </w:rPr>
        <w:t>będzie</w:t>
      </w:r>
      <w:r w:rsidRPr="00776E15">
        <w:rPr>
          <w:rFonts w:eastAsia="Arial" w:cs="Calibri"/>
          <w:b/>
          <w:spacing w:val="-7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z w:val="20"/>
          <w:szCs w:val="20"/>
          <w:lang w:eastAsia="pl-PL"/>
        </w:rPr>
        <w:t>według</w:t>
      </w:r>
      <w:r w:rsidRPr="00776E15">
        <w:rPr>
          <w:rFonts w:eastAsia="Arial" w:cs="Calibri"/>
          <w:b/>
          <w:spacing w:val="-7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z w:val="20"/>
          <w:szCs w:val="20"/>
          <w:lang w:eastAsia="pl-PL"/>
        </w:rPr>
        <w:t>następującego</w:t>
      </w:r>
      <w:r w:rsidRPr="00776E15">
        <w:rPr>
          <w:rFonts w:eastAsia="Arial" w:cs="Calibri"/>
          <w:b/>
          <w:spacing w:val="-8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b/>
          <w:spacing w:val="-2"/>
          <w:sz w:val="20"/>
          <w:szCs w:val="20"/>
          <w:lang w:eastAsia="pl-PL"/>
        </w:rPr>
        <w:t>wzoru:</w:t>
      </w:r>
    </w:p>
    <w:p w:rsidR="00776E15" w:rsidRPr="00776E15" w:rsidRDefault="00776E15" w:rsidP="00776E15">
      <w:pPr>
        <w:spacing w:before="128" w:after="0" w:line="372" w:lineRule="exact"/>
        <w:ind w:left="118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N</w:t>
      </w:r>
      <w:r w:rsidRPr="00776E15">
        <w:rPr>
          <w:rFonts w:eastAsia="Arial" w:cs="Calibri"/>
          <w:spacing w:val="-1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=</w:t>
      </w:r>
      <w:r w:rsidRPr="00776E15">
        <w:rPr>
          <w:rFonts w:eastAsia="Arial" w:cs="Calibri"/>
          <w:spacing w:val="-1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17"/>
          <w:sz w:val="20"/>
          <w:szCs w:val="20"/>
          <w:lang w:eastAsia="pl-PL"/>
        </w:rPr>
        <w:t>N</w:t>
      </w:r>
      <w:r w:rsidRPr="00776E15">
        <w:rPr>
          <w:rFonts w:ascii="Cambria Math" w:eastAsia="Arial" w:hAnsi="Cambria Math" w:cs="Cambria Math"/>
          <w:position w:val="12"/>
          <w:sz w:val="20"/>
          <w:szCs w:val="20"/>
          <w:lang w:eastAsia="pl-PL"/>
        </w:rPr>
        <w:t>𝑚𝑖</w:t>
      </w:r>
      <w:r w:rsidRPr="00776E15">
        <w:rPr>
          <w:rFonts w:ascii="Cambria Math" w:eastAsia="Arial" w:hAnsi="Cambria Math" w:cs="Cambria Math"/>
          <w:position w:val="12"/>
          <w:sz w:val="20"/>
          <w:szCs w:val="20"/>
          <w:u w:val="single"/>
          <w:lang w:eastAsia="pl-PL"/>
        </w:rPr>
        <w:t>𝑛</w:t>
      </w:r>
      <w:r w:rsidRPr="00776E15">
        <w:rPr>
          <w:rFonts w:eastAsia="Arial" w:cs="Calibri"/>
          <w:spacing w:val="4"/>
          <w:position w:val="12"/>
          <w:sz w:val="20"/>
          <w:szCs w:val="20"/>
          <w:lang w:eastAsia="pl-PL"/>
        </w:rPr>
        <w:t xml:space="preserve"> </w:t>
      </w:r>
      <w:r w:rsidRPr="00776E15">
        <w:rPr>
          <w:rFonts w:ascii="Cambria Math" w:eastAsia="Arial" w:hAnsi="Cambria Math" w:cs="Cambria Math"/>
          <w:sz w:val="20"/>
          <w:szCs w:val="20"/>
          <w:lang w:eastAsia="pl-PL"/>
        </w:rPr>
        <w:t>∗</w:t>
      </w:r>
      <w:r w:rsidRPr="00776E15">
        <w:rPr>
          <w:rFonts w:eastAsia="Arial" w:cs="Calibri"/>
          <w:spacing w:val="-16"/>
          <w:sz w:val="20"/>
          <w:szCs w:val="20"/>
          <w:lang w:eastAsia="pl-PL"/>
        </w:rPr>
        <w:t xml:space="preserve"> 35</w:t>
      </w:r>
    </w:p>
    <w:p w:rsidR="00776E15" w:rsidRPr="00776E15" w:rsidRDefault="00776E15" w:rsidP="00776E15">
      <w:pPr>
        <w:spacing w:after="0" w:line="202" w:lineRule="exact"/>
        <w:ind w:left="546"/>
        <w:rPr>
          <w:rFonts w:eastAsia="Arial" w:cs="Calibri"/>
          <w:spacing w:val="-4"/>
          <w:w w:val="105"/>
          <w:sz w:val="20"/>
          <w:szCs w:val="20"/>
          <w:lang w:eastAsia="pl-PL"/>
        </w:rPr>
      </w:pPr>
      <w:r w:rsidRPr="00776E15">
        <w:rPr>
          <w:rFonts w:eastAsia="Arial" w:cs="Calibri"/>
          <w:spacing w:val="-4"/>
          <w:w w:val="105"/>
          <w:sz w:val="20"/>
          <w:szCs w:val="20"/>
          <w:lang w:eastAsia="pl-PL"/>
        </w:rPr>
        <w:t>N(</w:t>
      </w:r>
      <w:r w:rsidRPr="00776E15">
        <w:rPr>
          <w:rFonts w:ascii="Cambria Math" w:eastAsia="Arial" w:hAnsi="Cambria Math" w:cs="Cambria Math"/>
          <w:spacing w:val="-4"/>
          <w:w w:val="105"/>
          <w:sz w:val="20"/>
          <w:szCs w:val="20"/>
          <w:lang w:eastAsia="pl-PL"/>
        </w:rPr>
        <w:t>𝑥</w:t>
      </w:r>
      <w:r w:rsidRPr="00776E15">
        <w:rPr>
          <w:rFonts w:eastAsia="Arial" w:cs="Calibri"/>
          <w:spacing w:val="-4"/>
          <w:w w:val="105"/>
          <w:sz w:val="20"/>
          <w:szCs w:val="20"/>
          <w:lang w:eastAsia="pl-PL"/>
        </w:rPr>
        <w:t>)</w:t>
      </w:r>
    </w:p>
    <w:p w:rsidR="00776E15" w:rsidRPr="00776E15" w:rsidRDefault="00776E15" w:rsidP="00776E15">
      <w:pPr>
        <w:spacing w:before="139"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pacing w:val="-2"/>
          <w:sz w:val="20"/>
          <w:szCs w:val="20"/>
          <w:lang w:eastAsia="pl-PL"/>
        </w:rPr>
        <w:t>gdzie:</w:t>
      </w:r>
    </w:p>
    <w:p w:rsidR="00776E15" w:rsidRPr="00776E15" w:rsidRDefault="00776E15" w:rsidP="00776E15">
      <w:pPr>
        <w:spacing w:before="155"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N</w:t>
      </w:r>
      <w:r w:rsidRPr="00776E15">
        <w:rPr>
          <w:rFonts w:eastAsia="Arial" w:cs="Calibri"/>
          <w:spacing w:val="-1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–</w:t>
      </w:r>
      <w:r w:rsidRPr="00776E15">
        <w:rPr>
          <w:rFonts w:eastAsia="Arial" w:cs="Calibri"/>
          <w:spacing w:val="-8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liczba</w:t>
      </w:r>
      <w:r w:rsidRPr="00776E15">
        <w:rPr>
          <w:rFonts w:eastAsia="Arial" w:cs="Calibri"/>
          <w:spacing w:val="-10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punktów</w:t>
      </w:r>
      <w:r w:rsidRPr="00776E15">
        <w:rPr>
          <w:rFonts w:eastAsia="Arial" w:cs="Calibri"/>
          <w:spacing w:val="-10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przyznana</w:t>
      </w:r>
      <w:r w:rsidRPr="00776E15">
        <w:rPr>
          <w:rFonts w:eastAsia="Arial" w:cs="Calibri"/>
          <w:spacing w:val="-10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badanej</w:t>
      </w:r>
      <w:r w:rsidRPr="00776E15">
        <w:rPr>
          <w:rFonts w:eastAsia="Arial" w:cs="Calibri"/>
          <w:spacing w:val="-1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ofercie</w:t>
      </w:r>
      <w:r w:rsidRPr="00776E15">
        <w:rPr>
          <w:rFonts w:eastAsia="Arial" w:cs="Calibri"/>
          <w:spacing w:val="-1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„x”</w:t>
      </w:r>
      <w:r w:rsidRPr="00776E15">
        <w:rPr>
          <w:rFonts w:eastAsia="Arial" w:cs="Calibri"/>
          <w:spacing w:val="-10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dla</w:t>
      </w:r>
      <w:r w:rsidRPr="00776E15">
        <w:rPr>
          <w:rFonts w:eastAsia="Arial" w:cs="Calibri"/>
          <w:spacing w:val="-1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kryterium</w:t>
      </w:r>
      <w:r w:rsidRPr="00776E15">
        <w:rPr>
          <w:rFonts w:eastAsia="Arial" w:cs="Calibri"/>
          <w:spacing w:val="-1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„koszt</w:t>
      </w:r>
      <w:r w:rsidRPr="00776E15">
        <w:rPr>
          <w:rFonts w:eastAsia="Arial" w:cs="Calibri"/>
          <w:spacing w:val="-10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roboczogodzin</w:t>
      </w:r>
      <w:r w:rsidRPr="00776E15">
        <w:rPr>
          <w:rFonts w:eastAsia="Arial" w:cs="Calibri"/>
          <w:spacing w:val="-10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przy</w:t>
      </w:r>
      <w:r w:rsidRPr="00776E15">
        <w:rPr>
          <w:rFonts w:eastAsia="Arial" w:cs="Calibri"/>
          <w:spacing w:val="-9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naprawach</w:t>
      </w:r>
      <w:r w:rsidRPr="00776E15">
        <w:rPr>
          <w:rFonts w:eastAsia="Arial" w:cs="Calibri"/>
          <w:spacing w:val="-9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pacing w:val="-5"/>
          <w:sz w:val="20"/>
          <w:szCs w:val="20"/>
          <w:lang w:eastAsia="pl-PL"/>
        </w:rPr>
        <w:t>lub</w:t>
      </w:r>
    </w:p>
    <w:p w:rsidR="00776E15" w:rsidRPr="00776E15" w:rsidRDefault="00776E15" w:rsidP="00776E15">
      <w:pPr>
        <w:spacing w:before="36"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dodatkowych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usługach</w:t>
      </w:r>
      <w:r w:rsidRPr="00776E15">
        <w:rPr>
          <w:rFonts w:eastAsia="Arial" w:cs="Calibri"/>
          <w:spacing w:val="-7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pacing w:val="-2"/>
          <w:sz w:val="20"/>
          <w:szCs w:val="20"/>
          <w:lang w:eastAsia="pl-PL"/>
        </w:rPr>
        <w:t>serwisowych”</w:t>
      </w:r>
    </w:p>
    <w:p w:rsidR="00776E15" w:rsidRPr="00776E15" w:rsidRDefault="00776E15" w:rsidP="00776E15">
      <w:pPr>
        <w:spacing w:before="33"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position w:val="2"/>
          <w:sz w:val="20"/>
          <w:szCs w:val="20"/>
          <w:lang w:eastAsia="pl-PL"/>
        </w:rPr>
        <w:t>N</w:t>
      </w:r>
      <w:r w:rsidRPr="00776E15">
        <w:rPr>
          <w:rFonts w:eastAsia="Arial" w:cs="Calibri"/>
          <w:sz w:val="20"/>
          <w:szCs w:val="20"/>
          <w:lang w:eastAsia="pl-PL"/>
        </w:rPr>
        <w:t>min</w:t>
      </w:r>
      <w:r w:rsidRPr="00776E15">
        <w:rPr>
          <w:rFonts w:eastAsia="Arial" w:cs="Calibri"/>
          <w:spacing w:val="3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–</w:t>
      </w:r>
      <w:r w:rsidRPr="00776E15">
        <w:rPr>
          <w:rFonts w:eastAsia="Arial" w:cs="Calibri"/>
          <w:spacing w:val="19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najniższa</w:t>
      </w:r>
      <w:r w:rsidRPr="00776E15">
        <w:rPr>
          <w:rFonts w:eastAsia="Arial" w:cs="Calibri"/>
          <w:spacing w:val="18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cena</w:t>
      </w:r>
      <w:r w:rsidRPr="00776E15">
        <w:rPr>
          <w:rFonts w:eastAsia="Arial" w:cs="Calibri"/>
          <w:spacing w:val="18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w</w:t>
      </w:r>
      <w:r w:rsidRPr="00776E15">
        <w:rPr>
          <w:rFonts w:eastAsia="Arial" w:cs="Calibri"/>
          <w:spacing w:val="21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pozycji</w:t>
      </w:r>
      <w:r w:rsidRPr="00776E15">
        <w:rPr>
          <w:rFonts w:eastAsia="Arial" w:cs="Calibri"/>
          <w:spacing w:val="18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„RAZEM</w:t>
      </w:r>
      <w:r w:rsidRPr="00776E15">
        <w:rPr>
          <w:rFonts w:eastAsia="Arial" w:cs="Calibri"/>
          <w:spacing w:val="19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brutto”</w:t>
      </w:r>
      <w:r w:rsidRPr="00776E15">
        <w:rPr>
          <w:rFonts w:eastAsia="Arial" w:cs="Calibri"/>
          <w:spacing w:val="20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w</w:t>
      </w:r>
      <w:r w:rsidRPr="00776E15">
        <w:rPr>
          <w:rFonts w:eastAsia="Arial" w:cs="Calibri"/>
          <w:spacing w:val="17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Tabeli</w:t>
      </w:r>
      <w:r w:rsidRPr="00776E15">
        <w:rPr>
          <w:rFonts w:eastAsia="Arial" w:cs="Calibri"/>
          <w:spacing w:val="19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IV</w:t>
      </w:r>
      <w:r w:rsidRPr="00776E15">
        <w:rPr>
          <w:rFonts w:eastAsia="Arial" w:cs="Calibri"/>
          <w:spacing w:val="18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„Koszt</w:t>
      </w:r>
      <w:r w:rsidRPr="00776E15">
        <w:rPr>
          <w:rFonts w:eastAsia="Arial" w:cs="Calibri"/>
          <w:spacing w:val="19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roboczogodzin</w:t>
      </w:r>
      <w:r w:rsidRPr="00776E15">
        <w:rPr>
          <w:rFonts w:eastAsia="Arial" w:cs="Calibri"/>
          <w:spacing w:val="16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przy</w:t>
      </w:r>
      <w:r w:rsidRPr="00776E15">
        <w:rPr>
          <w:rFonts w:eastAsia="Arial" w:cs="Calibri"/>
          <w:spacing w:val="19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position w:val="2"/>
          <w:sz w:val="20"/>
          <w:szCs w:val="20"/>
          <w:lang w:eastAsia="pl-PL"/>
        </w:rPr>
        <w:t>naprawach</w:t>
      </w:r>
      <w:r w:rsidRPr="00776E15">
        <w:rPr>
          <w:rFonts w:eastAsia="Arial" w:cs="Calibri"/>
          <w:spacing w:val="18"/>
          <w:position w:val="2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pacing w:val="-5"/>
          <w:position w:val="2"/>
          <w:sz w:val="20"/>
          <w:szCs w:val="20"/>
          <w:lang w:eastAsia="pl-PL"/>
        </w:rPr>
        <w:t>lub</w:t>
      </w:r>
    </w:p>
    <w:p w:rsidR="00776E15" w:rsidRPr="00776E15" w:rsidRDefault="00776E15" w:rsidP="00776E15">
      <w:pPr>
        <w:spacing w:before="35"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dodatkowych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usługach</w:t>
      </w:r>
      <w:r w:rsidRPr="00776E15">
        <w:rPr>
          <w:rFonts w:eastAsia="Arial" w:cs="Calibri"/>
          <w:spacing w:val="-8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serwisowych”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wśród</w:t>
      </w:r>
      <w:r w:rsidRPr="00776E15">
        <w:rPr>
          <w:rFonts w:eastAsia="Arial" w:cs="Calibri"/>
          <w:spacing w:val="-8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ofert</w:t>
      </w:r>
      <w:r w:rsidRPr="00776E15">
        <w:rPr>
          <w:rFonts w:eastAsia="Arial" w:cs="Calibri"/>
          <w:spacing w:val="-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podlegających</w:t>
      </w:r>
      <w:r w:rsidRPr="00776E15">
        <w:rPr>
          <w:rFonts w:eastAsia="Arial" w:cs="Calibri"/>
          <w:spacing w:val="-8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pacing w:val="-2"/>
          <w:sz w:val="20"/>
          <w:szCs w:val="20"/>
          <w:lang w:eastAsia="pl-PL"/>
        </w:rPr>
        <w:t>ocenie</w:t>
      </w:r>
    </w:p>
    <w:p w:rsidR="00776E15" w:rsidRPr="00776E15" w:rsidRDefault="00776E15" w:rsidP="00776E15">
      <w:pPr>
        <w:spacing w:after="120" w:line="240" w:lineRule="auto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N(x)</w:t>
      </w:r>
      <w:r w:rsidRPr="00776E15">
        <w:rPr>
          <w:rFonts w:eastAsia="Arial" w:cs="Calibri"/>
          <w:spacing w:val="3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–</w:t>
      </w:r>
      <w:r w:rsidRPr="00776E15">
        <w:rPr>
          <w:rFonts w:eastAsia="Arial" w:cs="Calibri"/>
          <w:spacing w:val="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cena</w:t>
      </w:r>
      <w:r w:rsidRPr="00776E15">
        <w:rPr>
          <w:rFonts w:eastAsia="Arial" w:cs="Calibri"/>
          <w:spacing w:val="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pozycji</w:t>
      </w:r>
      <w:r w:rsidRPr="00776E15">
        <w:rPr>
          <w:rFonts w:eastAsia="Arial" w:cs="Calibri"/>
          <w:spacing w:val="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„RAZEM</w:t>
      </w:r>
      <w:r w:rsidRPr="00776E15">
        <w:rPr>
          <w:rFonts w:eastAsia="Arial" w:cs="Calibri"/>
          <w:spacing w:val="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brutto”</w:t>
      </w:r>
      <w:r w:rsidRPr="00776E15">
        <w:rPr>
          <w:rFonts w:eastAsia="Arial" w:cs="Calibri"/>
          <w:spacing w:val="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w</w:t>
      </w:r>
      <w:r w:rsidRPr="00776E15">
        <w:rPr>
          <w:rFonts w:eastAsia="Arial" w:cs="Calibri"/>
          <w:spacing w:val="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Tabeli</w:t>
      </w:r>
      <w:r w:rsidRPr="00776E15">
        <w:rPr>
          <w:rFonts w:eastAsia="Arial" w:cs="Calibri"/>
          <w:spacing w:val="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IV</w:t>
      </w:r>
      <w:r w:rsidRPr="00776E15">
        <w:rPr>
          <w:rFonts w:eastAsia="Arial" w:cs="Calibri"/>
          <w:spacing w:val="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„Koszt</w:t>
      </w:r>
      <w:r w:rsidRPr="00776E15">
        <w:rPr>
          <w:rFonts w:eastAsia="Arial" w:cs="Calibri"/>
          <w:spacing w:val="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roboczogodzin</w:t>
      </w:r>
      <w:r w:rsidRPr="00776E15">
        <w:rPr>
          <w:rFonts w:eastAsia="Arial" w:cs="Calibri"/>
          <w:spacing w:val="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przy</w:t>
      </w:r>
      <w:r w:rsidRPr="00776E15">
        <w:rPr>
          <w:rFonts w:eastAsia="Arial" w:cs="Calibri"/>
          <w:spacing w:val="4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naprawach</w:t>
      </w:r>
      <w:r w:rsidRPr="00776E15">
        <w:rPr>
          <w:rFonts w:eastAsia="Arial" w:cs="Calibri"/>
          <w:spacing w:val="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lub</w:t>
      </w:r>
      <w:r w:rsidRPr="00776E15">
        <w:rPr>
          <w:rFonts w:eastAsia="Arial" w:cs="Calibri"/>
          <w:spacing w:val="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pacing w:val="-2"/>
          <w:sz w:val="20"/>
          <w:szCs w:val="20"/>
          <w:lang w:eastAsia="pl-PL"/>
        </w:rPr>
        <w:t>dodatkowych</w:t>
      </w:r>
    </w:p>
    <w:p w:rsidR="00776E15" w:rsidRPr="00776E15" w:rsidRDefault="00776E15" w:rsidP="00776E15">
      <w:pPr>
        <w:spacing w:before="34" w:after="120" w:line="240" w:lineRule="auto"/>
        <w:rPr>
          <w:rFonts w:eastAsia="Arial" w:cs="Calibri"/>
          <w:spacing w:val="-5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usługach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serwisowych”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w</w:t>
      </w:r>
      <w:r w:rsidRPr="00776E15">
        <w:rPr>
          <w:rFonts w:eastAsia="Arial" w:cs="Calibri"/>
          <w:spacing w:val="-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badanej</w:t>
      </w:r>
      <w:r w:rsidRPr="00776E15">
        <w:rPr>
          <w:rFonts w:eastAsia="Arial" w:cs="Calibri"/>
          <w:spacing w:val="-5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ofercie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pacing w:val="-5"/>
          <w:sz w:val="20"/>
          <w:szCs w:val="20"/>
          <w:lang w:eastAsia="pl-PL"/>
        </w:rPr>
        <w:t>„x”</w:t>
      </w:r>
    </w:p>
    <w:p w:rsidR="00776E15" w:rsidRPr="00776E15" w:rsidRDefault="00776E15" w:rsidP="00776E15">
      <w:pPr>
        <w:spacing w:before="34" w:after="120" w:line="240" w:lineRule="auto"/>
        <w:rPr>
          <w:rFonts w:eastAsia="Arial" w:cs="Calibri"/>
          <w:sz w:val="20"/>
          <w:szCs w:val="20"/>
          <w:lang w:eastAsia="pl-PL"/>
        </w:rPr>
      </w:pPr>
    </w:p>
    <w:p w:rsidR="00776E15" w:rsidRPr="00776E15" w:rsidRDefault="00776E15" w:rsidP="00776E15">
      <w:pPr>
        <w:numPr>
          <w:ilvl w:val="0"/>
          <w:numId w:val="27"/>
        </w:numPr>
        <w:spacing w:before="1" w:after="120" w:line="240" w:lineRule="auto"/>
        <w:ind w:left="284" w:hanging="284"/>
        <w:contextualSpacing/>
        <w:rPr>
          <w:rFonts w:eastAsia="Arial" w:cs="Calibri"/>
          <w:spacing w:val="-2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Punktacja</w:t>
      </w:r>
      <w:r w:rsidRPr="00776E15">
        <w:rPr>
          <w:rFonts w:eastAsia="Arial" w:cs="Calibri"/>
          <w:spacing w:val="-11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za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</w:t>
      </w:r>
      <w:r w:rsidRPr="00776E15">
        <w:rPr>
          <w:rFonts w:eastAsia="Arial" w:cs="Calibri"/>
          <w:sz w:val="20"/>
          <w:szCs w:val="20"/>
          <w:lang w:eastAsia="pl-PL"/>
        </w:rPr>
        <w:t>kryterium</w:t>
      </w:r>
      <w:r w:rsidRPr="00776E15">
        <w:rPr>
          <w:rFonts w:eastAsia="Arial" w:cs="Calibri"/>
          <w:spacing w:val="-6"/>
          <w:sz w:val="20"/>
          <w:szCs w:val="20"/>
          <w:lang w:eastAsia="pl-PL"/>
        </w:rPr>
        <w:t xml:space="preserve"> „</w:t>
      </w:r>
      <w:r w:rsidRPr="00776E15">
        <w:rPr>
          <w:rFonts w:eastAsia="Arial" w:cs="Calibri"/>
          <w:b/>
          <w:sz w:val="20"/>
          <w:szCs w:val="20"/>
          <w:lang w:eastAsia="pl-PL"/>
        </w:rPr>
        <w:t>czas reakcji</w:t>
      </w:r>
      <w:r w:rsidRPr="00776E15">
        <w:rPr>
          <w:rFonts w:eastAsia="Arial" w:cs="Calibri"/>
          <w:b/>
          <w:spacing w:val="-2"/>
          <w:sz w:val="20"/>
          <w:szCs w:val="20"/>
          <w:lang w:eastAsia="pl-PL"/>
        </w:rPr>
        <w:t xml:space="preserve"> dla dodatkowych usług serwisowych</w:t>
      </w:r>
      <w:r w:rsidRPr="00776E15">
        <w:rPr>
          <w:rFonts w:eastAsia="Arial" w:cs="Calibri"/>
          <w:spacing w:val="-2"/>
          <w:sz w:val="20"/>
          <w:szCs w:val="20"/>
          <w:lang w:eastAsia="pl-PL"/>
        </w:rPr>
        <w:t>”</w:t>
      </w:r>
    </w:p>
    <w:p w:rsidR="00776E15" w:rsidRPr="00776E15" w:rsidRDefault="00776E15" w:rsidP="00776E15">
      <w:pPr>
        <w:tabs>
          <w:tab w:val="left" w:pos="709"/>
        </w:tabs>
        <w:autoSpaceDE w:val="0"/>
        <w:autoSpaceDN w:val="0"/>
        <w:spacing w:after="0" w:line="276" w:lineRule="auto"/>
        <w:ind w:left="426"/>
        <w:rPr>
          <w:rFonts w:eastAsia="TimesNewRoman" w:cs="Calibri"/>
          <w:sz w:val="20"/>
          <w:szCs w:val="20"/>
          <w:lang w:eastAsia="pl-PL"/>
        </w:rPr>
      </w:pPr>
      <w:r w:rsidRPr="00776E15">
        <w:rPr>
          <w:rFonts w:eastAsia="TimesNewRoman" w:cs="Calibri"/>
          <w:b/>
          <w:sz w:val="20"/>
          <w:szCs w:val="20"/>
          <w:lang w:eastAsia="pl-PL"/>
        </w:rPr>
        <w:t>- Czas reakcji</w:t>
      </w:r>
      <w:r w:rsidRPr="00776E15">
        <w:rPr>
          <w:rFonts w:eastAsia="TimesNewRoman" w:cs="Calibri"/>
          <w:sz w:val="20"/>
          <w:szCs w:val="20"/>
          <w:lang w:eastAsia="pl-PL"/>
        </w:rPr>
        <w:t xml:space="preserve"> - Zamawiający wymaga podania przez wykonawcę najdłuższego nieprzekraczalnego czasu, w którym,  wykonawca po otrzymaniu od zamawiającego zgłoszenia wady/usterki  przystąpi do sprawdzenia czy wada/usterki ma miejsce, określi jej przyczyny i w razie potwierdzenia wady/usterki przystąpi do naprawy. </w:t>
      </w:r>
    </w:p>
    <w:p w:rsidR="00776E15" w:rsidRPr="00776E15" w:rsidRDefault="00776E15" w:rsidP="00776E15">
      <w:pPr>
        <w:tabs>
          <w:tab w:val="left" w:pos="709"/>
        </w:tabs>
        <w:autoSpaceDE w:val="0"/>
        <w:autoSpaceDN w:val="0"/>
        <w:spacing w:after="0" w:line="276" w:lineRule="auto"/>
        <w:ind w:left="426"/>
        <w:rPr>
          <w:rFonts w:eastAsia="TimesNewRoman" w:cs="Calibri"/>
          <w:sz w:val="20"/>
          <w:szCs w:val="20"/>
          <w:lang w:eastAsia="pl-PL"/>
        </w:rPr>
      </w:pPr>
      <w:r w:rsidRPr="00776E15">
        <w:rPr>
          <w:rFonts w:eastAsia="Arial" w:cs="Calibri"/>
          <w:i/>
          <w:color w:val="000000"/>
          <w:sz w:val="20"/>
          <w:szCs w:val="20"/>
          <w:lang w:eastAsia="pl-PL"/>
        </w:rPr>
        <w:t xml:space="preserve">W przypadku nie podania wartości liczbowych w kryterium „czas reakcji” skutkować będzie uznaniem prze Zamawiającego, że wykonawca zaoferował najdłuższy wymagany czas reakcji  tj. wariant 1. </w:t>
      </w:r>
    </w:p>
    <w:p w:rsidR="00776E15" w:rsidRPr="00776E15" w:rsidRDefault="00776E15" w:rsidP="00776E15">
      <w:pPr>
        <w:spacing w:before="120" w:after="120" w:line="276" w:lineRule="auto"/>
        <w:ind w:left="426"/>
        <w:rPr>
          <w:rFonts w:eastAsia="Arial" w:cs="Calibri"/>
          <w:color w:val="000000"/>
          <w:sz w:val="20"/>
          <w:szCs w:val="20"/>
          <w:lang w:eastAsia="pl-PL"/>
        </w:rPr>
      </w:pPr>
      <w:r w:rsidRPr="00776E15">
        <w:rPr>
          <w:rFonts w:eastAsia="Arial" w:cs="Calibri"/>
          <w:color w:val="000000"/>
          <w:sz w:val="20"/>
          <w:szCs w:val="20"/>
          <w:lang w:eastAsia="pl-PL"/>
        </w:rPr>
        <w:t>Ocena punktowa badanej oferty w kryterium „czas reakcji”– (oznaczona jako O</w:t>
      </w:r>
      <w:r w:rsidRPr="00776E15">
        <w:rPr>
          <w:rFonts w:eastAsia="Arial" w:cs="Calibri"/>
          <w:color w:val="000000"/>
          <w:sz w:val="20"/>
          <w:szCs w:val="20"/>
          <w:vertAlign w:val="subscript"/>
          <w:lang w:eastAsia="pl-PL"/>
        </w:rPr>
        <w:t>R</w:t>
      </w:r>
      <w:r w:rsidRPr="00776E15">
        <w:rPr>
          <w:rFonts w:eastAsia="Arial" w:cs="Calibri"/>
          <w:color w:val="000000"/>
          <w:sz w:val="20"/>
          <w:szCs w:val="20"/>
          <w:lang w:eastAsia="pl-PL"/>
        </w:rPr>
        <w:t>),  zostanie dokonana w zależności od wybranego przez Wykonawcę w ofercie wariantu spośród wskazanych poniżej:</w:t>
      </w:r>
    </w:p>
    <w:p w:rsidR="00776E15" w:rsidRPr="00776E15" w:rsidRDefault="00776E15" w:rsidP="00776E15">
      <w:pPr>
        <w:spacing w:before="240" w:after="0" w:line="276" w:lineRule="auto"/>
        <w:ind w:left="426"/>
        <w:rPr>
          <w:rFonts w:eastAsia="Arial" w:cs="Calibri"/>
          <w:i/>
          <w:color w:val="000000"/>
          <w:sz w:val="20"/>
          <w:szCs w:val="20"/>
          <w:lang w:eastAsia="pl-PL"/>
        </w:rPr>
      </w:pPr>
      <w:r w:rsidRPr="00776E15">
        <w:rPr>
          <w:rFonts w:eastAsia="Arial" w:cs="Calibri"/>
          <w:i/>
          <w:color w:val="000000"/>
          <w:sz w:val="20"/>
          <w:szCs w:val="20"/>
          <w:lang w:eastAsia="pl-PL"/>
        </w:rPr>
        <w:t xml:space="preserve">Oferowany czas reakcji </w:t>
      </w:r>
    </w:p>
    <w:p w:rsidR="00776E15" w:rsidRPr="00776E15" w:rsidRDefault="00776E15" w:rsidP="00776E15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eastAsia="Arial" w:cs="Calibri"/>
          <w:i/>
          <w:color w:val="000000"/>
          <w:sz w:val="20"/>
          <w:szCs w:val="20"/>
          <w:lang w:eastAsia="pl-PL"/>
        </w:rPr>
      </w:pPr>
      <w:r w:rsidRPr="00776E15">
        <w:rPr>
          <w:rFonts w:eastAsia="Arial" w:cs="Calibri"/>
          <w:i/>
          <w:color w:val="000000"/>
          <w:sz w:val="20"/>
          <w:szCs w:val="20"/>
          <w:lang w:eastAsia="pl-PL"/>
        </w:rPr>
        <w:t>Wariant 1 - zaoferowany czas reakcji wynosi 4 dni licząc od zgłoszenia wady/usterki -  0 pkt;</w:t>
      </w:r>
    </w:p>
    <w:p w:rsidR="00776E15" w:rsidRPr="00776E15" w:rsidRDefault="00776E15" w:rsidP="00776E15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eastAsia="Arial" w:cs="Calibri"/>
          <w:i/>
          <w:color w:val="000000"/>
          <w:sz w:val="20"/>
          <w:szCs w:val="20"/>
          <w:lang w:eastAsia="pl-PL"/>
        </w:rPr>
      </w:pPr>
      <w:r w:rsidRPr="00776E15">
        <w:rPr>
          <w:rFonts w:eastAsia="Arial" w:cs="Calibri"/>
          <w:i/>
          <w:color w:val="000000"/>
          <w:sz w:val="20"/>
          <w:szCs w:val="20"/>
          <w:lang w:eastAsia="pl-PL"/>
        </w:rPr>
        <w:t>Wariant 2- zaoferowany czas reakcji wynosi 3 dni licząc od zgłoszenia wady/usterki   -  1 pkt;</w:t>
      </w:r>
    </w:p>
    <w:p w:rsidR="00776E15" w:rsidRPr="00776E15" w:rsidRDefault="00776E15" w:rsidP="00776E15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eastAsia="Arial" w:cs="Calibri"/>
          <w:i/>
          <w:color w:val="000000"/>
          <w:sz w:val="20"/>
          <w:szCs w:val="20"/>
          <w:lang w:eastAsia="pl-PL"/>
        </w:rPr>
      </w:pPr>
      <w:r w:rsidRPr="00776E15">
        <w:rPr>
          <w:rFonts w:eastAsia="Arial" w:cs="Calibri"/>
          <w:i/>
          <w:color w:val="000000"/>
          <w:sz w:val="20"/>
          <w:szCs w:val="20"/>
          <w:lang w:eastAsia="pl-PL"/>
        </w:rPr>
        <w:t>Wariant 3 zaoferowany czas reakcji wynosi 2 dni licząc od zgłoszenia wady/usterki -  3 pkt;</w:t>
      </w:r>
    </w:p>
    <w:p w:rsidR="00776E15" w:rsidRPr="00776E15" w:rsidRDefault="00776E15" w:rsidP="00776E15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eastAsia="Arial" w:cs="Calibri"/>
          <w:i/>
          <w:color w:val="000000"/>
          <w:sz w:val="20"/>
          <w:szCs w:val="20"/>
          <w:lang w:eastAsia="pl-PL"/>
        </w:rPr>
      </w:pPr>
      <w:r w:rsidRPr="00776E15">
        <w:rPr>
          <w:rFonts w:eastAsia="Arial" w:cs="Calibri"/>
          <w:i/>
          <w:color w:val="000000"/>
          <w:sz w:val="20"/>
          <w:szCs w:val="20"/>
          <w:lang w:eastAsia="pl-PL"/>
        </w:rPr>
        <w:t>Wariant 4 – zaoferowany czas reakcji wynosi: w przypadku zgłoszenia wady/usterki do godz. 12.00 - w tym samym dniu, w przypadku zgłoszenia wady/usterki po 12.00 – do godz. 10.00 następnego dnia    -   5 pkt;</w:t>
      </w: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Dla dodatkowych usług serwisowych nie ujętych w przeglądach i konserwacji</w:t>
      </w:r>
    </w:p>
    <w:p w:rsidR="00776E15" w:rsidRPr="00776E15" w:rsidRDefault="00776E15" w:rsidP="00776E15">
      <w:pPr>
        <w:tabs>
          <w:tab w:val="left" w:pos="6825"/>
        </w:tabs>
        <w:spacing w:after="0" w:line="240" w:lineRule="auto"/>
        <w:ind w:hanging="2"/>
        <w:rPr>
          <w:rFonts w:eastAsia="Arial" w:cs="Calibri"/>
          <w:sz w:val="20"/>
          <w:szCs w:val="20"/>
          <w:lang w:eastAsia="pl-PL"/>
        </w:rPr>
      </w:pPr>
    </w:p>
    <w:p w:rsidR="00776E15" w:rsidRPr="00776E15" w:rsidRDefault="00776E15" w:rsidP="00776E15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Zamówienie zostanie udzielone temu Wykonawcy, którego oferta uzyska największą liczbę punktów (stosując skalę ocen) z zaokrągleniem do dwóch miejsc po przecinku, obliczoną wg poniższego wzoru:</w:t>
      </w: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ascii="Cambria Math" w:eastAsia="Arial" w:hAnsi="Cambria Math" w:cs="Cambria Math"/>
          <w:sz w:val="20"/>
          <w:szCs w:val="20"/>
          <w:lang w:eastAsia="pl-PL"/>
        </w:rPr>
        <w:t>𝑆</w:t>
      </w:r>
      <w:r w:rsidRPr="00776E15">
        <w:rPr>
          <w:rFonts w:eastAsia="Arial" w:cs="Calibri"/>
          <w:sz w:val="20"/>
          <w:szCs w:val="20"/>
          <w:lang w:eastAsia="pl-PL"/>
        </w:rPr>
        <w:t xml:space="preserve"> = </w:t>
      </w:r>
      <w:r w:rsidRPr="00776E15">
        <w:rPr>
          <w:rFonts w:ascii="Cambria Math" w:eastAsia="Arial" w:hAnsi="Cambria Math" w:cs="Cambria Math"/>
          <w:sz w:val="20"/>
          <w:szCs w:val="20"/>
          <w:lang w:eastAsia="pl-PL"/>
        </w:rPr>
        <w:t>𝐶</w:t>
      </w:r>
      <w:r w:rsidRPr="00776E15">
        <w:rPr>
          <w:rFonts w:eastAsia="Arial" w:cs="Calibri"/>
          <w:sz w:val="20"/>
          <w:szCs w:val="20"/>
          <w:lang w:eastAsia="pl-PL"/>
        </w:rPr>
        <w:t xml:space="preserve"> + </w:t>
      </w:r>
      <w:r w:rsidRPr="00776E15">
        <w:rPr>
          <w:rFonts w:ascii="Cambria Math" w:eastAsia="Arial" w:hAnsi="Cambria Math" w:cs="Cambria Math"/>
          <w:sz w:val="20"/>
          <w:szCs w:val="20"/>
          <w:lang w:eastAsia="pl-PL"/>
        </w:rPr>
        <w:t>𝑁</w:t>
      </w:r>
      <w:r w:rsidRPr="00776E15">
        <w:rPr>
          <w:rFonts w:eastAsia="Arial" w:cs="Calibri"/>
          <w:sz w:val="20"/>
          <w:szCs w:val="20"/>
          <w:lang w:eastAsia="pl-PL"/>
        </w:rPr>
        <w:t xml:space="preserve"> +W</w:t>
      </w: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gdzie:</w:t>
      </w: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S – łączna liczba punktów przyznana badanej ofercie „x”</w:t>
      </w: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C – liczba punktów przyznana ofercie „x” dla kryterium „cena za wykonanie przeglądów konserwacyjnych”</w:t>
      </w: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N – liczba punktów przyznana badanej ofercie „x” za kryterium „koszt usług dodatkowych i przyjazdu ekipy serwisowe”</w:t>
      </w: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 xml:space="preserve">W – liczba punktów przyznana badanej ofercie „x” za kryterium „czas reakcji”. </w:t>
      </w:r>
    </w:p>
    <w:p w:rsidR="00776E15" w:rsidRPr="00776E15" w:rsidRDefault="00776E15" w:rsidP="00776E15">
      <w:pPr>
        <w:spacing w:after="0" w:line="276" w:lineRule="auto"/>
        <w:jc w:val="both"/>
        <w:rPr>
          <w:rFonts w:eastAsia="Arial" w:cs="Calibri"/>
          <w:sz w:val="20"/>
          <w:szCs w:val="20"/>
          <w:lang w:eastAsia="pl-PL"/>
        </w:rPr>
      </w:pPr>
    </w:p>
    <w:p w:rsidR="00776E15" w:rsidRPr="00776E15" w:rsidRDefault="00776E15" w:rsidP="00776E15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Punktacja przyznawana ofertom w poszczególnych kryteriach oceny ofert będzie liczona z dokładnością do dwóch miejsc po przecinku, zgodnie z zasadami arytmetyki.</w:t>
      </w:r>
    </w:p>
    <w:p w:rsidR="00776E15" w:rsidRPr="00776E15" w:rsidRDefault="00776E15" w:rsidP="00776E15">
      <w:pPr>
        <w:numPr>
          <w:ilvl w:val="0"/>
          <w:numId w:val="26"/>
        </w:numPr>
        <w:spacing w:after="0" w:line="276" w:lineRule="auto"/>
        <w:ind w:left="448" w:hanging="426"/>
        <w:contextualSpacing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W toku badania i oceny ofert Zamawiający może żądać od Wykonawcy wyjaśnień dotyczących treści złożonej oferty, w tym zaoferowanej ceny.</w:t>
      </w:r>
    </w:p>
    <w:p w:rsidR="00776E15" w:rsidRPr="00776E15" w:rsidRDefault="00776E15" w:rsidP="00776E15">
      <w:pPr>
        <w:numPr>
          <w:ilvl w:val="0"/>
          <w:numId w:val="26"/>
        </w:numPr>
        <w:spacing w:after="0" w:line="276" w:lineRule="auto"/>
        <w:ind w:left="448" w:hanging="426"/>
        <w:contextualSpacing/>
        <w:jc w:val="both"/>
        <w:rPr>
          <w:rFonts w:eastAsia="Arial" w:cs="Calibri"/>
          <w:sz w:val="20"/>
          <w:szCs w:val="20"/>
          <w:lang w:eastAsia="pl-PL"/>
        </w:rPr>
      </w:pPr>
      <w:r w:rsidRPr="00776E15">
        <w:rPr>
          <w:rFonts w:eastAsia="Arial" w:cs="Calibri"/>
          <w:sz w:val="20"/>
          <w:szCs w:val="20"/>
          <w:lang w:eastAsia="pl-PL"/>
        </w:rPr>
        <w:t>Zamawiający udzieli zamówienia Wykonawcy, którego oferta zostanie uznana za najkorzystniejszą.</w:t>
      </w:r>
    </w:p>
    <w:p w:rsidR="00744FE9" w:rsidRDefault="00744FE9" w:rsidP="00744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jdd1gpfct9cq" w:colFirst="0" w:colLast="0"/>
      <w:bookmarkEnd w:id="0"/>
    </w:p>
    <w:p w:rsidR="00744FE9" w:rsidRDefault="00776E15" w:rsidP="00776E15">
      <w:pPr>
        <w:spacing w:after="0" w:line="240" w:lineRule="auto"/>
        <w:jc w:val="both"/>
      </w:pPr>
      <w:r w:rsidRPr="00823537">
        <w:t xml:space="preserve">- </w:t>
      </w:r>
      <w:r>
        <w:t xml:space="preserve">Załącznik nr 1 do SWZ – „Formularz oferty” </w:t>
      </w:r>
      <w:r w:rsidRPr="00823537">
        <w:t xml:space="preserve">  otrzymuje brzmienie:</w:t>
      </w:r>
    </w:p>
    <w:p w:rsidR="00776E15" w:rsidRPr="00776E15" w:rsidRDefault="00776E15" w:rsidP="00776E15">
      <w:pPr>
        <w:spacing w:after="0" w:line="240" w:lineRule="auto"/>
        <w:jc w:val="right"/>
        <w:rPr>
          <w:rFonts w:eastAsia="Arial" w:cs="Calibri"/>
          <w:b/>
          <w:sz w:val="20"/>
          <w:szCs w:val="20"/>
          <w:lang w:val="pl" w:eastAsia="pl-PL"/>
        </w:rPr>
      </w:pPr>
      <w:r w:rsidRPr="00776E15">
        <w:rPr>
          <w:rFonts w:eastAsia="Arial" w:cs="Calibri"/>
          <w:b/>
          <w:sz w:val="20"/>
          <w:szCs w:val="20"/>
          <w:lang w:val="pl" w:eastAsia="pl-PL"/>
        </w:rPr>
        <w:t>Załącznik nr 1 do SWZ</w:t>
      </w:r>
    </w:p>
    <w:p w:rsidR="00776E15" w:rsidRPr="00776E15" w:rsidRDefault="00776E15" w:rsidP="00776E15">
      <w:pPr>
        <w:spacing w:after="0" w:line="240" w:lineRule="auto"/>
        <w:rPr>
          <w:rFonts w:eastAsia="Arial" w:cs="Calibri"/>
          <w:sz w:val="20"/>
          <w:szCs w:val="20"/>
          <w:lang w:val="pl" w:eastAsia="pl-PL"/>
        </w:rPr>
      </w:pPr>
    </w:p>
    <w:p w:rsidR="00776E15" w:rsidRPr="00776E15" w:rsidRDefault="00776E15" w:rsidP="00776E15">
      <w:pPr>
        <w:spacing w:after="0" w:line="240" w:lineRule="auto"/>
        <w:jc w:val="center"/>
        <w:rPr>
          <w:rFonts w:eastAsia="Arial" w:cs="Calibri"/>
          <w:b/>
          <w:sz w:val="20"/>
          <w:szCs w:val="20"/>
          <w:lang w:val="pl" w:eastAsia="pl-PL"/>
        </w:rPr>
      </w:pPr>
      <w:r w:rsidRPr="00776E15">
        <w:rPr>
          <w:rFonts w:eastAsia="Arial" w:cs="Calibri"/>
          <w:b/>
          <w:sz w:val="20"/>
          <w:szCs w:val="20"/>
          <w:lang w:val="pl" w:eastAsia="pl-PL"/>
        </w:rPr>
        <w:t>FORMULARZ OFERTY</w:t>
      </w:r>
    </w:p>
    <w:p w:rsidR="00776E15" w:rsidRPr="00776E15" w:rsidRDefault="00776E15" w:rsidP="00776E15">
      <w:pPr>
        <w:autoSpaceDN w:val="0"/>
        <w:spacing w:after="0" w:line="240" w:lineRule="auto"/>
        <w:jc w:val="both"/>
        <w:textAlignment w:val="baseline"/>
        <w:rPr>
          <w:rFonts w:ascii="Cambria" w:eastAsia="SimSun" w:hAnsi="Cambria" w:cs="Cambria"/>
          <w:kern w:val="3"/>
          <w:sz w:val="20"/>
          <w:szCs w:val="20"/>
          <w:lang w:eastAsia="ar-SA"/>
        </w:rPr>
      </w:pPr>
    </w:p>
    <w:p w:rsidR="00776E15" w:rsidRPr="00776E15" w:rsidRDefault="00776E15" w:rsidP="00776E15">
      <w:pPr>
        <w:suppressAutoHyphens/>
        <w:autoSpaceDN w:val="0"/>
        <w:spacing w:after="0" w:line="240" w:lineRule="auto"/>
        <w:textAlignment w:val="baseline"/>
        <w:rPr>
          <w:rFonts w:eastAsia="SimSun" w:cs="Calibri"/>
          <w:kern w:val="3"/>
          <w:sz w:val="20"/>
          <w:szCs w:val="20"/>
          <w:lang w:eastAsia="ar-SA"/>
        </w:rPr>
      </w:pPr>
      <w:r w:rsidRPr="00776E15">
        <w:rPr>
          <w:rFonts w:eastAsia="SimSun" w:cs="Calibri"/>
          <w:kern w:val="3"/>
          <w:sz w:val="20"/>
          <w:szCs w:val="20"/>
          <w:lang w:eastAsia="ar-SA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6E15" w:rsidRPr="00776E15" w:rsidTr="00776E15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15" w:rsidRPr="00776E15" w:rsidRDefault="00776E15" w:rsidP="00776E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ar-SA"/>
              </w:rPr>
            </w:pPr>
          </w:p>
          <w:p w:rsidR="00776E15" w:rsidRPr="00776E15" w:rsidRDefault="00776E15" w:rsidP="00776E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776E15" w:rsidRPr="00776E15" w:rsidRDefault="00776E15" w:rsidP="00776E15">
      <w:pPr>
        <w:suppressAutoHyphens/>
        <w:autoSpaceDN w:val="0"/>
        <w:spacing w:after="0" w:line="240" w:lineRule="auto"/>
        <w:textAlignment w:val="baseline"/>
        <w:rPr>
          <w:rFonts w:eastAsia="SimSun" w:cs="Calibri"/>
          <w:kern w:val="3"/>
          <w:sz w:val="20"/>
          <w:szCs w:val="20"/>
          <w:lang w:eastAsia="ar-SA"/>
        </w:rPr>
      </w:pPr>
      <w:r w:rsidRPr="00776E15">
        <w:rPr>
          <w:rFonts w:eastAsia="SimSun" w:cs="Calibri"/>
          <w:kern w:val="3"/>
          <w:sz w:val="20"/>
          <w:szCs w:val="20"/>
          <w:lang w:eastAsia="ar-SA"/>
        </w:rPr>
        <w:t>NIP/ REGON/ KRS/ CEiDG)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6E15" w:rsidRPr="00776E15" w:rsidTr="00776E15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15" w:rsidRPr="00776E15" w:rsidRDefault="00776E15" w:rsidP="00776E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776E15" w:rsidRPr="00776E15" w:rsidRDefault="00776E15" w:rsidP="00776E15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sz w:val="20"/>
          <w:szCs w:val="20"/>
          <w:lang w:eastAsia="ar-SA"/>
        </w:rPr>
      </w:pPr>
      <w:r w:rsidRPr="00776E15">
        <w:rPr>
          <w:rFonts w:eastAsia="SimSun" w:cs="Calibri"/>
          <w:kern w:val="3"/>
          <w:sz w:val="20"/>
          <w:szCs w:val="20"/>
          <w:lang w:eastAsia="ar-SA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6E15" w:rsidRPr="00776E15" w:rsidTr="00776E15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15" w:rsidRPr="00776E15" w:rsidRDefault="00776E15" w:rsidP="00776E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776E15" w:rsidRPr="00776E15" w:rsidRDefault="00776E15" w:rsidP="00776E15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="Calibri"/>
          <w:kern w:val="3"/>
          <w:sz w:val="20"/>
          <w:szCs w:val="20"/>
          <w:lang w:eastAsia="ar-SA"/>
        </w:rPr>
      </w:pPr>
      <w:r w:rsidRPr="00776E15">
        <w:rPr>
          <w:rFonts w:eastAsia="SimSun" w:cs="Calibri"/>
          <w:kern w:val="3"/>
          <w:sz w:val="20"/>
          <w:szCs w:val="20"/>
          <w:lang w:eastAsia="ar-SA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6E15" w:rsidRPr="00776E15" w:rsidTr="00776E15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15" w:rsidRPr="00776E15" w:rsidRDefault="00776E15" w:rsidP="00776E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776E15" w:rsidRPr="00776E15" w:rsidRDefault="00776E15" w:rsidP="00776E15">
      <w:pPr>
        <w:autoSpaceDN w:val="0"/>
        <w:spacing w:after="0" w:line="240" w:lineRule="auto"/>
        <w:textAlignment w:val="baseline"/>
        <w:rPr>
          <w:rFonts w:eastAsia="ArialNarrow,Bold" w:cs="Calibri"/>
          <w:b/>
          <w:bCs/>
          <w:color w:val="000000"/>
          <w:spacing w:val="4"/>
          <w:kern w:val="3"/>
          <w:sz w:val="20"/>
          <w:szCs w:val="20"/>
          <w:lang w:eastAsia="ar-SA"/>
        </w:rPr>
      </w:pP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776E15" w:rsidRPr="00776E15" w:rsidTr="00776E15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E15" w:rsidRPr="00776E15" w:rsidRDefault="00776E15" w:rsidP="00776E1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:rsidR="00776E15" w:rsidRPr="00776E15" w:rsidRDefault="00776E15" w:rsidP="00776E15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Cambria"/>
          <w:kern w:val="3"/>
          <w:sz w:val="20"/>
          <w:szCs w:val="20"/>
          <w:lang w:eastAsia="ar-SA"/>
        </w:rPr>
      </w:pP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</w:p>
    <w:p w:rsidR="00776E15" w:rsidRPr="00776E15" w:rsidRDefault="00776E15" w:rsidP="00776E15">
      <w:pPr>
        <w:spacing w:after="0" w:line="240" w:lineRule="auto"/>
        <w:ind w:left="426" w:hanging="426"/>
        <w:jc w:val="center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Ubiegając się o udzielenie zamówienia publicznego na:</w:t>
      </w:r>
    </w:p>
    <w:p w:rsidR="00776E15" w:rsidRPr="00776E15" w:rsidRDefault="00776E15" w:rsidP="00776E15">
      <w:pPr>
        <w:spacing w:after="0" w:line="276" w:lineRule="auto"/>
        <w:rPr>
          <w:rFonts w:eastAsia="Arial" w:cs="Calibri"/>
          <w:b/>
          <w:sz w:val="20"/>
          <w:szCs w:val="20"/>
          <w:lang w:val="pl" w:eastAsia="pl-PL"/>
        </w:rPr>
      </w:pPr>
    </w:p>
    <w:p w:rsidR="00776E15" w:rsidRPr="00776E15" w:rsidRDefault="00776E15" w:rsidP="00776E15">
      <w:pPr>
        <w:spacing w:after="0" w:line="271" w:lineRule="auto"/>
        <w:jc w:val="center"/>
        <w:rPr>
          <w:rFonts w:eastAsia="Times New Roman" w:cs="Calibri"/>
          <w:b/>
          <w:lang w:eastAsia="pl-PL"/>
        </w:rPr>
      </w:pPr>
      <w:r w:rsidRPr="00776E15">
        <w:rPr>
          <w:rFonts w:eastAsia="Times New Roman" w:cs="Calibri"/>
          <w:b/>
          <w:lang w:eastAsia="pl-PL"/>
        </w:rPr>
        <w:t xml:space="preserve">ŚWIADCZENIE USŁUG SERWISOWYCH DLA URZĄDZEŃ KLIMATYZACYJNYCH </w:t>
      </w:r>
    </w:p>
    <w:p w:rsidR="00776E15" w:rsidRPr="00776E15" w:rsidRDefault="00776E15" w:rsidP="00776E15">
      <w:pPr>
        <w:spacing w:after="0" w:line="271" w:lineRule="auto"/>
        <w:jc w:val="center"/>
        <w:rPr>
          <w:rFonts w:eastAsia="Times New Roman" w:cs="Calibri"/>
          <w:b/>
          <w:bCs/>
          <w:lang w:eastAsia="pl-PL"/>
        </w:rPr>
      </w:pPr>
      <w:r w:rsidRPr="00776E15">
        <w:rPr>
          <w:rFonts w:eastAsia="Times New Roman" w:cs="Calibri"/>
          <w:b/>
          <w:lang w:eastAsia="pl-PL"/>
        </w:rPr>
        <w:t>ORAZ URZĄDZEŃ WENTYLACYJNYCH</w:t>
      </w:r>
    </w:p>
    <w:p w:rsidR="00776E15" w:rsidRPr="00776E15" w:rsidRDefault="00776E15" w:rsidP="00776E15">
      <w:pPr>
        <w:spacing w:after="0" w:line="276" w:lineRule="auto"/>
        <w:jc w:val="center"/>
        <w:rPr>
          <w:rFonts w:eastAsia="Arial" w:cs="Calibri"/>
          <w:b/>
          <w:sz w:val="20"/>
          <w:szCs w:val="20"/>
          <w:lang w:val="pl" w:eastAsia="pl-PL"/>
        </w:rPr>
      </w:pPr>
    </w:p>
    <w:p w:rsidR="00776E15" w:rsidRPr="00776E15" w:rsidRDefault="00776E15" w:rsidP="00776E15">
      <w:pPr>
        <w:spacing w:after="0" w:line="240" w:lineRule="auto"/>
        <w:ind w:left="426" w:hanging="426"/>
        <w:rPr>
          <w:rFonts w:cs="Calibri"/>
          <w:b/>
          <w:sz w:val="20"/>
          <w:szCs w:val="20"/>
          <w:lang w:val="pl" w:eastAsia="pl-PL"/>
        </w:rPr>
      </w:pP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</w:p>
    <w:p w:rsidR="00776E15" w:rsidRPr="00776E15" w:rsidRDefault="00776E15" w:rsidP="00776E15">
      <w:pPr>
        <w:spacing w:after="0" w:line="240" w:lineRule="auto"/>
        <w:ind w:left="284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lastRenderedPageBreak/>
        <w:t>SKŁADAMY OFERTĘ na realizację przedmiotu zamówienia w zakresie określonym w Specyfikacji Warunków Zamówienia, na następujących warunkach:</w:t>
      </w:r>
    </w:p>
    <w:p w:rsidR="00776E15" w:rsidRPr="00776E15" w:rsidRDefault="00776E15" w:rsidP="00776E15">
      <w:pPr>
        <w:spacing w:after="0" w:line="240" w:lineRule="auto"/>
        <w:ind w:left="284"/>
        <w:rPr>
          <w:rFonts w:eastAsia="Arial" w:cs="Calibri"/>
          <w:sz w:val="20"/>
          <w:szCs w:val="20"/>
          <w:lang w:val="pl" w:eastAsia="pl-PL"/>
        </w:rPr>
      </w:pPr>
    </w:p>
    <w:p w:rsidR="00776E15" w:rsidRPr="00776E15" w:rsidRDefault="00776E15" w:rsidP="00776E15">
      <w:pPr>
        <w:numPr>
          <w:ilvl w:val="0"/>
          <w:numId w:val="34"/>
        </w:numPr>
        <w:spacing w:before="120" w:after="0" w:line="271" w:lineRule="auto"/>
        <w:ind w:left="567" w:hanging="283"/>
        <w:contextualSpacing/>
        <w:jc w:val="both"/>
        <w:rPr>
          <w:rFonts w:eastAsia="Times New Roman" w:cs="Calibri"/>
          <w:b/>
          <w:color w:val="000000"/>
          <w:sz w:val="20"/>
          <w:szCs w:val="20"/>
          <w:u w:val="single"/>
          <w:lang w:eastAsia="ar-SA"/>
        </w:rPr>
      </w:pPr>
      <w:r w:rsidRPr="00776E15">
        <w:rPr>
          <w:rFonts w:eastAsia="Times New Roman" w:cs="Calibri"/>
          <w:b/>
          <w:sz w:val="20"/>
          <w:szCs w:val="20"/>
          <w:lang w:eastAsia="ar-SA"/>
        </w:rPr>
        <w:t>Oferuję(my) realizację zamówienia w części  - Klimatyzacja,</w:t>
      </w:r>
    </w:p>
    <w:p w:rsidR="00776E15" w:rsidRPr="00776E15" w:rsidRDefault="00776E15" w:rsidP="00776E15">
      <w:pPr>
        <w:spacing w:before="120" w:after="0" w:line="271" w:lineRule="auto"/>
        <w:ind w:left="284"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 xml:space="preserve">w ramach 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 xml:space="preserve">części I </w:t>
      </w: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>(klimatyzacja) za wynagrodzeniem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 xml:space="preserve"> </w:t>
      </w:r>
      <w:r w:rsidRPr="00776E15">
        <w:rPr>
          <w:rFonts w:eastAsia="Times New Roman" w:cs="Calibri"/>
          <w:b/>
          <w:bCs/>
          <w:color w:val="000000"/>
          <w:sz w:val="20"/>
          <w:szCs w:val="20"/>
          <w:lang w:eastAsia="ar-SA"/>
        </w:rPr>
        <w:t xml:space="preserve">………………………. zł brutto -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suma pozycji od 1) do 2), - Całkowity koszt rocznych przeglądów konserwacyjnych urządzeń podany w Pkt. 1 </w:t>
      </w:r>
      <w:r w:rsidRPr="00776E15">
        <w:rPr>
          <w:rFonts w:eastAsia="Arial" w:cs="Calibri"/>
          <w:sz w:val="20"/>
          <w:szCs w:val="20"/>
          <w:lang w:val="pl" w:eastAsia="pl-PL"/>
        </w:rPr>
        <w:t xml:space="preserve">oraz łączny koszt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usług dodatkowych i przyjazdu ekipy serwisowej podany w pkt. 2</w:t>
      </w:r>
    </w:p>
    <w:p w:rsidR="00776E15" w:rsidRPr="00776E15" w:rsidRDefault="00776E15" w:rsidP="00776E15">
      <w:pPr>
        <w:spacing w:before="120" w:after="0" w:line="271" w:lineRule="auto"/>
        <w:ind w:left="284"/>
        <w:jc w:val="both"/>
        <w:rPr>
          <w:rFonts w:eastAsia="Times New Roman" w:cs="Calibri"/>
          <w:b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 w tym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>:</w:t>
      </w:r>
    </w:p>
    <w:p w:rsidR="00776E15" w:rsidRPr="00776E15" w:rsidRDefault="00776E15" w:rsidP="00776E15">
      <w:pPr>
        <w:numPr>
          <w:ilvl w:val="0"/>
          <w:numId w:val="32"/>
        </w:numPr>
        <w:spacing w:after="0" w:line="271" w:lineRule="auto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za wykonanie przeglądów konserwacyjnych urządzeń wymienionych w Tabeli 12 A za kwotę </w:t>
      </w:r>
      <w:r w:rsidRPr="00776E15">
        <w:rPr>
          <w:rFonts w:eastAsia="Times New Roman" w:cs="Calibri"/>
          <w:b/>
          <w:bCs/>
          <w:color w:val="000000"/>
          <w:sz w:val="20"/>
          <w:szCs w:val="20"/>
          <w:lang w:eastAsia="ar-SA"/>
        </w:rPr>
        <w:t>…….……… złotych brutto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 (Kryterium oceny ofert) w tym: </w:t>
      </w:r>
    </w:p>
    <w:p w:rsidR="00776E15" w:rsidRPr="00776E15" w:rsidRDefault="00776E15" w:rsidP="00776E15">
      <w:pPr>
        <w:numPr>
          <w:ilvl w:val="0"/>
          <w:numId w:val="33"/>
        </w:numPr>
        <w:spacing w:after="0" w:line="271" w:lineRule="auto"/>
        <w:ind w:left="993" w:hanging="284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Koszt rocznej konserwacji i przeglądów w budynkach dydaktycznych (23% VAT):</w:t>
      </w:r>
    </w:p>
    <w:p w:rsidR="00776E15" w:rsidRPr="00776E15" w:rsidRDefault="00776E15" w:rsidP="00776E15">
      <w:pPr>
        <w:spacing w:after="0" w:line="271" w:lineRule="auto"/>
        <w:ind w:left="1276" w:hanging="283"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Netto:  ……………………………        +23% 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 xml:space="preserve">Brutto: ...................................   </w:t>
      </w:r>
    </w:p>
    <w:p w:rsidR="00776E15" w:rsidRPr="00776E15" w:rsidRDefault="00776E15" w:rsidP="00776E15">
      <w:pPr>
        <w:numPr>
          <w:ilvl w:val="0"/>
          <w:numId w:val="33"/>
        </w:numPr>
        <w:spacing w:after="0" w:line="271" w:lineRule="auto"/>
        <w:ind w:left="993" w:hanging="284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Koszt rocznej konserwacji i przeglądów w domu studenckim (8% VAT): </w:t>
      </w:r>
    </w:p>
    <w:p w:rsidR="00776E15" w:rsidRPr="00776E15" w:rsidRDefault="00776E15" w:rsidP="00776E15">
      <w:pPr>
        <w:spacing w:after="0" w:line="271" w:lineRule="auto"/>
        <w:ind w:left="993"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Netto:  ……………………………        +8%VAT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 xml:space="preserve">Brutto: ................................... </w:t>
      </w:r>
    </w:p>
    <w:p w:rsidR="00776E15" w:rsidRPr="00776E15" w:rsidRDefault="00776E15" w:rsidP="00776E15">
      <w:pPr>
        <w:numPr>
          <w:ilvl w:val="0"/>
          <w:numId w:val="32"/>
        </w:numPr>
        <w:spacing w:after="0" w:line="271" w:lineRule="auto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Łączny  koszt usług dodatkowych i przyjazdu ekipy serwisowej przy założeniu czasochłonności tych usług na poziomie 100 godzin pracy ekipy serwisowej i konieczności wykonania 20 przyjazdów ekipy serwisowej na obiekty UEP (23% VAT) wymienionych w załączniku 12 b i 12c   za kwotę </w:t>
      </w:r>
      <w:r w:rsidRPr="00776E15">
        <w:rPr>
          <w:rFonts w:eastAsia="Times New Roman" w:cs="Calibri"/>
          <w:b/>
          <w:bCs/>
          <w:color w:val="000000"/>
          <w:sz w:val="20"/>
          <w:szCs w:val="20"/>
          <w:lang w:eastAsia="ar-SA"/>
        </w:rPr>
        <w:t>…….…………… złotych brutto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 obliczony ze wzoru: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KSD = (100h x R x 2) + (20 x Dx2)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gdzie: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R - Cena roboczogodziny pracy 1 serwisanta (R) w przypadku realizacji tzw. usług serwisowych dodatkowych we wcześniej uzgodnionym terminie z Wykonawcą oferujemy za cenę: 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Netto:  ……………………………        +23% 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>Brutto: ...................................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D - Cena przyjazdu ekipy serwisowej (D) na obiekt UEP oferujemy za cenę 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Netto:  …………………………… (KSD)       +23% 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>Brutto: ...................................</w:t>
      </w:r>
    </w:p>
    <w:p w:rsidR="00776E15" w:rsidRPr="00776E15" w:rsidRDefault="00776E15" w:rsidP="00776E15">
      <w:pPr>
        <w:spacing w:before="34" w:after="120" w:line="240" w:lineRule="auto"/>
        <w:ind w:left="851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Cena dojazdu do napraw oraz  dodatkowych usług serwisowych nie może być większa, niż  cena za cena za koszt roboczogodziny dla dodatkowych usług serwisowych w przypadku podania ceny większej niż cena roboczogodziny oferta zostanie odrzucona.</w:t>
      </w:r>
    </w:p>
    <w:p w:rsidR="00776E15" w:rsidRPr="00776E15" w:rsidRDefault="00776E15" w:rsidP="00776E15">
      <w:pPr>
        <w:spacing w:after="0" w:line="271" w:lineRule="auto"/>
        <w:ind w:left="709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</w:p>
    <w:p w:rsidR="00776E15" w:rsidRPr="00776E15" w:rsidRDefault="00776E15" w:rsidP="00776E15">
      <w:pPr>
        <w:suppressAutoHyphens/>
        <w:spacing w:after="0" w:line="271" w:lineRule="auto"/>
        <w:ind w:left="284"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 xml:space="preserve">Wyżej wskazana cena wymieniona w pkt. 2  ustalona jest dla potrzeb porównania ofert i mogą ulec zmianie w zależności od ilości/częstotliwości zgłoszeń serwisowych oraz czasu jaki poświęcili pracownicy na wykonywanie napraw oraz dodatkowych </w:t>
      </w:r>
      <w:r w:rsidRPr="00776E15">
        <w:rPr>
          <w:rFonts w:eastAsia="Times New Roman" w:cs="Calibri"/>
          <w:sz w:val="20"/>
          <w:szCs w:val="20"/>
          <w:lang w:eastAsia="pl-PL"/>
        </w:rPr>
        <w:t>usług serwisowych związanych z pracą urządzeń oraz instalacji do nich podłączonych</w:t>
      </w: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>.</w:t>
      </w:r>
    </w:p>
    <w:p w:rsidR="00776E15" w:rsidRPr="00776E15" w:rsidRDefault="00776E15" w:rsidP="00776E15">
      <w:pPr>
        <w:suppressAutoHyphens/>
        <w:spacing w:after="120" w:line="271" w:lineRule="auto"/>
        <w:ind w:left="284"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>Integralną część niniejszej oferty stanowi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 xml:space="preserve"> Szczegółowa kalkulacja cenowa zawarta w załączniku nr 12 A   do SWZ</w:t>
      </w: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 xml:space="preserve"> – 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>cześć I</w:t>
      </w: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 xml:space="preserve"> </w:t>
      </w:r>
      <w:r w:rsidRPr="00776E15">
        <w:rPr>
          <w:rFonts w:eastAsia="Times New Roman" w:cs="Calibri"/>
          <w:b/>
          <w:sz w:val="20"/>
          <w:szCs w:val="20"/>
          <w:lang w:eastAsia="pl-PL"/>
        </w:rPr>
        <w:t>-Klimatyzacja</w:t>
      </w:r>
    </w:p>
    <w:p w:rsidR="00776E15" w:rsidRPr="00776E15" w:rsidRDefault="00776E15" w:rsidP="00776E15">
      <w:pPr>
        <w:numPr>
          <w:ilvl w:val="0"/>
          <w:numId w:val="30"/>
        </w:numPr>
        <w:spacing w:before="120" w:after="60" w:line="240" w:lineRule="auto"/>
        <w:ind w:left="142" w:hanging="142"/>
        <w:contextualSpacing/>
        <w:jc w:val="both"/>
        <w:rPr>
          <w:rFonts w:ascii="Arial" w:eastAsia="Arial" w:hAnsi="Arial" w:cs="Cambria"/>
          <w:sz w:val="20"/>
          <w:szCs w:val="20"/>
          <w:lang w:val="pl" w:eastAsia="pl-PL"/>
        </w:rPr>
      </w:pPr>
      <w:r w:rsidRPr="00776E15">
        <w:rPr>
          <w:rFonts w:eastAsia="Arial" w:cs="Calibri"/>
          <w:b/>
          <w:sz w:val="20"/>
          <w:szCs w:val="20"/>
          <w:lang w:val="pl" w:eastAsia="pl-PL"/>
        </w:rPr>
        <w:t>Oferowany czas reakcji w części I Klimatyzacja - wariant nr ……….</w:t>
      </w:r>
      <w:r w:rsidRPr="00776E15">
        <w:rPr>
          <w:rFonts w:eastAsia="Arial" w:cs="Calibri"/>
          <w:sz w:val="20"/>
          <w:szCs w:val="20"/>
          <w:lang w:val="pl" w:eastAsia="pl-PL"/>
        </w:rPr>
        <w:t xml:space="preserve">  (wpisać nr oferowanego wariantu(1,2,3,4) zgodnie z pkt XX SWZ</w:t>
      </w:r>
      <w:r w:rsidRPr="00776E15">
        <w:rPr>
          <w:rFonts w:ascii="Arial" w:eastAsia="Arial" w:hAnsi="Arial" w:cs="Cambria"/>
          <w:sz w:val="20"/>
          <w:szCs w:val="20"/>
          <w:lang w:val="pl" w:eastAsia="pl-PL"/>
        </w:rPr>
        <w:t>)</w:t>
      </w:r>
    </w:p>
    <w:p w:rsidR="00776E15" w:rsidRPr="00776E15" w:rsidRDefault="00776E15" w:rsidP="00776E15">
      <w:pPr>
        <w:spacing w:after="0" w:line="240" w:lineRule="auto"/>
        <w:ind w:left="709" w:hanging="709"/>
        <w:rPr>
          <w:sz w:val="20"/>
          <w:szCs w:val="20"/>
        </w:rPr>
      </w:pPr>
    </w:p>
    <w:p w:rsidR="00776E15" w:rsidRPr="00776E15" w:rsidRDefault="00776E15" w:rsidP="00776E15">
      <w:pPr>
        <w:numPr>
          <w:ilvl w:val="0"/>
          <w:numId w:val="31"/>
        </w:numPr>
        <w:spacing w:before="120" w:after="0" w:line="271" w:lineRule="auto"/>
        <w:ind w:left="709" w:hanging="425"/>
        <w:contextualSpacing/>
        <w:jc w:val="both"/>
        <w:rPr>
          <w:rFonts w:eastAsia="Times New Roman" w:cs="Calibri"/>
          <w:b/>
          <w:color w:val="000000"/>
          <w:sz w:val="20"/>
          <w:szCs w:val="20"/>
          <w:u w:val="single"/>
          <w:lang w:eastAsia="ar-SA"/>
        </w:rPr>
      </w:pPr>
      <w:r w:rsidRPr="00776E15">
        <w:rPr>
          <w:rFonts w:eastAsia="Times New Roman" w:cs="Calibri"/>
          <w:b/>
          <w:sz w:val="20"/>
          <w:szCs w:val="20"/>
          <w:lang w:eastAsia="ar-SA"/>
        </w:rPr>
        <w:t>Oferuję(my) realizację zamówienia w części II - Wentylacja  za cenę:</w:t>
      </w:r>
    </w:p>
    <w:p w:rsidR="00776E15" w:rsidRPr="00776E15" w:rsidRDefault="00776E15" w:rsidP="00776E15">
      <w:pPr>
        <w:spacing w:before="120" w:after="0" w:line="271" w:lineRule="auto"/>
        <w:ind w:left="284"/>
        <w:jc w:val="both"/>
        <w:rPr>
          <w:rFonts w:eastAsia="Times New Roman" w:cs="Calibri"/>
          <w:b/>
          <w:color w:val="000000"/>
          <w:sz w:val="20"/>
          <w:szCs w:val="20"/>
          <w:u w:val="single"/>
          <w:lang w:eastAsia="ar-SA"/>
        </w:rPr>
      </w:pP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 xml:space="preserve">w ramach 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 xml:space="preserve">części II </w:t>
      </w: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>(wentylacja) za wynagrodzeniem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 xml:space="preserve"> </w:t>
      </w:r>
      <w:r w:rsidRPr="00776E15">
        <w:rPr>
          <w:rFonts w:eastAsia="Times New Roman" w:cs="Calibri"/>
          <w:b/>
          <w:bCs/>
          <w:color w:val="000000"/>
          <w:sz w:val="20"/>
          <w:szCs w:val="20"/>
          <w:lang w:eastAsia="ar-SA"/>
        </w:rPr>
        <w:t xml:space="preserve">………………………. zł brutto -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suma pozycji od 1) do 2), - Całkowity koszt rocznej konserwacji i przeglądów oraz pomiarów wydajności wentylacji we wszystkich budynkach UEP w tym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>:</w:t>
      </w:r>
    </w:p>
    <w:p w:rsidR="00776E15" w:rsidRPr="00776E15" w:rsidRDefault="00776E15" w:rsidP="00776E15">
      <w:pPr>
        <w:numPr>
          <w:ilvl w:val="0"/>
          <w:numId w:val="32"/>
        </w:numPr>
        <w:spacing w:after="0" w:line="271" w:lineRule="auto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za wykonanie przeglądów konserwacyjnych urządzeń i pomiarów urządzeń  wymienionych w Tabeli 12 B oraz 12 C  za kwotę </w:t>
      </w:r>
      <w:r w:rsidRPr="00776E15">
        <w:rPr>
          <w:rFonts w:eastAsia="Times New Roman" w:cs="Calibri"/>
          <w:b/>
          <w:bCs/>
          <w:color w:val="000000"/>
          <w:sz w:val="20"/>
          <w:szCs w:val="20"/>
          <w:lang w:eastAsia="ar-SA"/>
        </w:rPr>
        <w:t>…….……… złotych brutto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 (Kryterium oceny ofert) w tym: </w:t>
      </w:r>
    </w:p>
    <w:p w:rsidR="00776E15" w:rsidRPr="00776E15" w:rsidRDefault="00776E15" w:rsidP="00776E15">
      <w:pPr>
        <w:numPr>
          <w:ilvl w:val="0"/>
          <w:numId w:val="33"/>
        </w:numPr>
        <w:spacing w:after="0" w:line="271" w:lineRule="auto"/>
        <w:ind w:left="993" w:hanging="284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Koszt rocznej konserwacji i przeglądów w budynkach dydaktycznych (23% VAT):</w:t>
      </w:r>
    </w:p>
    <w:p w:rsidR="00776E15" w:rsidRPr="00776E15" w:rsidRDefault="00776E15" w:rsidP="00776E15">
      <w:pPr>
        <w:spacing w:after="0" w:line="271" w:lineRule="auto"/>
        <w:ind w:left="1276" w:hanging="283"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lastRenderedPageBreak/>
        <w:t xml:space="preserve">Netto:  ……………………………        +23% 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 xml:space="preserve">Brutto: ...................................   </w:t>
      </w:r>
    </w:p>
    <w:p w:rsidR="00776E15" w:rsidRPr="00776E15" w:rsidRDefault="00776E15" w:rsidP="00776E15">
      <w:pPr>
        <w:spacing w:after="0" w:line="271" w:lineRule="auto"/>
        <w:ind w:left="1276" w:hanging="567"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</w:p>
    <w:p w:rsidR="00776E15" w:rsidRPr="00776E15" w:rsidRDefault="00776E15" w:rsidP="00776E15">
      <w:pPr>
        <w:numPr>
          <w:ilvl w:val="0"/>
          <w:numId w:val="33"/>
        </w:numPr>
        <w:spacing w:after="0" w:line="271" w:lineRule="auto"/>
        <w:ind w:left="993" w:hanging="284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Koszt rocznej konserwacji i przeglądów w domu studenckim (8% VAT): </w:t>
      </w:r>
    </w:p>
    <w:p w:rsidR="00776E15" w:rsidRPr="00776E15" w:rsidRDefault="00776E15" w:rsidP="00776E15">
      <w:pPr>
        <w:spacing w:after="0" w:line="271" w:lineRule="auto"/>
        <w:ind w:left="993"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Netto:  ……………………………        +8%VAT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 xml:space="preserve">Brutto: ................................... </w:t>
      </w:r>
    </w:p>
    <w:p w:rsidR="00776E15" w:rsidRPr="00776E15" w:rsidRDefault="00776E15" w:rsidP="00776E15">
      <w:pPr>
        <w:spacing w:after="0" w:line="271" w:lineRule="auto"/>
        <w:ind w:left="993" w:hanging="567"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</w:p>
    <w:p w:rsidR="00776E15" w:rsidRPr="00776E15" w:rsidRDefault="00776E15" w:rsidP="00776E15">
      <w:pPr>
        <w:numPr>
          <w:ilvl w:val="0"/>
          <w:numId w:val="33"/>
        </w:numPr>
        <w:spacing w:after="0" w:line="271" w:lineRule="auto"/>
        <w:ind w:left="993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Koszt roczny pomiarów wydajności wentylacji w budynkach dydaktycznych (23% VAT): </w:t>
      </w:r>
    </w:p>
    <w:p w:rsidR="00776E15" w:rsidRPr="00776E15" w:rsidRDefault="00776E15" w:rsidP="00776E15">
      <w:pPr>
        <w:spacing w:after="0" w:line="271" w:lineRule="auto"/>
        <w:ind w:left="1276" w:hanging="425"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   Netto:  ……………………………        +23%VAT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>Brutto: ...................................</w:t>
      </w:r>
    </w:p>
    <w:p w:rsidR="00776E15" w:rsidRPr="00776E15" w:rsidRDefault="00776E15" w:rsidP="00776E15">
      <w:pPr>
        <w:numPr>
          <w:ilvl w:val="0"/>
          <w:numId w:val="32"/>
        </w:numPr>
        <w:spacing w:after="0" w:line="271" w:lineRule="auto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Łączny  koszt usług dodatkowych i przyjazdu ekipy serwisowej przy założeniu czasochłonności tych usług na poziomie 100 godzin pracy ekipy serwisowej i konieczności wykonania 20 przyjazdów ekipy serwisowej na obiekty UEP (23% VAT) wymienionych w załączniku 12 b i 12c   za kwotę </w:t>
      </w:r>
      <w:r w:rsidRPr="00776E15">
        <w:rPr>
          <w:rFonts w:eastAsia="Times New Roman" w:cs="Calibri"/>
          <w:b/>
          <w:bCs/>
          <w:color w:val="000000"/>
          <w:sz w:val="20"/>
          <w:szCs w:val="20"/>
          <w:lang w:eastAsia="ar-SA"/>
        </w:rPr>
        <w:t>…….…………… złotych brutto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 obliczony ze wzoru: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KSD = (100h x R x 2) + (20 x Dx2)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gdzie: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R - Cena roboczogodziny pracy 1 serwisanta (R) w przypadku realizacji tzw. usług serwisowych dodatkowych we wcześniej uzgodnionym terminie z Wykonawcą oferujemy za cenę: 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Netto:  ……………………………        +23% 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>Brutto: ...................................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D - Cena przyjazdu ekipy serwisowej (D) na obiekt UEP oferujemy za cenę:</w:t>
      </w:r>
    </w:p>
    <w:p w:rsidR="00776E15" w:rsidRPr="00776E15" w:rsidRDefault="00776E15" w:rsidP="00776E15">
      <w:pPr>
        <w:spacing w:after="0" w:line="271" w:lineRule="auto"/>
        <w:ind w:left="720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Netto:  …………………………… (KSD)       +23% VAT      </w:t>
      </w: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ab/>
        <w:t>Brutto: ...................................</w:t>
      </w:r>
    </w:p>
    <w:p w:rsidR="00776E15" w:rsidRPr="00776E15" w:rsidRDefault="00776E15" w:rsidP="00776E15">
      <w:pPr>
        <w:spacing w:after="0" w:line="271" w:lineRule="auto"/>
        <w:ind w:left="709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bCs/>
          <w:color w:val="000000"/>
          <w:sz w:val="20"/>
          <w:szCs w:val="20"/>
          <w:lang w:eastAsia="ar-SA"/>
        </w:rPr>
        <w:t>Cena dojazdu do napraw oraz  dodatkowych usług serwisowych nie może być większa, niż  cena za cena za koszt roboczogodziny dla dodatkowych usług serwisowych w przypadku podania ceny większej niż cena roboczogodziny oferta zostanie odrzucona.</w:t>
      </w:r>
    </w:p>
    <w:p w:rsidR="00776E15" w:rsidRPr="00776E15" w:rsidRDefault="00776E15" w:rsidP="00776E15">
      <w:pPr>
        <w:spacing w:after="0" w:line="271" w:lineRule="auto"/>
        <w:ind w:left="709"/>
        <w:contextualSpacing/>
        <w:jc w:val="both"/>
        <w:rPr>
          <w:rFonts w:eastAsia="Times New Roman" w:cs="Calibri"/>
          <w:bCs/>
          <w:color w:val="000000"/>
          <w:sz w:val="20"/>
          <w:szCs w:val="20"/>
          <w:lang w:eastAsia="ar-SA"/>
        </w:rPr>
      </w:pPr>
    </w:p>
    <w:p w:rsidR="00776E15" w:rsidRPr="00776E15" w:rsidRDefault="00776E15" w:rsidP="00776E15">
      <w:pPr>
        <w:suppressAutoHyphens/>
        <w:spacing w:after="0" w:line="271" w:lineRule="auto"/>
        <w:ind w:left="284"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 xml:space="preserve">Wyżej wskazana cena wymieniona w pkt. 2  ustalona jest dla potrzeb porównania ofert i mogą ulec zmianie w zależności od ilości/częstotliwości zgłoszeń serwisowych oraz czasu jaki poświęcili pracownicy na wykonywanie napraw oraz dodatkowych </w:t>
      </w:r>
      <w:r w:rsidRPr="00776E15">
        <w:rPr>
          <w:rFonts w:eastAsia="Times New Roman" w:cs="Calibri"/>
          <w:sz w:val="20"/>
          <w:szCs w:val="20"/>
          <w:lang w:eastAsia="pl-PL"/>
        </w:rPr>
        <w:t>usług serwisowych związanych z pracą urządzeń oraz instalacji do nich podłączonych</w:t>
      </w: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>.</w:t>
      </w:r>
    </w:p>
    <w:p w:rsidR="00776E15" w:rsidRPr="00776E15" w:rsidRDefault="00776E15" w:rsidP="00776E15">
      <w:pPr>
        <w:suppressAutoHyphens/>
        <w:spacing w:after="120" w:line="271" w:lineRule="auto"/>
        <w:ind w:left="284"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>Integralną część niniejszej oferty stanowi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 xml:space="preserve"> Szczegółowa kalkulacja cenowa zawarta w załączniku nr 12 b i12 c  do SWZ</w:t>
      </w: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 xml:space="preserve"> – </w:t>
      </w:r>
      <w:r w:rsidRPr="00776E15">
        <w:rPr>
          <w:rFonts w:eastAsia="Times New Roman" w:cs="Calibri"/>
          <w:b/>
          <w:color w:val="000000"/>
          <w:sz w:val="20"/>
          <w:szCs w:val="20"/>
          <w:lang w:eastAsia="ar-SA"/>
        </w:rPr>
        <w:t>cześć II</w:t>
      </w:r>
      <w:r w:rsidRPr="00776E15">
        <w:rPr>
          <w:rFonts w:eastAsia="Times New Roman" w:cs="Calibri"/>
          <w:color w:val="000000"/>
          <w:sz w:val="20"/>
          <w:szCs w:val="20"/>
          <w:lang w:eastAsia="ar-SA"/>
        </w:rPr>
        <w:t xml:space="preserve"> </w:t>
      </w:r>
      <w:r w:rsidRPr="00776E15">
        <w:rPr>
          <w:rFonts w:eastAsia="Times New Roman" w:cs="Calibri"/>
          <w:b/>
          <w:sz w:val="20"/>
          <w:szCs w:val="20"/>
          <w:lang w:eastAsia="pl-PL"/>
        </w:rPr>
        <w:t>-Wentylacja</w:t>
      </w:r>
    </w:p>
    <w:p w:rsidR="00776E15" w:rsidRPr="00776E15" w:rsidRDefault="00776E15" w:rsidP="00776E15">
      <w:pPr>
        <w:numPr>
          <w:ilvl w:val="0"/>
          <w:numId w:val="30"/>
        </w:numPr>
        <w:spacing w:before="120" w:after="60" w:line="240" w:lineRule="auto"/>
        <w:ind w:left="142" w:hanging="142"/>
        <w:contextualSpacing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b/>
          <w:sz w:val="20"/>
          <w:szCs w:val="20"/>
          <w:lang w:val="pl" w:eastAsia="pl-PL"/>
        </w:rPr>
        <w:t>Oferowany czas reakcji w części II Wentylacja - wariant nr ……….</w:t>
      </w:r>
      <w:r w:rsidRPr="00776E15">
        <w:rPr>
          <w:rFonts w:eastAsia="Arial" w:cs="Calibri"/>
          <w:sz w:val="20"/>
          <w:szCs w:val="20"/>
          <w:lang w:val="pl" w:eastAsia="pl-PL"/>
        </w:rPr>
        <w:t xml:space="preserve">  (wpisać nr oferowanego wariantu(1,2,3,4) zgodnie z pkt XX SWZ)</w:t>
      </w: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b/>
          <w:sz w:val="20"/>
          <w:szCs w:val="20"/>
          <w:lang w:val="pl" w:eastAsia="pl-PL"/>
        </w:rPr>
      </w:pPr>
    </w:p>
    <w:p w:rsidR="00776E15" w:rsidRPr="00776E15" w:rsidRDefault="00776E15" w:rsidP="00776E15">
      <w:pPr>
        <w:numPr>
          <w:ilvl w:val="0"/>
          <w:numId w:val="29"/>
        </w:num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OŚWIADCZAMY, że zapoznaliśmy się ze Specyfikacją Warunków Zamówienia i akceptujemy wszystkie warunki w niej zawarte.</w:t>
      </w:r>
    </w:p>
    <w:p w:rsidR="00776E15" w:rsidRPr="00776E15" w:rsidRDefault="00776E15" w:rsidP="00776E15">
      <w:pPr>
        <w:numPr>
          <w:ilvl w:val="0"/>
          <w:numId w:val="29"/>
        </w:num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OŚWIADCZAMY, że uzyskaliśmy wszelkie informacje niezbędne do prawidłowego przygotowania i złożenia niniejszej oferty.</w:t>
      </w:r>
    </w:p>
    <w:p w:rsidR="00776E15" w:rsidRPr="00776E15" w:rsidRDefault="00776E15" w:rsidP="00776E15">
      <w:pPr>
        <w:numPr>
          <w:ilvl w:val="0"/>
          <w:numId w:val="29"/>
        </w:num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OŚWIADCZAMY, że zapoznaliśmy się z Projektowanymi Postanowieniami Umowy, określonymi w Załączniku nr 8 do Specyfikacji Warunków Zamówienia i ZOBOWIĄZUJEMY SIĘ, w przypadku wyboru naszej oferty, do zawarcia umowy zgodnej z niniejszą ofertą, na warunkach w nich określonych, w miejscu i terminie określonym przez Zamawiającego.</w:t>
      </w:r>
    </w:p>
    <w:p w:rsidR="00776E15" w:rsidRPr="00776E15" w:rsidRDefault="00776E15" w:rsidP="00776E15">
      <w:pPr>
        <w:numPr>
          <w:ilvl w:val="0"/>
          <w:numId w:val="29"/>
        </w:num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:rsidR="00776E15" w:rsidRPr="00776E15" w:rsidRDefault="00776E15" w:rsidP="00776E15">
      <w:pPr>
        <w:spacing w:after="0" w:line="240" w:lineRule="auto"/>
        <w:ind w:left="426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lastRenderedPageBreak/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76E15" w:rsidRPr="00776E15" w:rsidRDefault="00776E15" w:rsidP="00776E15">
      <w:pPr>
        <w:numPr>
          <w:ilvl w:val="0"/>
          <w:numId w:val="29"/>
        </w:num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Przedmiot zamówienia objęty treścią SWZ i niniejszej oferty zamierzamy:</w:t>
      </w:r>
    </w:p>
    <w:p w:rsidR="00776E15" w:rsidRPr="00776E15" w:rsidRDefault="00776E15" w:rsidP="00776E15">
      <w:pPr>
        <w:numPr>
          <w:ilvl w:val="1"/>
          <w:numId w:val="1"/>
        </w:numPr>
        <w:spacing w:after="0" w:line="240" w:lineRule="auto"/>
        <w:ind w:left="426" w:firstLine="567"/>
        <w:contextualSpacing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wykonać sami</w:t>
      </w:r>
    </w:p>
    <w:p w:rsidR="00776E15" w:rsidRPr="00776E15" w:rsidRDefault="00776E15" w:rsidP="00776E15">
      <w:pPr>
        <w:numPr>
          <w:ilvl w:val="1"/>
          <w:numId w:val="1"/>
        </w:numPr>
        <w:spacing w:after="0" w:line="240" w:lineRule="auto"/>
        <w:ind w:left="426" w:firstLine="567"/>
        <w:contextualSpacing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następujący zakres przedmiotu zamówienia zamierzamy zlecić podwykonawcom:</w:t>
      </w:r>
    </w:p>
    <w:p w:rsidR="00776E15" w:rsidRPr="00776E15" w:rsidRDefault="00776E15" w:rsidP="00776E15">
      <w:pPr>
        <w:spacing w:after="0" w:line="240" w:lineRule="auto"/>
        <w:ind w:left="851" w:hanging="426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Zakres przedmiotu zamówienia /…………………………………………………………………………</w:t>
      </w:r>
    </w:p>
    <w:p w:rsidR="00776E15" w:rsidRPr="00776E15" w:rsidRDefault="00776E15" w:rsidP="00776E15">
      <w:pPr>
        <w:spacing w:after="0" w:line="240" w:lineRule="auto"/>
        <w:ind w:left="851" w:hanging="426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Nazwa, adres podwykonawcy /…………………………………………………………………………</w:t>
      </w:r>
    </w:p>
    <w:p w:rsidR="00776E15" w:rsidRPr="00776E15" w:rsidRDefault="00776E15" w:rsidP="00776E15">
      <w:pPr>
        <w:spacing w:after="0" w:line="240" w:lineRule="auto"/>
        <w:ind w:left="426"/>
        <w:jc w:val="both"/>
        <w:rPr>
          <w:rFonts w:eastAsia="Arial" w:cs="Calibri"/>
          <w:i/>
          <w:sz w:val="20"/>
          <w:szCs w:val="20"/>
          <w:lang w:val="pl" w:eastAsia="pl-PL"/>
        </w:rPr>
      </w:pPr>
      <w:r w:rsidRPr="00776E15">
        <w:rPr>
          <w:rFonts w:eastAsia="Arial" w:cs="Calibri"/>
          <w:i/>
          <w:sz w:val="20"/>
          <w:szCs w:val="20"/>
          <w:lang w:val="pl" w:eastAsia="pl-PL"/>
        </w:rPr>
        <w:t>Uwaga:</w:t>
      </w:r>
    </w:p>
    <w:p w:rsidR="00776E15" w:rsidRPr="00776E15" w:rsidRDefault="00776E15" w:rsidP="00776E15">
      <w:pPr>
        <w:spacing w:after="0" w:line="240" w:lineRule="auto"/>
        <w:ind w:left="426"/>
        <w:jc w:val="both"/>
        <w:rPr>
          <w:rFonts w:eastAsia="Arial" w:cs="Calibri"/>
          <w:i/>
          <w:sz w:val="20"/>
          <w:szCs w:val="20"/>
          <w:lang w:val="pl" w:eastAsia="pl-PL"/>
        </w:rPr>
      </w:pPr>
      <w:r w:rsidRPr="00776E15">
        <w:rPr>
          <w:rFonts w:eastAsia="Arial" w:cs="Calibri"/>
          <w:i/>
          <w:sz w:val="20"/>
          <w:szCs w:val="20"/>
          <w:lang w:val="pl" w:eastAsia="pl-PL"/>
        </w:rPr>
        <w:t>Powielić tyle razy, ile wymaga tego dana okoliczność</w:t>
      </w:r>
    </w:p>
    <w:p w:rsidR="00776E15" w:rsidRPr="00776E15" w:rsidRDefault="00776E15" w:rsidP="00776E15">
      <w:pPr>
        <w:spacing w:after="0" w:line="240" w:lineRule="auto"/>
        <w:ind w:left="426"/>
        <w:jc w:val="both"/>
        <w:rPr>
          <w:rFonts w:eastAsia="Arial" w:cs="Calibri"/>
          <w:i/>
          <w:sz w:val="20"/>
          <w:szCs w:val="20"/>
          <w:lang w:val="pl" w:eastAsia="pl-PL"/>
        </w:rPr>
      </w:pPr>
      <w:r w:rsidRPr="00776E15">
        <w:rPr>
          <w:rFonts w:eastAsia="Arial" w:cs="Calibri"/>
          <w:i/>
          <w:sz w:val="20"/>
          <w:szCs w:val="20"/>
          <w:lang w:val="pl" w:eastAsia="pl-PL"/>
        </w:rPr>
        <w:t>Brak wskazania oznacza, że Wykonawca zamierza zamówienie zrealizować samodzielnie,                                             bez podwykonawców.</w:t>
      </w:r>
    </w:p>
    <w:p w:rsidR="00776E15" w:rsidRPr="00776E15" w:rsidRDefault="00776E15" w:rsidP="00776E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Times New Roman" w:cs="Calibri"/>
          <w:spacing w:val="4"/>
          <w:sz w:val="20"/>
          <w:szCs w:val="20"/>
          <w:lang w:val="pl" w:eastAsia="pl-PL"/>
        </w:rPr>
        <w:t xml:space="preserve">Czy wykonawca jest mikroprzedsiębiorstwem bądź małym lub średnim przedsiębiorstwem? </w:t>
      </w:r>
      <w:r>
        <w:rPr>
          <w:rFonts w:eastAsia="Times New Roman" w:cs="Calibri"/>
          <w:spacing w:val="4"/>
          <w:sz w:val="20"/>
          <w:szCs w:val="20"/>
          <w:lang w:val="pl" w:eastAsia="pl-PL"/>
        </w:rPr>
        <w:t>(</w:t>
      </w:r>
      <w:bookmarkStart w:id="1" w:name="_GoBack"/>
      <w:bookmarkEnd w:id="1"/>
      <w:r w:rsidRPr="00776E15">
        <w:rPr>
          <w:rFonts w:eastAsia="Times New Roman" w:cs="Calibri"/>
          <w:spacing w:val="4"/>
          <w:sz w:val="20"/>
          <w:szCs w:val="20"/>
          <w:lang w:val="pl" w:eastAsia="pl-PL"/>
        </w:rPr>
        <w:t>Właściwe zaznaczy</w:t>
      </w:r>
      <w:r>
        <w:rPr>
          <w:rFonts w:eastAsia="Times New Roman" w:cs="Calibri"/>
          <w:spacing w:val="4"/>
          <w:sz w:val="20"/>
          <w:szCs w:val="20"/>
          <w:lang w:val="pl" w:eastAsia="pl-PL"/>
        </w:rPr>
        <w:t>)</w:t>
      </w: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</w:p>
    <w:p w:rsidR="00776E15" w:rsidRPr="00776E15" w:rsidRDefault="00776E15" w:rsidP="00776E15">
      <w:pPr>
        <w:autoSpaceDN w:val="0"/>
        <w:spacing w:after="0" w:line="240" w:lineRule="auto"/>
        <w:ind w:left="851"/>
        <w:textAlignment w:val="baseline"/>
        <w:rPr>
          <w:rFonts w:cs="Calibri"/>
          <w:bCs/>
          <w:spacing w:val="4"/>
          <w:kern w:val="3"/>
          <w:sz w:val="20"/>
          <w:szCs w:val="20"/>
        </w:rPr>
      </w:pPr>
      <w:r w:rsidRPr="00776E15">
        <w:rPr>
          <w:rFonts w:cs="Calibri"/>
          <w:bCs/>
          <w:spacing w:val="4"/>
          <w:kern w:val="3"/>
          <w:sz w:val="20"/>
          <w:szCs w:val="20"/>
        </w:rPr>
        <w:t>□ mikroprzedsiębiorstwem</w:t>
      </w:r>
    </w:p>
    <w:p w:rsidR="00776E15" w:rsidRPr="00776E15" w:rsidRDefault="00776E15" w:rsidP="00776E15">
      <w:pPr>
        <w:autoSpaceDN w:val="0"/>
        <w:spacing w:after="0" w:line="240" w:lineRule="auto"/>
        <w:ind w:left="851"/>
        <w:textAlignment w:val="baseline"/>
        <w:rPr>
          <w:rFonts w:cs="Calibri"/>
          <w:bCs/>
          <w:spacing w:val="4"/>
          <w:kern w:val="3"/>
          <w:sz w:val="20"/>
          <w:szCs w:val="20"/>
        </w:rPr>
      </w:pPr>
      <w:r w:rsidRPr="00776E15">
        <w:rPr>
          <w:rFonts w:cs="Calibri"/>
          <w:bCs/>
          <w:spacing w:val="4"/>
          <w:kern w:val="3"/>
          <w:sz w:val="20"/>
          <w:szCs w:val="20"/>
        </w:rPr>
        <w:t>□ małym przedsiębiorstwem</w:t>
      </w:r>
    </w:p>
    <w:p w:rsidR="00776E15" w:rsidRPr="00776E15" w:rsidRDefault="00776E15" w:rsidP="00776E15">
      <w:pPr>
        <w:autoSpaceDN w:val="0"/>
        <w:spacing w:after="0" w:line="240" w:lineRule="auto"/>
        <w:ind w:left="851"/>
        <w:textAlignment w:val="baseline"/>
        <w:rPr>
          <w:rFonts w:cs="Calibri"/>
          <w:bCs/>
          <w:spacing w:val="4"/>
          <w:kern w:val="3"/>
          <w:sz w:val="20"/>
          <w:szCs w:val="20"/>
        </w:rPr>
      </w:pPr>
      <w:r w:rsidRPr="00776E15">
        <w:rPr>
          <w:rFonts w:cs="Calibri"/>
          <w:bCs/>
          <w:spacing w:val="4"/>
          <w:kern w:val="3"/>
          <w:sz w:val="20"/>
          <w:szCs w:val="20"/>
        </w:rPr>
        <w:t>□ średnim przedsiębiorstwem</w:t>
      </w:r>
    </w:p>
    <w:p w:rsidR="00776E15" w:rsidRPr="00776E15" w:rsidRDefault="00776E15" w:rsidP="00776E15">
      <w:pPr>
        <w:autoSpaceDN w:val="0"/>
        <w:spacing w:after="0" w:line="240" w:lineRule="auto"/>
        <w:ind w:left="851"/>
        <w:textAlignment w:val="baseline"/>
        <w:rPr>
          <w:rFonts w:cs="Calibri"/>
          <w:bCs/>
          <w:spacing w:val="4"/>
          <w:kern w:val="3"/>
          <w:sz w:val="20"/>
          <w:szCs w:val="20"/>
        </w:rPr>
      </w:pPr>
    </w:p>
    <w:p w:rsidR="00776E15" w:rsidRPr="00776E15" w:rsidRDefault="00776E15" w:rsidP="00776E15">
      <w:pPr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pacing w:val="4"/>
          <w:kern w:val="3"/>
          <w:sz w:val="16"/>
          <w:szCs w:val="16"/>
          <w:lang w:eastAsia="ar-SA"/>
        </w:rPr>
      </w:pPr>
      <w:r w:rsidRPr="00776E15">
        <w:rPr>
          <w:rFonts w:eastAsia="Times New Roman" w:cs="Calibri"/>
          <w:spacing w:val="4"/>
          <w:kern w:val="3"/>
          <w:sz w:val="16"/>
          <w:szCs w:val="16"/>
          <w:lang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776E15" w:rsidRPr="00776E15" w:rsidRDefault="00776E15" w:rsidP="00776E15">
      <w:pPr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pacing w:val="4"/>
          <w:kern w:val="3"/>
          <w:sz w:val="16"/>
          <w:szCs w:val="16"/>
          <w:lang w:eastAsia="ar-SA"/>
        </w:rPr>
      </w:pPr>
      <w:r w:rsidRPr="00776E15">
        <w:rPr>
          <w:rFonts w:eastAsia="Times New Roman" w:cs="Calibri"/>
          <w:spacing w:val="4"/>
          <w:kern w:val="3"/>
          <w:sz w:val="16"/>
          <w:szCs w:val="16"/>
          <w:lang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776E15" w:rsidRPr="00776E15" w:rsidRDefault="00776E15" w:rsidP="00776E15">
      <w:pPr>
        <w:autoSpaceDN w:val="0"/>
        <w:spacing w:after="0" w:line="240" w:lineRule="auto"/>
        <w:ind w:left="426"/>
        <w:jc w:val="both"/>
        <w:textAlignment w:val="baseline"/>
        <w:rPr>
          <w:rFonts w:eastAsia="Times New Roman" w:cs="Calibri"/>
          <w:spacing w:val="4"/>
          <w:kern w:val="3"/>
          <w:sz w:val="16"/>
          <w:szCs w:val="16"/>
          <w:lang w:eastAsia="ar-SA"/>
        </w:rPr>
      </w:pPr>
      <w:r w:rsidRPr="00776E15">
        <w:rPr>
          <w:rFonts w:eastAsia="Times New Roman" w:cs="Calibri"/>
          <w:spacing w:val="4"/>
          <w:kern w:val="3"/>
          <w:sz w:val="16"/>
          <w:szCs w:val="16"/>
          <w:lang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776E15" w:rsidRPr="00776E15" w:rsidRDefault="00776E15" w:rsidP="00776E15">
      <w:pPr>
        <w:autoSpaceDN w:val="0"/>
        <w:spacing w:after="0" w:line="240" w:lineRule="auto"/>
        <w:ind w:left="425"/>
        <w:jc w:val="both"/>
        <w:textAlignment w:val="baseline"/>
        <w:rPr>
          <w:rFonts w:eastAsia="Times New Roman" w:cs="Calibri"/>
          <w:spacing w:val="4"/>
          <w:kern w:val="3"/>
          <w:sz w:val="16"/>
          <w:szCs w:val="16"/>
        </w:rPr>
      </w:pPr>
      <w:r w:rsidRPr="00776E15">
        <w:rPr>
          <w:rFonts w:eastAsia="Times New Roman" w:cs="Calibri"/>
          <w:spacing w:val="4"/>
          <w:kern w:val="3"/>
          <w:sz w:val="16"/>
          <w:szCs w:val="16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</w:p>
    <w:p w:rsidR="00776E15" w:rsidRPr="00776E15" w:rsidRDefault="00776E15" w:rsidP="00776E15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Arial" w:cs="Calibri"/>
          <w:i/>
          <w:sz w:val="20"/>
          <w:szCs w:val="20"/>
          <w:lang w:val="pl" w:eastAsia="pl-PL"/>
        </w:rPr>
      </w:pPr>
      <w:r w:rsidRPr="00776E15">
        <w:rPr>
          <w:rFonts w:eastAsia="Arial" w:cs="Calibri"/>
          <w:i/>
          <w:sz w:val="20"/>
          <w:szCs w:val="20"/>
          <w:lang w:val="pl" w:eastAsia="pl-PL"/>
        </w:rPr>
        <w:t xml:space="preserve">Oświadczam(y), że wszystkie informacje, które nie zostaną przez nas wyraźnie zastrzeżone </w:t>
      </w:r>
    </w:p>
    <w:p w:rsidR="00776E15" w:rsidRPr="00776E15" w:rsidRDefault="00776E15" w:rsidP="00776E15">
      <w:pPr>
        <w:spacing w:after="0" w:line="240" w:lineRule="auto"/>
        <w:ind w:left="360"/>
        <w:contextualSpacing/>
        <w:jc w:val="both"/>
        <w:rPr>
          <w:rFonts w:eastAsia="Arial" w:cs="Calibri"/>
          <w:i/>
          <w:sz w:val="20"/>
          <w:szCs w:val="20"/>
          <w:lang w:val="pl" w:eastAsia="pl-PL"/>
        </w:rPr>
      </w:pPr>
      <w:r w:rsidRPr="00776E15">
        <w:rPr>
          <w:rFonts w:eastAsia="Arial" w:cs="Calibri"/>
          <w:i/>
          <w:sz w:val="20"/>
          <w:szCs w:val="20"/>
          <w:lang w:val="pl" w:eastAsia="pl-PL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:rsidR="00776E15" w:rsidRPr="00776E15" w:rsidRDefault="00776E15" w:rsidP="00776E15">
      <w:pPr>
        <w:spacing w:after="0" w:line="240" w:lineRule="auto"/>
        <w:ind w:left="360"/>
        <w:contextualSpacing/>
        <w:jc w:val="both"/>
        <w:rPr>
          <w:rFonts w:eastAsia="Arial" w:cs="Calibri"/>
          <w:i/>
          <w:sz w:val="20"/>
          <w:szCs w:val="20"/>
          <w:lang w:val="pl" w:eastAsia="pl-PL"/>
        </w:rPr>
      </w:pP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u w:val="single"/>
          <w:lang w:val="pl" w:eastAsia="pl-PL"/>
        </w:rPr>
      </w:pPr>
      <w:r w:rsidRPr="00776E15">
        <w:rPr>
          <w:rFonts w:eastAsia="Arial" w:cs="Calibri"/>
          <w:sz w:val="20"/>
          <w:szCs w:val="20"/>
          <w:u w:val="single"/>
          <w:lang w:val="pl" w:eastAsia="pl-PL"/>
        </w:rPr>
        <w:t>Informacja dla Wykonawcy:</w:t>
      </w: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</w:t>
      </w: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  <w:r w:rsidRPr="00776E15">
        <w:rPr>
          <w:rFonts w:eastAsia="Arial" w:cs="Calibri"/>
          <w:sz w:val="20"/>
          <w:szCs w:val="20"/>
          <w:lang w:val="pl" w:eastAsia="pl-PL"/>
        </w:rPr>
        <w:t>przez osobę podpisującą ofertę.</w:t>
      </w:r>
    </w:p>
    <w:p w:rsidR="00776E15" w:rsidRPr="00776E15" w:rsidRDefault="00776E15" w:rsidP="00776E15">
      <w:pPr>
        <w:spacing w:after="0" w:line="240" w:lineRule="auto"/>
        <w:jc w:val="both"/>
        <w:rPr>
          <w:rFonts w:eastAsia="Arial" w:cs="Calibri"/>
          <w:sz w:val="20"/>
          <w:szCs w:val="20"/>
          <w:lang w:val="pl" w:eastAsia="pl-PL"/>
        </w:rPr>
      </w:pPr>
    </w:p>
    <w:p w:rsidR="00776E15" w:rsidRPr="00776E15" w:rsidRDefault="00776E15" w:rsidP="00776E15">
      <w:pPr>
        <w:spacing w:after="0" w:line="240" w:lineRule="auto"/>
        <w:ind w:left="4395"/>
        <w:rPr>
          <w:b/>
          <w:sz w:val="20"/>
          <w:szCs w:val="20"/>
        </w:rPr>
      </w:pPr>
      <w:r w:rsidRPr="00776E15">
        <w:rPr>
          <w:b/>
          <w:sz w:val="20"/>
          <w:szCs w:val="20"/>
        </w:rPr>
        <w:t xml:space="preserve">Podpis Wykonawcy - forma elektroniczna  </w:t>
      </w:r>
    </w:p>
    <w:p w:rsidR="00776E15" w:rsidRPr="00776E15" w:rsidRDefault="00776E15" w:rsidP="00776E15">
      <w:pPr>
        <w:spacing w:after="0" w:line="240" w:lineRule="auto"/>
        <w:ind w:left="4395"/>
        <w:rPr>
          <w:b/>
          <w:sz w:val="20"/>
          <w:szCs w:val="20"/>
        </w:rPr>
      </w:pPr>
      <w:r w:rsidRPr="00776E15">
        <w:rPr>
          <w:b/>
          <w:sz w:val="20"/>
          <w:szCs w:val="20"/>
        </w:rPr>
        <w:t>lub postać elektroniczna opatrzona podpisem zaufanym lub podpisem osobistym</w:t>
      </w:r>
    </w:p>
    <w:sectPr w:rsidR="00776E15" w:rsidRPr="00776E15" w:rsidSect="004740F7">
      <w:headerReference w:type="default" r:id="rId8"/>
      <w:footerReference w:type="default" r:id="rId9"/>
      <w:headerReference w:type="first" r:id="rId10"/>
      <w:pgSz w:w="11906" w:h="16838"/>
      <w:pgMar w:top="2126" w:right="2552" w:bottom="181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15" w:rsidRDefault="00776E15" w:rsidP="0094317C">
      <w:pPr>
        <w:spacing w:after="0" w:line="240" w:lineRule="auto"/>
      </w:pPr>
      <w:r>
        <w:separator/>
      </w:r>
    </w:p>
  </w:endnote>
  <w:endnote w:type="continuationSeparator" w:id="0">
    <w:p w:rsidR="00776E15" w:rsidRDefault="00776E15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,Bold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15" w:rsidRPr="0053761F" w:rsidRDefault="00776E15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Uniwersytet Ekonomiczny w Poznaniu</w:t>
    </w:r>
  </w:p>
  <w:p w:rsidR="00776E15" w:rsidRPr="0053761F" w:rsidRDefault="00776E15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>
      <w:rPr>
        <w:b/>
        <w:color w:val="006600"/>
        <w:spacing w:val="-8"/>
        <w:sz w:val="16"/>
        <w:szCs w:val="16"/>
      </w:rPr>
      <w:t>Dział Zamówień Publicznych</w:t>
    </w:r>
  </w:p>
  <w:p w:rsidR="00776E15" w:rsidRPr="0053761F" w:rsidRDefault="00776E15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al. Niepodległości 10</w:t>
    </w:r>
  </w:p>
  <w:p w:rsidR="00776E15" w:rsidRPr="0053761F" w:rsidRDefault="00776E15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53761F">
      <w:rPr>
        <w:color w:val="006600"/>
        <w:spacing w:val="-8"/>
        <w:sz w:val="16"/>
        <w:szCs w:val="16"/>
      </w:rPr>
      <w:t>61-875 Poznań</w:t>
    </w:r>
  </w:p>
  <w:p w:rsidR="00776E15" w:rsidRPr="00EE4A7C" w:rsidRDefault="00776E15" w:rsidP="005D3539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tel. +48 61 856 92 79</w:t>
    </w:r>
  </w:p>
  <w:p w:rsidR="00776E15" w:rsidRPr="00EE4A7C" w:rsidRDefault="00776E15" w:rsidP="001D7B95">
    <w:pPr>
      <w:spacing w:after="0"/>
      <w:ind w:left="8222" w:right="-2835"/>
      <w:rPr>
        <w:color w:val="006600"/>
        <w:spacing w:val="-8"/>
        <w:sz w:val="16"/>
        <w:szCs w:val="16"/>
      </w:rPr>
    </w:pPr>
    <w:r w:rsidRPr="00EE4A7C">
      <w:rPr>
        <w:color w:val="006600"/>
        <w:spacing w:val="-8"/>
        <w:sz w:val="16"/>
        <w:szCs w:val="16"/>
      </w:rPr>
      <w:t>zp@ue.poznan.pl</w:t>
    </w:r>
  </w:p>
  <w:p w:rsidR="00776E15" w:rsidRPr="0053761F" w:rsidRDefault="00776E15" w:rsidP="005D3539">
    <w:pPr>
      <w:spacing w:after="0"/>
      <w:ind w:left="8222" w:right="-2835"/>
      <w:rPr>
        <w:b/>
        <w:color w:val="006600"/>
        <w:spacing w:val="-8"/>
        <w:sz w:val="16"/>
        <w:szCs w:val="16"/>
      </w:rPr>
    </w:pPr>
    <w:r w:rsidRPr="0053761F">
      <w:rPr>
        <w:b/>
        <w:color w:val="006600"/>
        <w:spacing w:val="-8"/>
        <w:sz w:val="16"/>
        <w:szCs w:val="16"/>
      </w:rPr>
      <w:t>www.ue.poznan.pl</w:t>
    </w:r>
  </w:p>
  <w:p w:rsidR="00776E15" w:rsidRPr="00B358B4" w:rsidRDefault="00776E15" w:rsidP="005D35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15" w:rsidRDefault="00776E15" w:rsidP="0094317C">
      <w:pPr>
        <w:spacing w:after="0" w:line="240" w:lineRule="auto"/>
      </w:pPr>
      <w:r>
        <w:separator/>
      </w:r>
    </w:p>
  </w:footnote>
  <w:footnote w:type="continuationSeparator" w:id="0">
    <w:p w:rsidR="00776E15" w:rsidRDefault="00776E15" w:rsidP="0094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15" w:rsidRDefault="00776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219200"/>
          <wp:effectExtent l="0" t="0" r="0" b="0"/>
          <wp:wrapNone/>
          <wp:docPr id="2" name="Obraz 43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15" w:rsidRDefault="00776E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81900" cy="1219200"/>
          <wp:effectExtent l="0" t="0" r="0" b="0"/>
          <wp:wrapNone/>
          <wp:docPr id="1" name="Obraz 4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05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D17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971F7"/>
    <w:multiLevelType w:val="multilevel"/>
    <w:tmpl w:val="D026F59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80374"/>
    <w:multiLevelType w:val="hybridMultilevel"/>
    <w:tmpl w:val="AB8241D0"/>
    <w:lvl w:ilvl="0" w:tplc="FDC2B5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326F78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D5760"/>
    <w:multiLevelType w:val="hybridMultilevel"/>
    <w:tmpl w:val="B8D6695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A90FE52">
      <w:start w:val="4"/>
      <w:numFmt w:val="bullet"/>
      <w:lvlText w:val="•"/>
      <w:lvlJc w:val="left"/>
      <w:pPr>
        <w:ind w:left="2291" w:hanging="360"/>
      </w:pPr>
      <w:rPr>
        <w:rFonts w:ascii="Calibri" w:eastAsia="Times New Roman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15945E8"/>
    <w:multiLevelType w:val="hybridMultilevel"/>
    <w:tmpl w:val="38FC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3140F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082355"/>
    <w:multiLevelType w:val="hybridMultilevel"/>
    <w:tmpl w:val="1F9A972E"/>
    <w:lvl w:ilvl="0" w:tplc="230E30A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7DD"/>
    <w:multiLevelType w:val="hybridMultilevel"/>
    <w:tmpl w:val="943C67EE"/>
    <w:lvl w:ilvl="0" w:tplc="BB88EB90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2734"/>
    <w:multiLevelType w:val="hybridMultilevel"/>
    <w:tmpl w:val="6890FBCC"/>
    <w:lvl w:ilvl="0" w:tplc="54107ED6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4D7F"/>
    <w:multiLevelType w:val="hybridMultilevel"/>
    <w:tmpl w:val="A926C9C0"/>
    <w:lvl w:ilvl="0" w:tplc="71DEE98C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126D"/>
    <w:multiLevelType w:val="hybridMultilevel"/>
    <w:tmpl w:val="19C034AC"/>
    <w:lvl w:ilvl="0" w:tplc="F6A0222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837739"/>
    <w:multiLevelType w:val="multilevel"/>
    <w:tmpl w:val="1690F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6D1955"/>
    <w:multiLevelType w:val="hybridMultilevel"/>
    <w:tmpl w:val="0D48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918EB"/>
    <w:multiLevelType w:val="hybridMultilevel"/>
    <w:tmpl w:val="F27AE04E"/>
    <w:lvl w:ilvl="0" w:tplc="D50A6AD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A09D7"/>
    <w:multiLevelType w:val="hybridMultilevel"/>
    <w:tmpl w:val="4A18F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00A4"/>
    <w:multiLevelType w:val="multilevel"/>
    <w:tmpl w:val="64BE5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2D36889"/>
    <w:multiLevelType w:val="hybridMultilevel"/>
    <w:tmpl w:val="EDBAAB3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D77F5D"/>
    <w:multiLevelType w:val="hybridMultilevel"/>
    <w:tmpl w:val="0E8C4F16"/>
    <w:lvl w:ilvl="0" w:tplc="A726C8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2" w15:restartNumberingAfterBreak="0">
    <w:nsid w:val="49737F01"/>
    <w:multiLevelType w:val="hybridMultilevel"/>
    <w:tmpl w:val="E006C54A"/>
    <w:lvl w:ilvl="0" w:tplc="454AA804">
      <w:start w:val="1"/>
      <w:numFmt w:val="decimal"/>
      <w:lvlText w:val="Pyt. %1.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C16B81"/>
    <w:multiLevelType w:val="multilevel"/>
    <w:tmpl w:val="5502A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A333D2"/>
    <w:multiLevelType w:val="multilevel"/>
    <w:tmpl w:val="27D68F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26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7" w15:restartNumberingAfterBreak="0">
    <w:nsid w:val="5F7E3C0C"/>
    <w:multiLevelType w:val="hybridMultilevel"/>
    <w:tmpl w:val="03B22664"/>
    <w:lvl w:ilvl="0" w:tplc="965CF3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184F50"/>
    <w:multiLevelType w:val="hybridMultilevel"/>
    <w:tmpl w:val="A8BCD470"/>
    <w:lvl w:ilvl="0" w:tplc="080C350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123C5"/>
    <w:multiLevelType w:val="hybridMultilevel"/>
    <w:tmpl w:val="EC9CA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51D5D"/>
    <w:multiLevelType w:val="hybridMultilevel"/>
    <w:tmpl w:val="36629E5A"/>
    <w:lvl w:ilvl="0" w:tplc="628E7DFE">
      <w:start w:val="1"/>
      <w:numFmt w:val="decimal"/>
      <w:lvlText w:val="Odp. %1.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F30529"/>
    <w:multiLevelType w:val="multilevel"/>
    <w:tmpl w:val="6290BCD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C761EE4"/>
    <w:multiLevelType w:val="hybridMultilevel"/>
    <w:tmpl w:val="B97A0054"/>
    <w:lvl w:ilvl="0" w:tplc="87265A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1"/>
  </w:num>
  <w:num w:numId="5">
    <w:abstractNumId w:val="3"/>
  </w:num>
  <w:num w:numId="6">
    <w:abstractNumId w:val="28"/>
  </w:num>
  <w:num w:numId="7">
    <w:abstractNumId w:val="30"/>
  </w:num>
  <w:num w:numId="8">
    <w:abstractNumId w:val="22"/>
  </w:num>
  <w:num w:numId="9">
    <w:abstractNumId w:val="15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8"/>
  </w:num>
  <w:num w:numId="16">
    <w:abstractNumId w:val="29"/>
  </w:num>
  <w:num w:numId="17">
    <w:abstractNumId w:val="23"/>
  </w:num>
  <w:num w:numId="18">
    <w:abstractNumId w:val="20"/>
  </w:num>
  <w:num w:numId="19">
    <w:abstractNumId w:val="12"/>
  </w:num>
  <w:num w:numId="20">
    <w:abstractNumId w:val="19"/>
  </w:num>
  <w:num w:numId="21">
    <w:abstractNumId w:val="1"/>
  </w:num>
  <w:num w:numId="22">
    <w:abstractNumId w:val="18"/>
  </w:num>
  <w:num w:numId="23">
    <w:abstractNumId w:val="4"/>
  </w:num>
  <w:num w:numId="24">
    <w:abstractNumId w:val="27"/>
  </w:num>
  <w:num w:numId="25">
    <w:abstractNumId w:val="26"/>
  </w:num>
  <w:num w:numId="26">
    <w:abstractNumId w:val="21"/>
  </w:num>
  <w:num w:numId="27">
    <w:abstractNumId w:val="25"/>
  </w:num>
  <w:num w:numId="28">
    <w:abstractNumId w:val="6"/>
  </w:num>
  <w:num w:numId="29">
    <w:abstractNumId w:val="24"/>
  </w:num>
  <w:num w:numId="30">
    <w:abstractNumId w:val="9"/>
  </w:num>
  <w:num w:numId="31">
    <w:abstractNumId w:val="16"/>
  </w:num>
  <w:num w:numId="32">
    <w:abstractNumId w:val="17"/>
  </w:num>
  <w:num w:numId="33">
    <w:abstractNumId w:val="3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00590D"/>
    <w:rsid w:val="00005DF0"/>
    <w:rsid w:val="00006409"/>
    <w:rsid w:val="00011CE1"/>
    <w:rsid w:val="00030F66"/>
    <w:rsid w:val="00031CC5"/>
    <w:rsid w:val="00054906"/>
    <w:rsid w:val="00056F16"/>
    <w:rsid w:val="00075DEE"/>
    <w:rsid w:val="00086232"/>
    <w:rsid w:val="000A4664"/>
    <w:rsid w:val="000B173D"/>
    <w:rsid w:val="000B4FAB"/>
    <w:rsid w:val="000B7097"/>
    <w:rsid w:val="000C17BE"/>
    <w:rsid w:val="000C76DF"/>
    <w:rsid w:val="000D146C"/>
    <w:rsid w:val="000D4BEC"/>
    <w:rsid w:val="00105D08"/>
    <w:rsid w:val="001278E3"/>
    <w:rsid w:val="00131FEE"/>
    <w:rsid w:val="00132936"/>
    <w:rsid w:val="00145B2C"/>
    <w:rsid w:val="00151826"/>
    <w:rsid w:val="00165D5F"/>
    <w:rsid w:val="00182B06"/>
    <w:rsid w:val="001A4489"/>
    <w:rsid w:val="001B177E"/>
    <w:rsid w:val="001C0999"/>
    <w:rsid w:val="001C1570"/>
    <w:rsid w:val="001D7B95"/>
    <w:rsid w:val="001E2330"/>
    <w:rsid w:val="001E3CB1"/>
    <w:rsid w:val="001E51B0"/>
    <w:rsid w:val="001E5551"/>
    <w:rsid w:val="001E5779"/>
    <w:rsid w:val="001F1379"/>
    <w:rsid w:val="00215520"/>
    <w:rsid w:val="00222062"/>
    <w:rsid w:val="00247F25"/>
    <w:rsid w:val="00285963"/>
    <w:rsid w:val="002905F3"/>
    <w:rsid w:val="0029251F"/>
    <w:rsid w:val="00294B96"/>
    <w:rsid w:val="0029537A"/>
    <w:rsid w:val="002E19E4"/>
    <w:rsid w:val="0031035A"/>
    <w:rsid w:val="00311DA2"/>
    <w:rsid w:val="003744EE"/>
    <w:rsid w:val="00384E69"/>
    <w:rsid w:val="003905C6"/>
    <w:rsid w:val="00394124"/>
    <w:rsid w:val="003A2686"/>
    <w:rsid w:val="0041367B"/>
    <w:rsid w:val="0042722C"/>
    <w:rsid w:val="00441F55"/>
    <w:rsid w:val="00464D68"/>
    <w:rsid w:val="004740F7"/>
    <w:rsid w:val="004838E3"/>
    <w:rsid w:val="00486426"/>
    <w:rsid w:val="00495E4F"/>
    <w:rsid w:val="004A37B6"/>
    <w:rsid w:val="004A4C75"/>
    <w:rsid w:val="004A4E00"/>
    <w:rsid w:val="004C108A"/>
    <w:rsid w:val="004C2FA4"/>
    <w:rsid w:val="004F41A9"/>
    <w:rsid w:val="00524308"/>
    <w:rsid w:val="00531E51"/>
    <w:rsid w:val="0053761F"/>
    <w:rsid w:val="00555442"/>
    <w:rsid w:val="00573ACE"/>
    <w:rsid w:val="00584281"/>
    <w:rsid w:val="00590F85"/>
    <w:rsid w:val="005A47F4"/>
    <w:rsid w:val="005B44AE"/>
    <w:rsid w:val="005C5E3C"/>
    <w:rsid w:val="005D3539"/>
    <w:rsid w:val="005E21CF"/>
    <w:rsid w:val="005E484D"/>
    <w:rsid w:val="005E549F"/>
    <w:rsid w:val="005E5A09"/>
    <w:rsid w:val="005E7D09"/>
    <w:rsid w:val="005F1CD2"/>
    <w:rsid w:val="0060760C"/>
    <w:rsid w:val="006122D3"/>
    <w:rsid w:val="00644123"/>
    <w:rsid w:val="00661B29"/>
    <w:rsid w:val="00681883"/>
    <w:rsid w:val="00687137"/>
    <w:rsid w:val="0069110D"/>
    <w:rsid w:val="006C0486"/>
    <w:rsid w:val="006C6C7A"/>
    <w:rsid w:val="006D0022"/>
    <w:rsid w:val="006E5791"/>
    <w:rsid w:val="00705F7D"/>
    <w:rsid w:val="00712F7C"/>
    <w:rsid w:val="0071645E"/>
    <w:rsid w:val="0072223A"/>
    <w:rsid w:val="007222EB"/>
    <w:rsid w:val="00737E07"/>
    <w:rsid w:val="00744FE9"/>
    <w:rsid w:val="0076460B"/>
    <w:rsid w:val="0077280B"/>
    <w:rsid w:val="0077398F"/>
    <w:rsid w:val="00774D1D"/>
    <w:rsid w:val="00776E15"/>
    <w:rsid w:val="00782560"/>
    <w:rsid w:val="0078511C"/>
    <w:rsid w:val="00796A95"/>
    <w:rsid w:val="007A0596"/>
    <w:rsid w:val="007A73D5"/>
    <w:rsid w:val="007B0907"/>
    <w:rsid w:val="007B2042"/>
    <w:rsid w:val="007B3A8D"/>
    <w:rsid w:val="007C6B28"/>
    <w:rsid w:val="007D362E"/>
    <w:rsid w:val="007F0798"/>
    <w:rsid w:val="007F5F70"/>
    <w:rsid w:val="0082518F"/>
    <w:rsid w:val="0082600B"/>
    <w:rsid w:val="0084605A"/>
    <w:rsid w:val="008510F1"/>
    <w:rsid w:val="008601E5"/>
    <w:rsid w:val="00874B4E"/>
    <w:rsid w:val="008833CD"/>
    <w:rsid w:val="00883F36"/>
    <w:rsid w:val="00884576"/>
    <w:rsid w:val="00884A46"/>
    <w:rsid w:val="00897053"/>
    <w:rsid w:val="008A27B2"/>
    <w:rsid w:val="008B3400"/>
    <w:rsid w:val="008D08AE"/>
    <w:rsid w:val="008E4A74"/>
    <w:rsid w:val="008F7486"/>
    <w:rsid w:val="009158BA"/>
    <w:rsid w:val="00922A33"/>
    <w:rsid w:val="00931C1C"/>
    <w:rsid w:val="0094317C"/>
    <w:rsid w:val="00955B6D"/>
    <w:rsid w:val="00961237"/>
    <w:rsid w:val="00972595"/>
    <w:rsid w:val="0098066D"/>
    <w:rsid w:val="009817CD"/>
    <w:rsid w:val="009872A0"/>
    <w:rsid w:val="00991D90"/>
    <w:rsid w:val="009A0E12"/>
    <w:rsid w:val="009A29AD"/>
    <w:rsid w:val="009A52DC"/>
    <w:rsid w:val="009D0902"/>
    <w:rsid w:val="009D66C6"/>
    <w:rsid w:val="009E572B"/>
    <w:rsid w:val="00A510C2"/>
    <w:rsid w:val="00A544CC"/>
    <w:rsid w:val="00A54DA8"/>
    <w:rsid w:val="00A8129B"/>
    <w:rsid w:val="00A842AB"/>
    <w:rsid w:val="00AB2206"/>
    <w:rsid w:val="00AC0980"/>
    <w:rsid w:val="00AC6786"/>
    <w:rsid w:val="00AD2837"/>
    <w:rsid w:val="00AF39B8"/>
    <w:rsid w:val="00B21672"/>
    <w:rsid w:val="00B34251"/>
    <w:rsid w:val="00B358B4"/>
    <w:rsid w:val="00B3690D"/>
    <w:rsid w:val="00B5045A"/>
    <w:rsid w:val="00B770D4"/>
    <w:rsid w:val="00B911A1"/>
    <w:rsid w:val="00B97A93"/>
    <w:rsid w:val="00BB68AE"/>
    <w:rsid w:val="00BC593A"/>
    <w:rsid w:val="00BD0242"/>
    <w:rsid w:val="00BE746C"/>
    <w:rsid w:val="00BF4382"/>
    <w:rsid w:val="00C01E18"/>
    <w:rsid w:val="00C20B13"/>
    <w:rsid w:val="00C2734B"/>
    <w:rsid w:val="00C3166F"/>
    <w:rsid w:val="00C33063"/>
    <w:rsid w:val="00C41D7A"/>
    <w:rsid w:val="00C47F98"/>
    <w:rsid w:val="00C5036C"/>
    <w:rsid w:val="00C56FB2"/>
    <w:rsid w:val="00C65550"/>
    <w:rsid w:val="00C67490"/>
    <w:rsid w:val="00C740B7"/>
    <w:rsid w:val="00C74953"/>
    <w:rsid w:val="00C92186"/>
    <w:rsid w:val="00C92612"/>
    <w:rsid w:val="00CE32F3"/>
    <w:rsid w:val="00CE4B40"/>
    <w:rsid w:val="00CE682E"/>
    <w:rsid w:val="00D01068"/>
    <w:rsid w:val="00D026F6"/>
    <w:rsid w:val="00D04B9C"/>
    <w:rsid w:val="00D05D41"/>
    <w:rsid w:val="00D265B9"/>
    <w:rsid w:val="00D509B6"/>
    <w:rsid w:val="00D73A2B"/>
    <w:rsid w:val="00D84CB0"/>
    <w:rsid w:val="00D9747F"/>
    <w:rsid w:val="00DA6DCA"/>
    <w:rsid w:val="00DB2146"/>
    <w:rsid w:val="00DE673A"/>
    <w:rsid w:val="00E31728"/>
    <w:rsid w:val="00E478B4"/>
    <w:rsid w:val="00E47D7E"/>
    <w:rsid w:val="00E63B42"/>
    <w:rsid w:val="00E67AA3"/>
    <w:rsid w:val="00E96A90"/>
    <w:rsid w:val="00EA2058"/>
    <w:rsid w:val="00EA3A1F"/>
    <w:rsid w:val="00EB6538"/>
    <w:rsid w:val="00EB7AE4"/>
    <w:rsid w:val="00EB7BC9"/>
    <w:rsid w:val="00EC34E0"/>
    <w:rsid w:val="00ED0CF2"/>
    <w:rsid w:val="00EE4A7C"/>
    <w:rsid w:val="00F00761"/>
    <w:rsid w:val="00F12AF1"/>
    <w:rsid w:val="00F23872"/>
    <w:rsid w:val="00F515C5"/>
    <w:rsid w:val="00F75E66"/>
    <w:rsid w:val="00FB3C17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75858C66-2987-4476-AACE-DFEBC9AD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9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D7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47D7E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after="0" w:line="360" w:lineRule="atLeast"/>
      <w:ind w:left="568" w:hanging="54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E47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4A7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E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E15"/>
    <w:rPr>
      <w:lang w:eastAsia="en-US"/>
    </w:rPr>
  </w:style>
  <w:style w:type="character" w:styleId="Odwoanieprzypisudolnego">
    <w:name w:val="footnote reference"/>
    <w:basedOn w:val="Domylnaczcionkaakapitu"/>
    <w:rsid w:val="00776E1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81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18FC-FAE9-4B00-8E7F-1CBFC109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981EFA7B</Template>
  <TotalTime>24</TotalTime>
  <Pages>6</Pages>
  <Words>2114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cp:lastModifiedBy>Paweł Lembicz</cp:lastModifiedBy>
  <cp:revision>3</cp:revision>
  <cp:lastPrinted>2024-06-07T12:12:00Z</cp:lastPrinted>
  <dcterms:created xsi:type="dcterms:W3CDTF">2024-06-07T12:07:00Z</dcterms:created>
  <dcterms:modified xsi:type="dcterms:W3CDTF">2024-06-07T12:35:00Z</dcterms:modified>
</cp:coreProperties>
</file>