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71F20301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081A92BE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E15A03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7DB454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F753DC5" w14:textId="369D8A43" w:rsidR="00093F68" w:rsidRPr="00DB58BF" w:rsidRDefault="00DB58BF" w:rsidP="00093F68">
      <w:pPr>
        <w:spacing w:before="480" w:after="0" w:line="257" w:lineRule="auto"/>
        <w:ind w:left="142" w:firstLine="709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B58BF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 w:rsidR="000F6EA1">
        <w:rPr>
          <w:rFonts w:ascii="Arial" w:hAnsi="Arial" w:cs="Arial"/>
          <w:bCs/>
          <w:i/>
          <w:iCs/>
          <w:sz w:val="20"/>
          <w:szCs w:val="20"/>
        </w:rPr>
        <w:t>5</w:t>
      </w:r>
      <w:r w:rsidRPr="00DB58BF">
        <w:rPr>
          <w:rFonts w:ascii="Arial" w:hAnsi="Arial" w:cs="Arial"/>
          <w:bCs/>
          <w:i/>
          <w:iCs/>
          <w:sz w:val="20"/>
          <w:szCs w:val="20"/>
        </w:rPr>
        <w:t xml:space="preserve"> do SWZ</w:t>
      </w:r>
      <w:r w:rsidR="00093F68">
        <w:rPr>
          <w:rFonts w:ascii="Arial" w:hAnsi="Arial" w:cs="Arial"/>
          <w:bCs/>
          <w:i/>
          <w:iCs/>
          <w:sz w:val="20"/>
          <w:szCs w:val="20"/>
        </w:rPr>
        <w:br/>
      </w:r>
      <w:r w:rsidR="00093F68">
        <w:rPr>
          <w:rFonts w:ascii="Calibri" w:hAnsi="Calibri" w:cs="Calibri"/>
          <w:b/>
          <w:sz w:val="20"/>
          <w:szCs w:val="20"/>
          <w:highlight w:val="cyan"/>
        </w:rPr>
        <w:t>Załącznik składany na wezwanie Zamawiającego</w:t>
      </w:r>
      <w:r w:rsidR="00093F68">
        <w:rPr>
          <w:rFonts w:ascii="Calibri" w:hAnsi="Calibri" w:cs="Calibri"/>
          <w:b/>
          <w:sz w:val="20"/>
          <w:szCs w:val="20"/>
          <w:highlight w:val="cyan"/>
        </w:rPr>
        <w:br/>
      </w:r>
      <w:r w:rsidR="00093F68">
        <w:rPr>
          <w:rFonts w:ascii="Calibri" w:eastAsia="Bookman Old Style" w:hAnsi="Calibri" w:cs="Calibri"/>
          <w:i/>
          <w:sz w:val="20"/>
          <w:szCs w:val="20"/>
          <w:highlight w:val="cyan"/>
        </w:rPr>
        <w:t>(dotyczy Wykonawcy którego ofert została najwyżej oceniona</w:t>
      </w:r>
    </w:p>
    <w:p w14:paraId="12544C7F" w14:textId="3C20139C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1FBDD4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DB58BF">
        <w:rPr>
          <w:rFonts w:ascii="Arial" w:hAnsi="Arial" w:cs="Arial"/>
          <w:sz w:val="21"/>
          <w:szCs w:val="21"/>
        </w:rPr>
        <w:t xml:space="preserve"> </w:t>
      </w:r>
      <w:r w:rsidR="00DB58BF" w:rsidRPr="00DB58BF">
        <w:rPr>
          <w:rFonts w:ascii="Arial" w:hAnsi="Arial" w:cs="Arial"/>
          <w:b/>
          <w:bCs/>
          <w:sz w:val="21"/>
          <w:szCs w:val="21"/>
        </w:rPr>
        <w:t>Zakup i</w:t>
      </w:r>
      <w:r w:rsidR="00510A8D">
        <w:rPr>
          <w:rFonts w:ascii="Arial" w:hAnsi="Arial" w:cs="Arial"/>
          <w:b/>
          <w:bCs/>
          <w:sz w:val="21"/>
          <w:szCs w:val="21"/>
        </w:rPr>
        <w:t xml:space="preserve"> dostawa specjalistycznego pojazdu do odbioru odpadów segregowanych</w:t>
      </w:r>
      <w:r w:rsidR="00510A8D">
        <w:rPr>
          <w:rFonts w:ascii="Arial" w:hAnsi="Arial" w:cs="Arial"/>
          <w:sz w:val="21"/>
          <w:szCs w:val="21"/>
        </w:rPr>
        <w:t xml:space="preserve"> </w:t>
      </w:r>
      <w:r w:rsidR="00510A8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16"/>
          <w:szCs w:val="16"/>
        </w:rPr>
        <w:t>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10A8D">
        <w:rPr>
          <w:rFonts w:ascii="Arial" w:hAnsi="Arial" w:cs="Arial"/>
          <w:b/>
          <w:bCs/>
          <w:sz w:val="21"/>
          <w:szCs w:val="21"/>
        </w:rPr>
        <w:t>Zakład Gospodarki Wodno-Kanalizacyjnej w Tomaszowie Mazowieckim Sp. z o.o.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74156">
    <w:abstractNumId w:val="2"/>
  </w:num>
  <w:num w:numId="2" w16cid:durableId="220409996">
    <w:abstractNumId w:val="1"/>
  </w:num>
  <w:num w:numId="3" w16cid:durableId="11987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3F68"/>
    <w:rsid w:val="000B07BD"/>
    <w:rsid w:val="000B1DB3"/>
    <w:rsid w:val="000F1021"/>
    <w:rsid w:val="000F6EA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0A8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58B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2115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AI</cp:lastModifiedBy>
  <cp:revision>5</cp:revision>
  <dcterms:created xsi:type="dcterms:W3CDTF">2022-05-06T13:13:00Z</dcterms:created>
  <dcterms:modified xsi:type="dcterms:W3CDTF">2023-07-13T14:40:00Z</dcterms:modified>
</cp:coreProperties>
</file>