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D5" w:rsidRDefault="00F013D5" w:rsidP="00F013D5">
      <w:pPr>
        <w:rPr>
          <w:b/>
          <w:bCs/>
        </w:rPr>
      </w:pPr>
      <w:r>
        <w:rPr>
          <w:b/>
          <w:bCs/>
        </w:rPr>
        <w:t>Wymagania dla wykonawcy:</w:t>
      </w:r>
    </w:p>
    <w:p w:rsidR="00F013D5" w:rsidRDefault="00F013D5" w:rsidP="00F013D5">
      <w:pPr>
        <w:rPr>
          <w:b/>
          <w:bCs/>
        </w:rPr>
      </w:pPr>
    </w:p>
    <w:p w:rsidR="00F013D5" w:rsidRDefault="00F013D5" w:rsidP="00F013D5">
      <w:pPr>
        <w:ind w:left="708"/>
      </w:pPr>
      <w:r>
        <w:t>- uprawnienia pomiarowe, SEP E oraz SEP D minimum na średnie napięcie;</w:t>
      </w:r>
    </w:p>
    <w:p w:rsidR="00F013D5" w:rsidRDefault="00F013D5" w:rsidP="00F013D5">
      <w:pPr>
        <w:ind w:left="708"/>
      </w:pPr>
      <w:r>
        <w:t>- BHP;</w:t>
      </w:r>
    </w:p>
    <w:p w:rsidR="00F013D5" w:rsidRDefault="00F013D5" w:rsidP="00F013D5">
      <w:pPr>
        <w:ind w:left="708"/>
      </w:pPr>
      <w:r>
        <w:t>- przejęcie wszystkich zakładów w ofertowanym rejonie/rejonach;</w:t>
      </w:r>
    </w:p>
    <w:p w:rsidR="00F013D5" w:rsidRDefault="00F013D5" w:rsidP="00F013D5">
      <w:pPr>
        <w:ind w:left="708"/>
      </w:pPr>
      <w:r>
        <w:t>- oprzyrządowanie spełniające wymagania BHP i posiadające wymagane świadectwa kalibracji i legalizacji;</w:t>
      </w:r>
    </w:p>
    <w:p w:rsidR="00F013D5" w:rsidRDefault="00F013D5" w:rsidP="00F013D5">
      <w:pPr>
        <w:ind w:left="708"/>
      </w:pPr>
      <w:r>
        <w:t>- częstotliwość przeglądów: raz do roku;</w:t>
      </w:r>
    </w:p>
    <w:p w:rsidR="00F013D5" w:rsidRDefault="00F013D5" w:rsidP="00F013D5">
      <w:pPr>
        <w:ind w:left="708"/>
      </w:pPr>
      <w:r>
        <w:t>- wykonanie pomiarów wraz z protokołami przez dwie uprawnione osoby: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Ochrona przed dotykiem bezpośrednim;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Ochrona przed dotykiem pośrednim;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Ochrona przeciwporażeniowa w instalacji elektrycznej z wyłącznikiem różnicowoprądowym;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Ochrona przeciwporażeniowa przez szybkie wyłączenie;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Stan izolacji kabli i obwodów instalacji elektrycznej;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Rezystancja uziemienia;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Metryka, badanie i pomiary oporności urządzeń instalacji odgromowej/piorunochronnej;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Skuteczność działania instalacji przeciwpożarowej;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Stan techniczny urządzeń elektrycznych, przegląd eksploatacyjny;</w:t>
      </w:r>
    </w:p>
    <w:p w:rsidR="00F013D5" w:rsidRDefault="00F013D5" w:rsidP="00F013D5">
      <w:pPr>
        <w:ind w:left="708"/>
      </w:pPr>
      <w:r>
        <w:t>- sporządzenie schematów: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rozmieszczenie urządzeń elektrycznych;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rozprowadzenie instalacji piorunochronnej;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rozmieszczenie uziemień;</w:t>
      </w:r>
    </w:p>
    <w:p w:rsidR="00F013D5" w:rsidRDefault="00F013D5" w:rsidP="00F013D5">
      <w:pPr>
        <w:pStyle w:val="Akapitzlist"/>
        <w:numPr>
          <w:ilvl w:val="0"/>
          <w:numId w:val="1"/>
        </w:numPr>
        <w:ind w:left="2136"/>
      </w:pPr>
      <w:r>
        <w:t>rozmieszczenie elektrycznej instalacji przeciwpożarowej w pomieszczeniach i na terenie WBT;</w:t>
      </w:r>
    </w:p>
    <w:p w:rsidR="00F013D5" w:rsidRDefault="00F013D5" w:rsidP="00F013D5">
      <w:pPr>
        <w:ind w:left="1134" w:hanging="414"/>
      </w:pPr>
      <w:r>
        <w:t>-  przestrzegać ogólnych wymagań BHP oraz dla zleconych prac wykonać IBWR (Instrukcja Bezpiecznego Wykonania Robót), ORZ (Ocena Ryzyka);</w:t>
      </w:r>
    </w:p>
    <w:p w:rsidR="00F013D5" w:rsidRDefault="00F013D5" w:rsidP="00F013D5">
      <w:pPr>
        <w:ind w:left="1134" w:hanging="414"/>
      </w:pPr>
    </w:p>
    <w:p w:rsidR="00F013D5" w:rsidRDefault="00F013D5" w:rsidP="00F013D5">
      <w:pPr>
        <w:pStyle w:val="Akapitzlist"/>
        <w:ind w:left="2136"/>
      </w:pPr>
    </w:p>
    <w:p w:rsidR="00F013D5" w:rsidRDefault="00F013D5" w:rsidP="00F013D5">
      <w:pPr>
        <w:rPr>
          <w:b/>
          <w:bCs/>
        </w:rPr>
      </w:pPr>
      <w:r>
        <w:rPr>
          <w:b/>
          <w:bCs/>
        </w:rPr>
        <w:t>Warunki:</w:t>
      </w:r>
    </w:p>
    <w:p w:rsidR="00F013D5" w:rsidRDefault="00F013D5" w:rsidP="00F013D5">
      <w:pPr>
        <w:rPr>
          <w:b/>
          <w:bCs/>
        </w:rPr>
      </w:pPr>
      <w:bookmarkStart w:id="0" w:name="_GoBack"/>
      <w:bookmarkEnd w:id="0"/>
    </w:p>
    <w:p w:rsidR="00F013D5" w:rsidRDefault="00F013D5" w:rsidP="00F013D5">
      <w:pPr>
        <w:ind w:firstLine="708"/>
      </w:pPr>
      <w:r>
        <w:t>- płatność na podstawie dostarczonego protokołu przeglądu i faktury;</w:t>
      </w:r>
    </w:p>
    <w:p w:rsidR="00F013D5" w:rsidRDefault="00F013D5" w:rsidP="00F013D5">
      <w:pPr>
        <w:ind w:firstLine="708"/>
      </w:pPr>
      <w:r>
        <w:t>- przegląd po wcześniejszym ustaleniu terminu z kierownikiem WBT;</w:t>
      </w:r>
    </w:p>
    <w:p w:rsidR="00F013D5" w:rsidRDefault="00F013D5" w:rsidP="00F013D5">
      <w:r>
        <w:t>        </w:t>
      </w:r>
      <w:r>
        <w:rPr>
          <w:color w:val="000000"/>
        </w:rPr>
        <w:t xml:space="preserve">       </w:t>
      </w:r>
      <w:r>
        <w:t xml:space="preserve">- minimum </w:t>
      </w:r>
      <w:r>
        <w:t>60 dni płatność</w:t>
      </w:r>
      <w:r>
        <w:t>;</w:t>
      </w:r>
    </w:p>
    <w:p w:rsidR="00F013D5" w:rsidRDefault="00F013D5" w:rsidP="00F013D5">
      <w:r>
        <w:t>            </w:t>
      </w:r>
      <w:r>
        <w:rPr>
          <w:color w:val="000000"/>
        </w:rPr>
        <w:t xml:space="preserve">   </w:t>
      </w:r>
      <w:r>
        <w:t>- akceptacja BHP;</w:t>
      </w:r>
    </w:p>
    <w:p w:rsidR="00F013D5" w:rsidRDefault="00F013D5" w:rsidP="00F013D5">
      <w:r>
        <w:t>           </w:t>
      </w:r>
      <w:r>
        <w:rPr>
          <w:color w:val="000000"/>
        </w:rPr>
        <w:t xml:space="preserve">    </w:t>
      </w:r>
      <w:r>
        <w:t>- konieczność podpisania umowy i zaakceptowanie harmonogramu;</w:t>
      </w:r>
    </w:p>
    <w:p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D5" w:rsidRDefault="00F013D5" w:rsidP="000E21AF">
      <w:r>
        <w:separator/>
      </w:r>
    </w:p>
  </w:endnote>
  <w:endnote w:type="continuationSeparator" w:id="0">
    <w:p w:rsidR="00F013D5" w:rsidRDefault="00F013D5" w:rsidP="000E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D5" w:rsidRDefault="00F013D5" w:rsidP="000E21AF">
      <w:r>
        <w:separator/>
      </w:r>
    </w:p>
  </w:footnote>
  <w:footnote w:type="continuationSeparator" w:id="0">
    <w:p w:rsidR="00F013D5" w:rsidRDefault="00F013D5" w:rsidP="000E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F" w:rsidRDefault="000E21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322DC"/>
    <w:multiLevelType w:val="hybridMultilevel"/>
    <w:tmpl w:val="9AC4C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D5"/>
    <w:rsid w:val="000E21AF"/>
    <w:rsid w:val="00513C00"/>
    <w:rsid w:val="00805F06"/>
    <w:rsid w:val="00AB4DCF"/>
    <w:rsid w:val="00BB7B8D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3D5"/>
    <w:pPr>
      <w:spacing w:after="0" w:line="240" w:lineRule="auto"/>
    </w:pPr>
    <w:rPr>
      <w:rFonts w:ascii="Calibri" w:hAnsi="Calibri" w:cs="Calibr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F01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2019-11-13T12:46:00Z</dcterms:created>
  <dcterms:modified xsi:type="dcterms:W3CDTF">2019-11-13T12:47:00Z</dcterms:modified>
</cp:coreProperties>
</file>