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4FA4" w14:textId="7FC37C1A" w:rsidR="00FB53D8" w:rsidRDefault="00FB53D8" w:rsidP="00571DE4">
      <w:pPr>
        <w:autoSpaceDE w:val="0"/>
        <w:autoSpaceDN w:val="0"/>
        <w:adjustRightInd w:val="0"/>
        <w:spacing w:line="276" w:lineRule="auto"/>
        <w:jc w:val="right"/>
        <w:rPr>
          <w:rFonts w:eastAsia="Times New Roman" w:cstheme="minorHAnsi"/>
          <w:b/>
          <w:bCs/>
          <w:sz w:val="22"/>
          <w:szCs w:val="22"/>
        </w:rPr>
      </w:pPr>
      <w:bookmarkStart w:id="0" w:name="_Toc454125518"/>
      <w:bookmarkStart w:id="1" w:name="_Toc454416009"/>
      <w:r w:rsidRPr="00EB5792">
        <w:rPr>
          <w:rFonts w:eastAsia="Times New Roman" w:cstheme="minorHAnsi"/>
          <w:b/>
          <w:bCs/>
          <w:sz w:val="22"/>
          <w:szCs w:val="22"/>
        </w:rPr>
        <w:t xml:space="preserve">Załącznik nr </w:t>
      </w:r>
      <w:r w:rsidR="00571DE4">
        <w:rPr>
          <w:rFonts w:eastAsia="Times New Roman" w:cstheme="minorHAnsi"/>
          <w:b/>
          <w:bCs/>
          <w:sz w:val="22"/>
          <w:szCs w:val="22"/>
        </w:rPr>
        <w:t>2 do S</w:t>
      </w:r>
      <w:r w:rsidRPr="00EB5792">
        <w:rPr>
          <w:rFonts w:eastAsia="Times New Roman" w:cstheme="minorHAnsi"/>
          <w:b/>
          <w:bCs/>
          <w:sz w:val="22"/>
          <w:szCs w:val="22"/>
        </w:rPr>
        <w:t>WZ</w:t>
      </w:r>
    </w:p>
    <w:p w14:paraId="097CF15A" w14:textId="6E951801" w:rsidR="00571DE4" w:rsidRPr="00EB5792" w:rsidRDefault="00571DE4" w:rsidP="004E6817">
      <w:pPr>
        <w:autoSpaceDE w:val="0"/>
        <w:autoSpaceDN w:val="0"/>
        <w:adjustRightInd w:val="0"/>
        <w:spacing w:after="200" w:line="276" w:lineRule="auto"/>
        <w:jc w:val="right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>ZZP.261.147.2021.MC</w:t>
      </w:r>
    </w:p>
    <w:p w14:paraId="522DF34F" w14:textId="77777777" w:rsidR="00FB53D8" w:rsidRPr="00EB5792" w:rsidRDefault="00FB53D8" w:rsidP="004E6817">
      <w:pPr>
        <w:spacing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EB5792">
        <w:rPr>
          <w:rFonts w:eastAsia="Times New Roman" w:cstheme="minorHAnsi"/>
          <w:b/>
          <w:bCs/>
          <w:sz w:val="22"/>
          <w:szCs w:val="22"/>
          <w:lang w:eastAsia="pl-PL"/>
        </w:rPr>
        <w:t>SZCZEGÓŁOWY OPIS PRZEDMIOTU ZAMÓWIENIA</w:t>
      </w:r>
    </w:p>
    <w:p w14:paraId="1DAB2036" w14:textId="02CDBB5F" w:rsidR="00440112" w:rsidRPr="00EB5792" w:rsidRDefault="00440112" w:rsidP="004E6817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ind w:hanging="2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5792">
        <w:rPr>
          <w:rFonts w:asciiTheme="minorHAnsi" w:hAnsiTheme="minorHAnsi" w:cstheme="minorHAnsi"/>
          <w:b/>
          <w:bCs/>
          <w:sz w:val="22"/>
          <w:szCs w:val="22"/>
        </w:rPr>
        <w:t>Opis badań – cześć I</w:t>
      </w:r>
    </w:p>
    <w:p w14:paraId="76DBA7D6" w14:textId="2FA08A84" w:rsidR="00FB53D8" w:rsidRPr="00EB5792" w:rsidRDefault="00FB53D8" w:rsidP="004E681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 xml:space="preserve">Usługa w zakresie przeprowadzenia badania pt. </w:t>
      </w:r>
      <w:r w:rsidR="00834344" w:rsidRPr="00EB5792">
        <w:rPr>
          <w:rFonts w:eastAsia="Calibri" w:cstheme="minorHAnsi"/>
          <w:i/>
          <w:sz w:val="22"/>
          <w:szCs w:val="22"/>
        </w:rPr>
        <w:t>Kierunki rozwoju przedsiębiorstw oraz z</w:t>
      </w:r>
      <w:r w:rsidR="00542F70" w:rsidRPr="00EB5792">
        <w:rPr>
          <w:rFonts w:eastAsia="Calibri" w:cstheme="minorHAnsi"/>
          <w:i/>
          <w:sz w:val="22"/>
          <w:szCs w:val="22"/>
        </w:rPr>
        <w:t xml:space="preserve">apotrzebowanie na kwalifikacje i kompetencje </w:t>
      </w:r>
      <w:r w:rsidR="00E62368" w:rsidRPr="00EB5792">
        <w:rPr>
          <w:rFonts w:eastAsia="Calibri" w:cstheme="minorHAnsi"/>
          <w:i/>
          <w:sz w:val="22"/>
          <w:szCs w:val="22"/>
        </w:rPr>
        <w:t>w województwie mazowieckim</w:t>
      </w:r>
      <w:r w:rsidR="00A118DB" w:rsidRPr="00EB5792">
        <w:rPr>
          <w:rFonts w:eastAsia="Times New Roman" w:cstheme="minorHAnsi"/>
          <w:sz w:val="22"/>
          <w:szCs w:val="22"/>
        </w:rPr>
        <w:t>.</w:t>
      </w:r>
    </w:p>
    <w:bookmarkEnd w:id="0"/>
    <w:bookmarkEnd w:id="1"/>
    <w:p w14:paraId="7EDABD9C" w14:textId="7A717732" w:rsidR="002F0253" w:rsidRPr="00EB5792" w:rsidRDefault="003D4E4D" w:rsidP="004E681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b/>
          <w:bCs/>
          <w:sz w:val="22"/>
          <w:szCs w:val="22"/>
        </w:rPr>
      </w:pPr>
      <w:r w:rsidRPr="00EB5792">
        <w:rPr>
          <w:rFonts w:eastAsia="Times New Roman" w:cstheme="minorHAnsi"/>
          <w:b/>
          <w:bCs/>
          <w:sz w:val="22"/>
          <w:szCs w:val="22"/>
        </w:rPr>
        <w:t>Cel</w:t>
      </w:r>
      <w:r w:rsidR="002F0253" w:rsidRPr="00EB5792">
        <w:rPr>
          <w:rFonts w:eastAsia="Times New Roman" w:cstheme="minorHAnsi"/>
          <w:b/>
          <w:bCs/>
          <w:sz w:val="22"/>
          <w:szCs w:val="22"/>
        </w:rPr>
        <w:t>e badania</w:t>
      </w:r>
    </w:p>
    <w:p w14:paraId="4E1800BF" w14:textId="0E6F2B26" w:rsidR="002F0253" w:rsidRPr="00EB5792" w:rsidRDefault="00C218D2" w:rsidP="004E681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>Z</w:t>
      </w:r>
      <w:r w:rsidR="00165AB1" w:rsidRPr="00EB5792">
        <w:rPr>
          <w:rFonts w:eastAsia="Times New Roman" w:cstheme="minorHAnsi"/>
          <w:bCs/>
          <w:sz w:val="22"/>
          <w:szCs w:val="22"/>
        </w:rPr>
        <w:t xml:space="preserve">identyfikowanie kierunków rozwoju </w:t>
      </w:r>
      <w:r w:rsidR="002F0253" w:rsidRPr="00EB5792">
        <w:rPr>
          <w:rFonts w:eastAsia="Times New Roman" w:cstheme="minorHAnsi"/>
          <w:bCs/>
          <w:sz w:val="22"/>
          <w:szCs w:val="22"/>
        </w:rPr>
        <w:t>poszczególnych branż na Mazowszu</w:t>
      </w:r>
      <w:r w:rsidR="0002714A" w:rsidRPr="00EB5792">
        <w:rPr>
          <w:rFonts w:eastAsia="Times New Roman" w:cstheme="minorHAnsi"/>
          <w:bCs/>
          <w:sz w:val="22"/>
          <w:szCs w:val="22"/>
        </w:rPr>
        <w:t>.</w:t>
      </w:r>
    </w:p>
    <w:p w14:paraId="4B4C1A30" w14:textId="24E3234F" w:rsidR="00C218D2" w:rsidRPr="00EB5792" w:rsidRDefault="00C218D2" w:rsidP="004E681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>Diagnoza</w:t>
      </w:r>
      <w:r w:rsidR="002F0253" w:rsidRPr="00EB5792">
        <w:rPr>
          <w:rFonts w:eastAsia="Times New Roman" w:cstheme="minorHAnsi"/>
          <w:bCs/>
          <w:sz w:val="22"/>
          <w:szCs w:val="22"/>
        </w:rPr>
        <w:t xml:space="preserve"> mo</w:t>
      </w:r>
      <w:r w:rsidR="007617D1" w:rsidRPr="00EB5792">
        <w:rPr>
          <w:rFonts w:eastAsia="Times New Roman" w:cstheme="minorHAnsi"/>
          <w:bCs/>
          <w:sz w:val="22"/>
          <w:szCs w:val="22"/>
        </w:rPr>
        <w:t>żliwych obszarów i czynników rozwoju branż na Mazowszu</w:t>
      </w:r>
      <w:r w:rsidR="00026460" w:rsidRPr="00EB5792">
        <w:rPr>
          <w:rFonts w:eastAsia="Times New Roman" w:cstheme="minorHAnsi"/>
          <w:bCs/>
          <w:sz w:val="22"/>
          <w:szCs w:val="22"/>
        </w:rPr>
        <w:t xml:space="preserve"> (ew.</w:t>
      </w:r>
      <w:r w:rsidR="00E869F6" w:rsidRPr="00EB5792">
        <w:rPr>
          <w:rFonts w:eastAsia="Times New Roman" w:cstheme="minorHAnsi"/>
          <w:bCs/>
          <w:sz w:val="22"/>
          <w:szCs w:val="22"/>
        </w:rPr>
        <w:t> </w:t>
      </w:r>
      <w:r w:rsidR="00026460" w:rsidRPr="00EB5792">
        <w:rPr>
          <w:rFonts w:eastAsia="Times New Roman" w:cstheme="minorHAnsi"/>
          <w:bCs/>
          <w:sz w:val="22"/>
          <w:szCs w:val="22"/>
        </w:rPr>
        <w:t>sygnałów zmian)</w:t>
      </w:r>
      <w:r w:rsidR="007617D1" w:rsidRPr="00EB5792">
        <w:rPr>
          <w:rFonts w:eastAsia="Times New Roman" w:cstheme="minorHAnsi"/>
          <w:bCs/>
          <w:sz w:val="22"/>
          <w:szCs w:val="22"/>
        </w:rPr>
        <w:t>.</w:t>
      </w:r>
    </w:p>
    <w:p w14:paraId="3DD5255E" w14:textId="2920385C" w:rsidR="002E14DA" w:rsidRPr="00EB5792" w:rsidRDefault="00C218D2" w:rsidP="004E681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>R</w:t>
      </w:r>
      <w:r w:rsidR="00FC7A27" w:rsidRPr="00EB5792">
        <w:rPr>
          <w:rFonts w:eastAsia="Times New Roman" w:cstheme="minorHAnsi"/>
          <w:bCs/>
          <w:sz w:val="22"/>
          <w:szCs w:val="22"/>
        </w:rPr>
        <w:t>ozpoznani</w:t>
      </w:r>
      <w:r w:rsidRPr="00EB5792">
        <w:rPr>
          <w:rFonts w:eastAsia="Times New Roman" w:cstheme="minorHAnsi"/>
          <w:bCs/>
          <w:sz w:val="22"/>
          <w:szCs w:val="22"/>
        </w:rPr>
        <w:t>e</w:t>
      </w:r>
      <w:r w:rsidR="00FC7A27" w:rsidRPr="00EB5792">
        <w:rPr>
          <w:rFonts w:eastAsia="Times New Roman" w:cstheme="minorHAnsi"/>
          <w:bCs/>
          <w:sz w:val="22"/>
          <w:szCs w:val="22"/>
        </w:rPr>
        <w:t xml:space="preserve"> ew. luki między </w:t>
      </w:r>
      <w:r w:rsidR="005E16EA" w:rsidRPr="00EB5792">
        <w:rPr>
          <w:rFonts w:eastAsia="Times New Roman" w:cstheme="minorHAnsi"/>
          <w:bCs/>
          <w:sz w:val="22"/>
          <w:szCs w:val="22"/>
        </w:rPr>
        <w:t xml:space="preserve">aktualną </w:t>
      </w:r>
      <w:r w:rsidR="00CD509D" w:rsidRPr="00EB5792">
        <w:rPr>
          <w:rFonts w:eastAsia="Times New Roman" w:cstheme="minorHAnsi"/>
          <w:bCs/>
          <w:sz w:val="22"/>
          <w:szCs w:val="22"/>
        </w:rPr>
        <w:t xml:space="preserve">kondycją poszczególnych </w:t>
      </w:r>
      <w:r w:rsidR="00012AE6" w:rsidRPr="00EB5792">
        <w:rPr>
          <w:rFonts w:eastAsia="Times New Roman" w:cstheme="minorHAnsi"/>
          <w:bCs/>
          <w:sz w:val="22"/>
          <w:szCs w:val="22"/>
        </w:rPr>
        <w:t xml:space="preserve">branż </w:t>
      </w:r>
      <w:r w:rsidR="005E16EA" w:rsidRPr="00EB5792">
        <w:rPr>
          <w:rFonts w:eastAsia="Times New Roman" w:cstheme="minorHAnsi"/>
          <w:bCs/>
          <w:sz w:val="22"/>
          <w:szCs w:val="22"/>
        </w:rPr>
        <w:t xml:space="preserve">a </w:t>
      </w:r>
      <w:r w:rsidR="006F5781" w:rsidRPr="00EB5792">
        <w:rPr>
          <w:rFonts w:eastAsia="Times New Roman" w:cstheme="minorHAnsi"/>
          <w:bCs/>
          <w:sz w:val="22"/>
          <w:szCs w:val="22"/>
        </w:rPr>
        <w:t xml:space="preserve">ich </w:t>
      </w:r>
      <w:r w:rsidR="00BE2BF5" w:rsidRPr="00EB5792">
        <w:rPr>
          <w:rFonts w:eastAsia="Times New Roman" w:cstheme="minorHAnsi"/>
          <w:bCs/>
          <w:sz w:val="22"/>
          <w:szCs w:val="22"/>
        </w:rPr>
        <w:t>potencjałem</w:t>
      </w:r>
      <w:r w:rsidR="0096201B" w:rsidRPr="00EB5792">
        <w:rPr>
          <w:rFonts w:eastAsia="Times New Roman" w:cstheme="minorHAnsi"/>
          <w:bCs/>
          <w:sz w:val="22"/>
          <w:szCs w:val="22"/>
        </w:rPr>
        <w:t xml:space="preserve"> </w:t>
      </w:r>
      <w:r w:rsidR="00BE2BF5" w:rsidRPr="00EB5792">
        <w:rPr>
          <w:rFonts w:eastAsia="Times New Roman" w:cstheme="minorHAnsi"/>
          <w:bCs/>
          <w:sz w:val="22"/>
          <w:szCs w:val="22"/>
        </w:rPr>
        <w:t>rozwojowym</w:t>
      </w:r>
      <w:r w:rsidR="003E342F" w:rsidRPr="00EB5792">
        <w:rPr>
          <w:rFonts w:eastAsia="Times New Roman" w:cstheme="minorHAnsi"/>
          <w:bCs/>
          <w:sz w:val="22"/>
          <w:szCs w:val="22"/>
        </w:rPr>
        <w:t>.</w:t>
      </w:r>
    </w:p>
    <w:p w14:paraId="71651D91" w14:textId="12077B6C" w:rsidR="00BE2BF5" w:rsidRPr="00EB5792" w:rsidRDefault="006646D5" w:rsidP="004E6817">
      <w:pPr>
        <w:spacing w:line="276" w:lineRule="auto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 xml:space="preserve">Poszczególne cele badania należy rozpatrywać w odniesieniu </w:t>
      </w:r>
      <w:r w:rsidR="00EC728E" w:rsidRPr="00EB5792">
        <w:rPr>
          <w:rFonts w:eastAsia="Times New Roman" w:cstheme="minorHAnsi"/>
          <w:bCs/>
          <w:sz w:val="22"/>
          <w:szCs w:val="22"/>
        </w:rPr>
        <w:t>do zapotrzebowania na kompetencje i</w:t>
      </w:r>
      <w:r w:rsidR="0096201B" w:rsidRPr="00EB5792">
        <w:rPr>
          <w:rFonts w:eastAsia="Times New Roman" w:cstheme="minorHAnsi"/>
          <w:bCs/>
          <w:sz w:val="22"/>
          <w:szCs w:val="22"/>
        </w:rPr>
        <w:t> </w:t>
      </w:r>
      <w:r w:rsidR="00EC728E" w:rsidRPr="00EB5792">
        <w:rPr>
          <w:rFonts w:eastAsia="Times New Roman" w:cstheme="minorHAnsi"/>
          <w:bCs/>
          <w:sz w:val="22"/>
          <w:szCs w:val="22"/>
        </w:rPr>
        <w:t>kwalifikacje pracowników/kandydatów do pracy oraz możliwości przedsiębiorców do tworzenie nowych miejsc pracy.</w:t>
      </w:r>
      <w:r w:rsidR="0096201B" w:rsidRPr="00EB5792">
        <w:rPr>
          <w:rStyle w:val="Odwoanieprzypisudolnego"/>
          <w:rFonts w:eastAsia="Times New Roman" w:cstheme="minorHAnsi"/>
          <w:bCs/>
          <w:sz w:val="22"/>
          <w:szCs w:val="22"/>
        </w:rPr>
        <w:t xml:space="preserve"> </w:t>
      </w:r>
    </w:p>
    <w:p w14:paraId="07872B2F" w14:textId="4FE2FD4C" w:rsidR="00B36F5B" w:rsidRPr="00EB5792" w:rsidRDefault="00B36F5B" w:rsidP="004E6817">
      <w:pPr>
        <w:spacing w:line="276" w:lineRule="auto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>Przed rozpoczęciem realizacji badania Wykonawca określi znaczenie poszczególnych branż w województwie mazowieckim</w:t>
      </w:r>
      <w:r w:rsidR="006F5781" w:rsidRPr="00EB5792">
        <w:rPr>
          <w:rFonts w:eastAsia="Times New Roman" w:cstheme="minorHAnsi"/>
          <w:bCs/>
          <w:sz w:val="22"/>
          <w:szCs w:val="22"/>
        </w:rPr>
        <w:t xml:space="preserve"> (m.in. w k</w:t>
      </w:r>
      <w:r w:rsidR="003C1CA0" w:rsidRPr="00EB5792">
        <w:rPr>
          <w:rFonts w:eastAsia="Times New Roman" w:cstheme="minorHAnsi"/>
          <w:bCs/>
          <w:sz w:val="22"/>
          <w:szCs w:val="22"/>
        </w:rPr>
        <w:t>ontekście prognozy zatrudnienia</w:t>
      </w:r>
      <w:r w:rsidR="006F5781" w:rsidRPr="00EB5792">
        <w:rPr>
          <w:rFonts w:eastAsia="Times New Roman" w:cstheme="minorHAnsi"/>
          <w:bCs/>
          <w:sz w:val="22"/>
          <w:szCs w:val="22"/>
        </w:rPr>
        <w:t xml:space="preserve">) </w:t>
      </w:r>
      <w:r w:rsidRPr="00EB5792">
        <w:rPr>
          <w:rFonts w:eastAsia="Times New Roman" w:cstheme="minorHAnsi"/>
          <w:bCs/>
          <w:sz w:val="22"/>
          <w:szCs w:val="22"/>
        </w:rPr>
        <w:t>i na tej podstawie dokona doboru uczestników do badania.</w:t>
      </w:r>
    </w:p>
    <w:p w14:paraId="45144105" w14:textId="5EFD650A" w:rsidR="002F0253" w:rsidRPr="00EB5792" w:rsidRDefault="0099433F" w:rsidP="004E681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 xml:space="preserve">Zakres terytorialny badania: województwo mazowieckie </w:t>
      </w:r>
      <w:r w:rsidR="004449B1" w:rsidRPr="00EB5792">
        <w:rPr>
          <w:rFonts w:eastAsia="Times New Roman" w:cstheme="minorHAnsi"/>
          <w:bCs/>
          <w:sz w:val="22"/>
          <w:szCs w:val="22"/>
        </w:rPr>
        <w:t>(</w:t>
      </w:r>
      <w:r w:rsidR="00C6258C" w:rsidRPr="00EB5792">
        <w:rPr>
          <w:rFonts w:eastAsia="Times New Roman" w:cstheme="minorHAnsi"/>
          <w:bCs/>
          <w:sz w:val="22"/>
          <w:szCs w:val="22"/>
        </w:rPr>
        <w:t>przekrój</w:t>
      </w:r>
      <w:r w:rsidRPr="00EB5792">
        <w:rPr>
          <w:rFonts w:eastAsia="Times New Roman" w:cstheme="minorHAnsi"/>
          <w:bCs/>
          <w:sz w:val="22"/>
          <w:szCs w:val="22"/>
        </w:rPr>
        <w:t xml:space="preserve"> podregionów województwa mazowieckiego</w:t>
      </w:r>
      <w:r w:rsidR="004449B1" w:rsidRPr="00EB5792">
        <w:rPr>
          <w:rFonts w:eastAsia="Times New Roman" w:cstheme="minorHAnsi"/>
          <w:bCs/>
          <w:sz w:val="22"/>
          <w:szCs w:val="22"/>
        </w:rPr>
        <w:t>)</w:t>
      </w:r>
      <w:r w:rsidRPr="00EB5792">
        <w:rPr>
          <w:rFonts w:eastAsia="Times New Roman" w:cstheme="minorHAnsi"/>
          <w:bCs/>
          <w:sz w:val="22"/>
          <w:szCs w:val="22"/>
        </w:rPr>
        <w:t>.</w:t>
      </w:r>
    </w:p>
    <w:p w14:paraId="086EB6E9" w14:textId="77777777" w:rsidR="00FB53D8" w:rsidRPr="00EB5792" w:rsidRDefault="00FB53D8" w:rsidP="004E6817">
      <w:pPr>
        <w:spacing w:before="120" w:after="120" w:line="276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B5792">
        <w:rPr>
          <w:rFonts w:eastAsia="Times New Roman" w:cstheme="minorHAnsi"/>
          <w:b/>
          <w:sz w:val="22"/>
          <w:szCs w:val="22"/>
          <w:lang w:eastAsia="pl-PL"/>
        </w:rPr>
        <w:t>Cel aplikacyjny</w:t>
      </w:r>
    </w:p>
    <w:p w14:paraId="2389E391" w14:textId="3DC1231B" w:rsidR="0096201B" w:rsidRPr="00EB5792" w:rsidRDefault="00FB53D8" w:rsidP="004E6817">
      <w:pPr>
        <w:spacing w:before="120" w:after="120" w:line="276" w:lineRule="auto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EB5792">
        <w:rPr>
          <w:rFonts w:eastAsia="Times New Roman" w:cstheme="minorHAnsi"/>
          <w:bCs/>
          <w:sz w:val="22"/>
          <w:szCs w:val="22"/>
          <w:lang w:eastAsia="pl-PL"/>
        </w:rPr>
        <w:t>Sformułowanie rekomendacji w odniesieniu do przedmiotu badania w celu umożliwienia podejmowania decyzji średnio- i długookresowych w zakresie</w:t>
      </w:r>
      <w:r w:rsidR="00496F81" w:rsidRPr="00EB5792">
        <w:rPr>
          <w:rFonts w:eastAsia="Times New Roman" w:cstheme="minorHAnsi"/>
          <w:bCs/>
          <w:sz w:val="22"/>
          <w:szCs w:val="22"/>
          <w:lang w:eastAsia="pl-PL"/>
        </w:rPr>
        <w:t xml:space="preserve"> współpracy z przedsię</w:t>
      </w:r>
      <w:r w:rsidR="008C39C6" w:rsidRPr="00EB5792">
        <w:rPr>
          <w:rFonts w:eastAsia="Times New Roman" w:cstheme="minorHAnsi"/>
          <w:bCs/>
          <w:sz w:val="22"/>
          <w:szCs w:val="22"/>
          <w:lang w:eastAsia="pl-PL"/>
        </w:rPr>
        <w:t xml:space="preserve">biorcami </w:t>
      </w:r>
      <w:r w:rsidR="00B906BF" w:rsidRPr="00EB5792">
        <w:rPr>
          <w:rFonts w:eastAsia="Times New Roman" w:cstheme="minorHAnsi"/>
          <w:bCs/>
          <w:sz w:val="22"/>
          <w:szCs w:val="22"/>
          <w:lang w:eastAsia="pl-PL"/>
        </w:rPr>
        <w:t xml:space="preserve">(reprezentującymi wybrane branże) </w:t>
      </w:r>
      <w:r w:rsidR="008C39C6" w:rsidRPr="00EB5792">
        <w:rPr>
          <w:rFonts w:eastAsia="Times New Roman" w:cstheme="minorHAnsi"/>
          <w:bCs/>
          <w:sz w:val="22"/>
          <w:szCs w:val="22"/>
          <w:lang w:eastAsia="pl-PL"/>
        </w:rPr>
        <w:t>w</w:t>
      </w:r>
      <w:r w:rsidR="00DF39AD" w:rsidRPr="00EB5792">
        <w:rPr>
          <w:rFonts w:eastAsia="Times New Roman" w:cstheme="minorHAnsi"/>
          <w:bCs/>
          <w:sz w:val="22"/>
          <w:szCs w:val="22"/>
          <w:lang w:eastAsia="pl-PL"/>
        </w:rPr>
        <w:t> </w:t>
      </w:r>
      <w:r w:rsidR="00566DE2" w:rsidRPr="00EB5792">
        <w:rPr>
          <w:rFonts w:eastAsia="Times New Roman" w:cstheme="minorHAnsi"/>
          <w:bCs/>
          <w:sz w:val="22"/>
          <w:szCs w:val="22"/>
          <w:lang w:eastAsia="pl-PL"/>
        </w:rPr>
        <w:t>województwie mazowieckim</w:t>
      </w:r>
      <w:r w:rsidR="00566DE2" w:rsidRPr="00EB5792">
        <w:rPr>
          <w:rFonts w:cstheme="minorHAnsi"/>
          <w:sz w:val="22"/>
          <w:szCs w:val="22"/>
        </w:rPr>
        <w:t xml:space="preserve"> </w:t>
      </w:r>
      <w:r w:rsidR="00566DE2" w:rsidRPr="00EB5792">
        <w:rPr>
          <w:rFonts w:eastAsia="Times New Roman" w:cstheme="minorHAnsi"/>
          <w:bCs/>
          <w:sz w:val="22"/>
          <w:szCs w:val="22"/>
          <w:lang w:eastAsia="pl-PL"/>
        </w:rPr>
        <w:t>m.in. dotyczącej tworzenie nowych miejsc pracy.</w:t>
      </w:r>
    </w:p>
    <w:p w14:paraId="32AC7C78" w14:textId="636111FB" w:rsidR="00FB53D8" w:rsidRPr="00EB5792" w:rsidRDefault="0058757A" w:rsidP="004E6817">
      <w:pPr>
        <w:spacing w:before="120" w:after="120" w:line="276" w:lineRule="auto"/>
        <w:jc w:val="both"/>
        <w:rPr>
          <w:rFonts w:eastAsia="Times New Roman" w:cstheme="minorHAnsi"/>
          <w:b/>
          <w:bCs/>
          <w:sz w:val="22"/>
          <w:szCs w:val="22"/>
        </w:rPr>
      </w:pPr>
      <w:r w:rsidRPr="00EB5792">
        <w:rPr>
          <w:rFonts w:eastAsia="Times New Roman" w:cstheme="minorHAnsi"/>
          <w:b/>
          <w:bCs/>
          <w:sz w:val="22"/>
          <w:szCs w:val="22"/>
        </w:rPr>
        <w:t>Lista zadań do wykonania przez wybrany podmiot w ramach realizacji zamówienia w I części badania</w:t>
      </w:r>
    </w:p>
    <w:p w14:paraId="2BB4CA58" w14:textId="76622AD0" w:rsidR="00FB53D8" w:rsidRPr="00EB5792" w:rsidRDefault="00FB53D8" w:rsidP="004E6817">
      <w:pPr>
        <w:numPr>
          <w:ilvl w:val="0"/>
          <w:numId w:val="14"/>
        </w:numPr>
        <w:spacing w:line="276" w:lineRule="auto"/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Sugerowanymi metodami analitycznymi są: analiza danych zastanych (</w:t>
      </w:r>
      <w:proofErr w:type="spellStart"/>
      <w:r w:rsidRPr="00EB5792">
        <w:rPr>
          <w:rFonts w:eastAsia="Times New Roman" w:cstheme="minorHAnsi"/>
          <w:i/>
          <w:sz w:val="22"/>
          <w:szCs w:val="22"/>
        </w:rPr>
        <w:t>Desk</w:t>
      </w:r>
      <w:proofErr w:type="spellEnd"/>
      <w:r w:rsidRPr="00EB5792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EB5792">
        <w:rPr>
          <w:rFonts w:eastAsia="Times New Roman" w:cstheme="minorHAnsi"/>
          <w:i/>
          <w:sz w:val="22"/>
          <w:szCs w:val="22"/>
        </w:rPr>
        <w:t>research</w:t>
      </w:r>
      <w:proofErr w:type="spellEnd"/>
      <w:r w:rsidRPr="00EB5792">
        <w:rPr>
          <w:rFonts w:eastAsia="Times New Roman" w:cstheme="minorHAnsi"/>
          <w:sz w:val="22"/>
          <w:szCs w:val="22"/>
        </w:rPr>
        <w:t>), metoda delficka online z udziałem ekspertów, analiza ryzyka.</w:t>
      </w:r>
      <w:r w:rsidR="0094662F" w:rsidRPr="00EB5792">
        <w:rPr>
          <w:rFonts w:eastAsia="Times New Roman" w:cstheme="minorHAnsi"/>
          <w:sz w:val="22"/>
          <w:szCs w:val="22"/>
        </w:rPr>
        <w:t xml:space="preserve"> </w:t>
      </w:r>
      <w:r w:rsidR="0094662F" w:rsidRPr="00EB5792">
        <w:rPr>
          <w:rFonts w:eastAsia="Times New Roman" w:cstheme="minorHAnsi"/>
          <w:sz w:val="22"/>
          <w:szCs w:val="22"/>
          <w:u w:val="single"/>
        </w:rPr>
        <w:t>Wykonawca może zaproponować autorską metodologię realizacji celów badania</w:t>
      </w:r>
      <w:r w:rsidR="0094662F" w:rsidRPr="00EB5792">
        <w:rPr>
          <w:rFonts w:eastAsia="Times New Roman" w:cstheme="minorHAnsi"/>
          <w:sz w:val="22"/>
          <w:szCs w:val="22"/>
        </w:rPr>
        <w:t>.</w:t>
      </w:r>
    </w:p>
    <w:p w14:paraId="51C36D75" w14:textId="1BA0BC22" w:rsidR="00FB53D8" w:rsidRPr="00EB5792" w:rsidRDefault="00FB53D8" w:rsidP="004E6817">
      <w:pPr>
        <w:numPr>
          <w:ilvl w:val="0"/>
          <w:numId w:val="14"/>
        </w:numPr>
        <w:spacing w:line="276" w:lineRule="auto"/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przedstawi Zamawiającemu do akceptacji proponowaną listę materiałów źródłowych i szczegółowy zakres planowanej analizy danych zastanych przed realizacją badania.</w:t>
      </w:r>
    </w:p>
    <w:p w14:paraId="514AF306" w14:textId="77777777" w:rsidR="00FB53D8" w:rsidRPr="00EB5792" w:rsidRDefault="00FB53D8" w:rsidP="004E6817">
      <w:pPr>
        <w:numPr>
          <w:ilvl w:val="0"/>
          <w:numId w:val="14"/>
        </w:numPr>
        <w:spacing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określi podstawowe pojęcia analizowane w badaniu.</w:t>
      </w:r>
    </w:p>
    <w:p w14:paraId="435A1EFF" w14:textId="4D3BFD77" w:rsidR="00FB53D8" w:rsidRPr="00EB5792" w:rsidRDefault="00FB53D8" w:rsidP="004E6817">
      <w:pPr>
        <w:numPr>
          <w:ilvl w:val="0"/>
          <w:numId w:val="14"/>
        </w:numPr>
        <w:spacing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zbierze dane z materiałów (m.in.: wybrane publikacje rządowe, naukowe, debaty i inne) o zasięgu regionalnym, ogólnokrajowym oraz (tam gdzie</w:t>
      </w:r>
      <w:r w:rsidR="00920C84" w:rsidRPr="00EB5792">
        <w:rPr>
          <w:rFonts w:eastAsia="Times New Roman" w:cstheme="minorHAnsi"/>
          <w:sz w:val="22"/>
          <w:szCs w:val="22"/>
        </w:rPr>
        <w:t xml:space="preserve"> jest to zasadne) poza krajowym.</w:t>
      </w:r>
    </w:p>
    <w:p w14:paraId="7363F31A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dokona analizy wszystkich dostępnych źródeł danych umożliwiających rzetelną realizację badania nieaktywnego uwzględniająca wskazane cele badania.</w:t>
      </w:r>
    </w:p>
    <w:p w14:paraId="5C721DCF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lastRenderedPageBreak/>
        <w:t>Wykonawca zarchiwizuje zróżnicowany zbiór materiałów umożliwiających analizę określonych problemów badawczych. Archiwum może zawierać źródła w postaci dokumentów i/lub nagrań audio/wideo.</w:t>
      </w:r>
    </w:p>
    <w:p w14:paraId="20EE87A9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Wszystkie archiwizowane materiały (m.in. pierwotne, wtórne) muszą posiadać pełen opis przypisu źródłowego.</w:t>
      </w:r>
    </w:p>
    <w:p w14:paraId="79D722BA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określi wszystkie kategorie źródeł do badania, sposoby ich analizy oraz archiwizacji. Wykonawca przedstawi szczegółowy spis źródeł i sposób procedowania, który będzie zastosowany podczas ich zbierania. Zebrane i zarchiwizowane materiały mają umożliwić ich ponowne zastosowane do analiz na potrzeby innych projektów badawczych.</w:t>
      </w:r>
    </w:p>
    <w:p w14:paraId="4D5C2C96" w14:textId="754691F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przedstawi Zamawiającemu do akceptacji zakres materiałów źródłowych i</w:t>
      </w:r>
      <w:r w:rsidR="00B377D0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szczegółowy plan analizy przed realizacją badania.</w:t>
      </w:r>
    </w:p>
    <w:p w14:paraId="52392A73" w14:textId="2E9E9FE1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w porozumieniu z Zamawiającym podejmie decyzję nt. ostatecznego metody interpretacji danych. Wykonawca określi szczegółowy sposób analizy danych oraz wskaże jaki program/programy zastosuje do analiz</w:t>
      </w:r>
      <w:r w:rsidR="000262CB" w:rsidRPr="00EB5792">
        <w:rPr>
          <w:rFonts w:eastAsia="Times New Roman" w:cstheme="minorHAnsi"/>
          <w:sz w:val="22"/>
          <w:szCs w:val="22"/>
        </w:rPr>
        <w:t>y</w:t>
      </w:r>
      <w:r w:rsidRPr="00EB5792">
        <w:rPr>
          <w:rFonts w:eastAsia="Times New Roman" w:cstheme="minorHAnsi"/>
          <w:sz w:val="22"/>
          <w:szCs w:val="22"/>
        </w:rPr>
        <w:t xml:space="preserve"> materiału z badań. Zamawiający musi zaakceptować proponowane rozwiązania by mogły być zastosowane w badaniu.</w:t>
      </w:r>
    </w:p>
    <w:p w14:paraId="761E52AB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w porozumieniu z Zamawiającym podejmie decyzję dotyczącą treści problemów badawczych/tez delfickich.</w:t>
      </w:r>
    </w:p>
    <w:p w14:paraId="0456629C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Przy realizacji metody delfickiej wymagane jest zastosowanie przez Wykonawcę wybranej platformy online do realizacji badania, która wcześniej musi być zaakceptowana przez Zamawiającego.</w:t>
      </w:r>
    </w:p>
    <w:p w14:paraId="0111B126" w14:textId="2B14C208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Dobór uczestników do badania delfickiego musi uwzględniać ekspertów z Polski i/lub </w:t>
      </w:r>
      <w:r w:rsidR="00FD300F" w:rsidRPr="00EB5792">
        <w:rPr>
          <w:rFonts w:eastAsia="Times New Roman" w:cstheme="minorHAnsi"/>
          <w:sz w:val="22"/>
          <w:szCs w:val="22"/>
        </w:rPr>
        <w:t>s</w:t>
      </w:r>
      <w:r w:rsidRPr="00EB5792">
        <w:rPr>
          <w:rFonts w:eastAsia="Times New Roman" w:cstheme="minorHAnsi"/>
          <w:sz w:val="22"/>
          <w:szCs w:val="22"/>
        </w:rPr>
        <w:t>poza kraju ze szczególnym zwróceniem uwagi na dorobek naukowy oraz osiągnięcia w dziedzinie związanej z przedmiotem badania. Dobór uczestników badania musi spełniać standardy dla przyjętej metody badawczej.</w:t>
      </w:r>
    </w:p>
    <w:p w14:paraId="1EC5B44E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Konsultacje z ekspertami z innych krajów muszą być przeprowadzone w języku, którym posługuje się ekspert. Wszystkie materiały muszą być przetłumaczone na język, którym posługuje się uczestnik badania. Materiały z badania powinny być przekazane Zamawiającemu w oryginalnym języku oraz przetłumaczone na język polski.</w:t>
      </w:r>
    </w:p>
    <w:p w14:paraId="21A2E257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przedstawi listę ekspertów do badania (w tym dokumentację rekrutacyjną), którą będzie mógł zastosować w badaniu po uzyskaniu pisemnej akceptacji Zamawiającego.</w:t>
      </w:r>
    </w:p>
    <w:p w14:paraId="00D1E5F5" w14:textId="77777777" w:rsidR="00FB53D8" w:rsidRPr="00EB5792" w:rsidRDefault="00FB53D8" w:rsidP="004E6817">
      <w:pPr>
        <w:numPr>
          <w:ilvl w:val="0"/>
          <w:numId w:val="14"/>
        </w:numPr>
        <w:spacing w:before="120" w:after="200" w:line="276" w:lineRule="auto"/>
        <w:ind w:left="425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jest odpowiedzialny za stworzenie bazy do doboru uczestników do badania metodą delficką, rekrutację uczestników i przeprowadzenie badania.</w:t>
      </w:r>
    </w:p>
    <w:p w14:paraId="62003651" w14:textId="77777777" w:rsidR="007C4E4C" w:rsidRPr="00EB5792" w:rsidRDefault="00FB53D8" w:rsidP="004E6817">
      <w:pPr>
        <w:numPr>
          <w:ilvl w:val="0"/>
          <w:numId w:val="14"/>
        </w:numPr>
        <w:spacing w:line="276" w:lineRule="auto"/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udostępni Zamawiającemu wgląd w proces badawczy. W razie zgłoszenia uwag do realizacji badania, Wykonawca skoryguje sposób przeprowadzania badania. W razie zgłoszenia uwag wobec osób realizujących badanie, Wykonawca dokona dodatkowego szkolenia (wgląd w</w:t>
      </w:r>
      <w:r w:rsidR="00E465A4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proces szkoleniowy przez Zamawiającego) lub w porozumieniu z Zamawiającym zmieni osoby wykonujące badanie.</w:t>
      </w:r>
    </w:p>
    <w:p w14:paraId="0CBADDED" w14:textId="18BE9253" w:rsidR="00495475" w:rsidRPr="00EB5792" w:rsidRDefault="00495475" w:rsidP="004E6817">
      <w:pPr>
        <w:numPr>
          <w:ilvl w:val="0"/>
          <w:numId w:val="14"/>
        </w:numPr>
        <w:spacing w:line="276" w:lineRule="auto"/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Przeprowadzenie analizy zebranych danych oraz opracowanie rezultatów badań. Uporządkowanie i pogrupowanie zebranych w toku badań danych oraz dokonanie ich analizy. Przygotowanie zestawień danych tabelarycznych, graficznych itp. z ww. badań oraz przekazanie ich Zamawiającemu w formie elektronicznej (forma opracowania i format plików uzgodniony </w:t>
      </w:r>
      <w:r w:rsidRPr="00EB5792">
        <w:rPr>
          <w:rFonts w:eastAsia="Times New Roman" w:cstheme="minorHAnsi"/>
          <w:sz w:val="22"/>
          <w:szCs w:val="22"/>
        </w:rPr>
        <w:lastRenderedPageBreak/>
        <w:t>z</w:t>
      </w:r>
      <w:r w:rsidR="007D4591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Zamawiającym). Wykonawca zastosuje wszystkie możliwe środki by zapewnić rzetelność i</w:t>
      </w:r>
      <w:r w:rsidR="007D4591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trafność realizowanych badań oraz umieści ich opis w raporcie z badań.</w:t>
      </w:r>
    </w:p>
    <w:p w14:paraId="49A508A9" w14:textId="62AE321A" w:rsidR="00FB53D8" w:rsidRPr="00EB5792" w:rsidRDefault="00FB53D8" w:rsidP="004E6817">
      <w:pPr>
        <w:spacing w:before="120"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Wszystkie decyzje dotyczące realizacji badania Wykonawca podejmie w porozumieniu z</w:t>
      </w:r>
      <w:r w:rsidR="00B377D0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Zamawiającym na etapie przygotowania szczegółowej koncepcji badań. Wszystkie rozwiązania przyjęte w koncepcji mogą zostać zastosowane po uzyskaniu przez Wykonawcę pisemnej zgody Zamawiającego.</w:t>
      </w:r>
    </w:p>
    <w:p w14:paraId="5B4A12C2" w14:textId="4ED0AC0C" w:rsidR="00FB53D8" w:rsidRPr="00EB5792" w:rsidRDefault="00FB53D8" w:rsidP="004E6817">
      <w:pPr>
        <w:spacing w:before="120" w:after="120" w:line="276" w:lineRule="auto"/>
        <w:ind w:firstLine="1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Zamawiający wymaga realizacji badań z zastosowaniem Międzynarodowego kodeksu </w:t>
      </w:r>
      <w:r w:rsidR="006D39FB" w:rsidRPr="00EB5792">
        <w:rPr>
          <w:rFonts w:eastAsia="Times New Roman" w:cstheme="minorHAnsi"/>
          <w:sz w:val="22"/>
          <w:szCs w:val="22"/>
        </w:rPr>
        <w:t>badań rynku i </w:t>
      </w:r>
      <w:r w:rsidR="00957EAA" w:rsidRPr="00EB5792">
        <w:rPr>
          <w:rFonts w:eastAsia="Times New Roman" w:cstheme="minorHAnsi"/>
          <w:sz w:val="22"/>
          <w:szCs w:val="22"/>
        </w:rPr>
        <w:t xml:space="preserve">opinii, </w:t>
      </w:r>
      <w:r w:rsidR="006D39FB" w:rsidRPr="00EB5792">
        <w:rPr>
          <w:rFonts w:eastAsia="Times New Roman" w:cstheme="minorHAnsi"/>
          <w:sz w:val="22"/>
          <w:szCs w:val="22"/>
        </w:rPr>
        <w:t xml:space="preserve">badań społecznych oraz analityki danych </w:t>
      </w:r>
      <w:r w:rsidRPr="00EB5792">
        <w:rPr>
          <w:rFonts w:eastAsia="Times New Roman" w:cstheme="minorHAnsi"/>
          <w:sz w:val="22"/>
          <w:szCs w:val="22"/>
        </w:rPr>
        <w:t>ICC/ESOMAR. Wykonawca przedstawi Zamawiającemu szczegółowy sposób koordynacji oraz kontroli pracy badawczej oraz udostępni Zamawiającemu wgląd w</w:t>
      </w:r>
      <w:r w:rsidR="00BA73FE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monitorowanie procesu realizacji badania.</w:t>
      </w:r>
    </w:p>
    <w:p w14:paraId="5AF96A7B" w14:textId="77777777" w:rsidR="00440112" w:rsidRPr="00EB5792" w:rsidRDefault="00440112" w:rsidP="004E6817">
      <w:pPr>
        <w:pStyle w:val="NormalnyWeb"/>
        <w:tabs>
          <w:tab w:val="left" w:pos="567"/>
        </w:tabs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5792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EB5792">
        <w:rPr>
          <w:rFonts w:asciiTheme="minorHAnsi" w:hAnsiTheme="minorHAnsi" w:cstheme="minorHAnsi"/>
          <w:b/>
          <w:bCs/>
          <w:sz w:val="22"/>
          <w:szCs w:val="22"/>
        </w:rPr>
        <w:tab/>
        <w:t>Opis badań – cześć II</w:t>
      </w:r>
    </w:p>
    <w:p w14:paraId="0F12C2BB" w14:textId="77777777" w:rsidR="00440112" w:rsidRPr="00EB5792" w:rsidRDefault="00440112" w:rsidP="004E681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792">
        <w:rPr>
          <w:rFonts w:asciiTheme="minorHAnsi" w:hAnsiTheme="minorHAnsi" w:cstheme="minorHAnsi"/>
          <w:b/>
          <w:sz w:val="22"/>
          <w:szCs w:val="22"/>
        </w:rPr>
        <w:t>Cel badania</w:t>
      </w:r>
      <w:r w:rsidRPr="00EB5792">
        <w:rPr>
          <w:rFonts w:asciiTheme="minorHAnsi" w:hAnsiTheme="minorHAnsi" w:cstheme="minorHAnsi"/>
          <w:sz w:val="22"/>
          <w:szCs w:val="22"/>
        </w:rPr>
        <w:t>: diagnoza zapotrzebowania na kwalifikacje i kompetencje na mazowieckim rynku pracy.</w:t>
      </w:r>
    </w:p>
    <w:p w14:paraId="5DC53A27" w14:textId="77777777" w:rsidR="00440112" w:rsidRPr="00EB5792" w:rsidRDefault="00440112" w:rsidP="004E6817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792">
        <w:rPr>
          <w:rFonts w:asciiTheme="minorHAnsi" w:hAnsiTheme="minorHAnsi" w:cstheme="minorHAnsi"/>
          <w:sz w:val="22"/>
          <w:szCs w:val="22"/>
        </w:rPr>
        <w:t>Problematyka badawcza obejmuje następujące zagadnienia:</w:t>
      </w:r>
    </w:p>
    <w:p w14:paraId="7254C92D" w14:textId="77777777" w:rsidR="00440112" w:rsidRPr="00EB5792" w:rsidRDefault="00440112" w:rsidP="004E6817">
      <w:pPr>
        <w:pStyle w:val="Akapitzlist"/>
        <w:numPr>
          <w:ilvl w:val="0"/>
          <w:numId w:val="31"/>
        </w:numPr>
        <w:spacing w:line="276" w:lineRule="auto"/>
        <w:rPr>
          <w:rFonts w:eastAsia="Times New Roman" w:cstheme="minorHAnsi"/>
          <w:sz w:val="22"/>
          <w:szCs w:val="22"/>
          <w:lang w:eastAsia="pl-PL"/>
        </w:rPr>
      </w:pPr>
      <w:r w:rsidRPr="00EB5792">
        <w:rPr>
          <w:rFonts w:eastAsia="Times New Roman" w:cstheme="minorHAnsi"/>
          <w:sz w:val="22"/>
          <w:szCs w:val="22"/>
          <w:lang w:eastAsia="pl-PL"/>
        </w:rPr>
        <w:t>Na jakie stanowiska najłatwiej jest znaleźć pracowników?</w:t>
      </w:r>
    </w:p>
    <w:p w14:paraId="39B6A97A" w14:textId="77777777" w:rsidR="00440112" w:rsidRPr="00EB5792" w:rsidRDefault="00440112" w:rsidP="004E6817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792">
        <w:rPr>
          <w:rFonts w:asciiTheme="minorHAnsi" w:hAnsiTheme="minorHAnsi" w:cstheme="minorHAnsi"/>
          <w:sz w:val="22"/>
          <w:szCs w:val="22"/>
        </w:rPr>
        <w:t>Na jakie stanowiska najtrudniej jest znaleźć pracowników?</w:t>
      </w:r>
    </w:p>
    <w:p w14:paraId="2F9076FA" w14:textId="77777777" w:rsidR="00440112" w:rsidRPr="00EB5792" w:rsidRDefault="00440112" w:rsidP="004E6817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792">
        <w:rPr>
          <w:rFonts w:asciiTheme="minorHAnsi" w:hAnsiTheme="minorHAnsi" w:cstheme="minorHAnsi"/>
          <w:sz w:val="22"/>
          <w:szCs w:val="22"/>
        </w:rPr>
        <w:t>Jakie luki występują w profilach kompetencyjnych pracowników/ kandydatów do pracy?</w:t>
      </w:r>
    </w:p>
    <w:p w14:paraId="54311D80" w14:textId="152B4AF0" w:rsidR="00440112" w:rsidRPr="00EB5792" w:rsidRDefault="00440112" w:rsidP="004E6817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792">
        <w:rPr>
          <w:rFonts w:asciiTheme="minorHAnsi" w:hAnsiTheme="minorHAnsi" w:cstheme="minorHAnsi"/>
          <w:sz w:val="22"/>
          <w:szCs w:val="22"/>
        </w:rPr>
        <w:t>Nadmiar jakich kompetencji pojawia się w profilach kompetencyjnych pracowników/ kandydatów do pracy?</w:t>
      </w:r>
    </w:p>
    <w:p w14:paraId="7B4598AE" w14:textId="77777777" w:rsidR="00440112" w:rsidRPr="00EB5792" w:rsidRDefault="00440112" w:rsidP="004E6817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792">
        <w:rPr>
          <w:rFonts w:asciiTheme="minorHAnsi" w:hAnsiTheme="minorHAnsi" w:cstheme="minorHAnsi"/>
          <w:sz w:val="22"/>
          <w:szCs w:val="22"/>
        </w:rPr>
        <w:t>Jakie działania podejmują pracodawcy, aby dostosować swoją politykę rekrutacyjną do realiów rynku i pozyskać niezbędnych pracowników?</w:t>
      </w:r>
    </w:p>
    <w:p w14:paraId="37FF3B9B" w14:textId="2AD796E5" w:rsidR="00440112" w:rsidRPr="00EB5792" w:rsidRDefault="00440112" w:rsidP="004E6817">
      <w:pPr>
        <w:pStyle w:val="NormalnyWeb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792">
        <w:rPr>
          <w:rFonts w:asciiTheme="minorHAnsi" w:hAnsiTheme="minorHAnsi" w:cstheme="minorHAnsi"/>
          <w:sz w:val="22"/>
          <w:szCs w:val="22"/>
        </w:rPr>
        <w:t>Problematyka badawcza może zostać uzupełniona o nowe pytania/problemy badawcze na etapie przygotowywania ostatecznej koncepcji badania i musi zostać zaa</w:t>
      </w:r>
      <w:r w:rsidR="002715D0" w:rsidRPr="00EB5792">
        <w:rPr>
          <w:rFonts w:asciiTheme="minorHAnsi" w:hAnsiTheme="minorHAnsi" w:cstheme="minorHAnsi"/>
          <w:sz w:val="22"/>
          <w:szCs w:val="22"/>
        </w:rPr>
        <w:t>kceptowana przez Zamawiającego.</w:t>
      </w:r>
    </w:p>
    <w:p w14:paraId="58526040" w14:textId="2A1D0E63" w:rsidR="0040792D" w:rsidRPr="00EB5792" w:rsidRDefault="0040792D" w:rsidP="004E6817">
      <w:pPr>
        <w:pStyle w:val="NormalnyWeb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792">
        <w:rPr>
          <w:rFonts w:asciiTheme="minorHAnsi" w:hAnsiTheme="minorHAnsi" w:cstheme="minorHAnsi"/>
          <w:sz w:val="22"/>
          <w:szCs w:val="22"/>
        </w:rPr>
        <w:t xml:space="preserve">Na potrzeby realizacji niniejszego </w:t>
      </w:r>
      <w:r w:rsidR="00BC245C" w:rsidRPr="00EB5792">
        <w:rPr>
          <w:rFonts w:asciiTheme="minorHAnsi" w:hAnsiTheme="minorHAnsi" w:cstheme="minorHAnsi"/>
          <w:sz w:val="22"/>
          <w:szCs w:val="22"/>
        </w:rPr>
        <w:t>badania</w:t>
      </w:r>
      <w:r w:rsidRPr="00EB5792">
        <w:rPr>
          <w:rFonts w:asciiTheme="minorHAnsi" w:hAnsiTheme="minorHAnsi" w:cstheme="minorHAnsi"/>
          <w:sz w:val="22"/>
          <w:szCs w:val="22"/>
        </w:rPr>
        <w:t xml:space="preserve"> przyjęto następującą definicję kompetencji:</w:t>
      </w:r>
    </w:p>
    <w:p w14:paraId="12B1E85D" w14:textId="178EDF52" w:rsidR="00AA330E" w:rsidRPr="00EB5792" w:rsidRDefault="00AA330E" w:rsidP="004E6817">
      <w:pPr>
        <w:pStyle w:val="NormalnyWeb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792">
        <w:rPr>
          <w:rFonts w:asciiTheme="minorHAnsi" w:hAnsiTheme="minorHAnsi" w:cstheme="minorHAnsi"/>
          <w:sz w:val="22"/>
          <w:szCs w:val="22"/>
        </w:rPr>
        <w:t>Pojęcie kompetencji przybiera postać konstruktu dla opisania wiedzy, umiejętności i</w:t>
      </w:r>
      <w:r w:rsidR="00BE03E8" w:rsidRPr="00EB5792">
        <w:rPr>
          <w:rFonts w:asciiTheme="minorHAnsi" w:hAnsiTheme="minorHAnsi" w:cstheme="minorHAnsi"/>
          <w:sz w:val="22"/>
          <w:szCs w:val="22"/>
        </w:rPr>
        <w:t> </w:t>
      </w:r>
      <w:r w:rsidR="00A32A0C" w:rsidRPr="00EB5792">
        <w:rPr>
          <w:rFonts w:asciiTheme="minorHAnsi" w:hAnsiTheme="minorHAnsi" w:cstheme="minorHAnsi"/>
          <w:sz w:val="22"/>
          <w:szCs w:val="22"/>
        </w:rPr>
        <w:t xml:space="preserve">zdolności w </w:t>
      </w:r>
      <w:r w:rsidRPr="00EB5792">
        <w:rPr>
          <w:rFonts w:asciiTheme="minorHAnsi" w:hAnsiTheme="minorHAnsi" w:cstheme="minorHAnsi"/>
          <w:sz w:val="22"/>
          <w:szCs w:val="22"/>
        </w:rPr>
        <w:t>określonej dziedzinie pozwalających prawidłowo i efektywnie wykonywać czynności przewidziane w miejscu pracy, czy szerzej zadania zawodowe. Dodatkowo wielu autorów jako czwarty element dodają cech osobowo</w:t>
      </w:r>
      <w:r w:rsidR="001B6D99" w:rsidRPr="00EB5792">
        <w:rPr>
          <w:rFonts w:asciiTheme="minorHAnsi" w:hAnsiTheme="minorHAnsi" w:cstheme="minorHAnsi"/>
          <w:sz w:val="22"/>
          <w:szCs w:val="22"/>
        </w:rPr>
        <w:t>ści</w:t>
      </w:r>
      <w:r w:rsidRPr="00EB5792">
        <w:rPr>
          <w:rFonts w:asciiTheme="minorHAnsi" w:hAnsiTheme="minorHAnsi" w:cstheme="minorHAnsi"/>
          <w:sz w:val="22"/>
          <w:szCs w:val="22"/>
        </w:rPr>
        <w:t>. S.</w:t>
      </w:r>
      <w:r w:rsidR="00BE03E8" w:rsidRPr="00EB5792">
        <w:rPr>
          <w:rFonts w:asciiTheme="minorHAnsi" w:hAnsiTheme="minorHAnsi" w:cstheme="minorHAnsi"/>
          <w:sz w:val="22"/>
          <w:szCs w:val="22"/>
        </w:rPr>
        <w:t> </w:t>
      </w:r>
      <w:r w:rsidRPr="00EB5792">
        <w:rPr>
          <w:rFonts w:asciiTheme="minorHAnsi" w:hAnsiTheme="minorHAnsi" w:cstheme="minorHAnsi"/>
          <w:sz w:val="22"/>
          <w:szCs w:val="22"/>
        </w:rPr>
        <w:t>M.</w:t>
      </w:r>
      <w:r w:rsidR="00BE03E8" w:rsidRPr="00EB5792">
        <w:rPr>
          <w:rFonts w:asciiTheme="minorHAnsi" w:hAnsiTheme="minorHAnsi" w:cstheme="minorHAnsi"/>
          <w:sz w:val="22"/>
          <w:szCs w:val="22"/>
        </w:rPr>
        <w:t> </w:t>
      </w:r>
      <w:r w:rsidRPr="00EB5792">
        <w:rPr>
          <w:rFonts w:asciiTheme="minorHAnsi" w:hAnsiTheme="minorHAnsi" w:cstheme="minorHAnsi"/>
          <w:sz w:val="22"/>
          <w:szCs w:val="22"/>
        </w:rPr>
        <w:t xml:space="preserve">Kwiatkowski określa kompetencje jako: wiedzę, umiejętności, uwarunkowania osobowościowe oraz umiejętność uczenia się. </w:t>
      </w:r>
      <w:r w:rsidR="002C2BA0" w:rsidRPr="00EB5792">
        <w:rPr>
          <w:rFonts w:asciiTheme="minorHAnsi" w:hAnsiTheme="minorHAnsi" w:cstheme="minorHAnsi"/>
          <w:sz w:val="22"/>
          <w:szCs w:val="22"/>
        </w:rPr>
        <w:t xml:space="preserve">Grzegorz Filipowicz definiuje pojęcie kompetencji jako dyspozycję w zakresie wiedzy, umiejętności i postaw, które pozwalają realizować zadania zawodowe na odpowiednim poziomie. </w:t>
      </w:r>
      <w:r w:rsidRPr="00EB5792">
        <w:rPr>
          <w:rFonts w:asciiTheme="minorHAnsi" w:hAnsiTheme="minorHAnsi" w:cstheme="minorHAnsi"/>
          <w:sz w:val="22"/>
          <w:szCs w:val="22"/>
        </w:rPr>
        <w:t xml:space="preserve">Pojęcie kompetencji powiększa jeszcze swoją pojemność znaczeniową w ujęciu definicji A. </w:t>
      </w:r>
      <w:proofErr w:type="spellStart"/>
      <w:r w:rsidRPr="00EB5792">
        <w:rPr>
          <w:rFonts w:asciiTheme="minorHAnsi" w:hAnsiTheme="minorHAnsi" w:cstheme="minorHAnsi"/>
          <w:sz w:val="22"/>
          <w:szCs w:val="22"/>
        </w:rPr>
        <w:t>Szczęsnej</w:t>
      </w:r>
      <w:proofErr w:type="spellEnd"/>
      <w:r w:rsidRPr="00EB5792">
        <w:rPr>
          <w:rFonts w:asciiTheme="minorHAnsi" w:hAnsiTheme="minorHAnsi" w:cstheme="minorHAnsi"/>
          <w:sz w:val="22"/>
          <w:szCs w:val="22"/>
        </w:rPr>
        <w:t xml:space="preserve"> i</w:t>
      </w:r>
      <w:r w:rsidR="00A32A0C" w:rsidRPr="00EB5792">
        <w:rPr>
          <w:rFonts w:asciiTheme="minorHAnsi" w:hAnsiTheme="minorHAnsi" w:cstheme="minorHAnsi"/>
          <w:sz w:val="22"/>
          <w:szCs w:val="22"/>
        </w:rPr>
        <w:t> </w:t>
      </w:r>
      <w:r w:rsidRPr="00EB5792">
        <w:rPr>
          <w:rFonts w:asciiTheme="minorHAnsi" w:hAnsiTheme="minorHAnsi" w:cstheme="minorHAnsi"/>
          <w:sz w:val="22"/>
          <w:szCs w:val="22"/>
        </w:rPr>
        <w:t>T.</w:t>
      </w:r>
      <w:r w:rsidR="0051166D" w:rsidRPr="00EB5792">
        <w:rPr>
          <w:rFonts w:asciiTheme="minorHAnsi" w:hAnsiTheme="minorHAnsi" w:cstheme="minorHAnsi"/>
          <w:sz w:val="22"/>
          <w:szCs w:val="22"/>
        </w:rPr>
        <w:t> </w:t>
      </w:r>
      <w:r w:rsidRPr="00EB5792">
        <w:rPr>
          <w:rFonts w:asciiTheme="minorHAnsi" w:hAnsiTheme="minorHAnsi" w:cstheme="minorHAnsi"/>
          <w:sz w:val="22"/>
          <w:szCs w:val="22"/>
        </w:rPr>
        <w:t>Rostkowskiego, wg której są to „wszystkie cech pracownika (wiedza, doświadczenie, zdolności, ambicja, wyznawane wartości, styl działania), kt</w:t>
      </w:r>
      <w:r w:rsidR="00A32A0C" w:rsidRPr="00EB5792">
        <w:rPr>
          <w:rFonts w:asciiTheme="minorHAnsi" w:hAnsiTheme="minorHAnsi" w:cstheme="minorHAnsi"/>
          <w:sz w:val="22"/>
          <w:szCs w:val="22"/>
        </w:rPr>
        <w:t xml:space="preserve">órych posiadanie, rozwijanie i </w:t>
      </w:r>
      <w:r w:rsidRPr="00EB5792">
        <w:rPr>
          <w:rFonts w:asciiTheme="minorHAnsi" w:hAnsiTheme="minorHAnsi" w:cstheme="minorHAnsi"/>
          <w:sz w:val="22"/>
          <w:szCs w:val="22"/>
        </w:rPr>
        <w:t>wykorzystanie przez pracowników umożliwia realizację strategii firmy, w której są zatrudnieni. Rozszerzanie znaczenia pojęcia kompetencje wynika ze znaczenie jakie niosą w kontekście realizacji celów biznesowych przedsiębiorstw. Kompetencje nie ujawniają się wprost, lecz manifestują się poprzez sposób myślenia, działania i ekspresji.</w:t>
      </w:r>
      <w:r w:rsidR="00BE03E8" w:rsidRPr="00EB579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559E6E77" w14:textId="2F7DDD2A" w:rsidR="00440112" w:rsidRPr="00EB5792" w:rsidRDefault="00440112" w:rsidP="004E6817">
      <w:pPr>
        <w:spacing w:before="120" w:line="276" w:lineRule="auto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bCs/>
          <w:sz w:val="22"/>
          <w:szCs w:val="22"/>
          <w:u w:val="single"/>
        </w:rPr>
        <w:lastRenderedPageBreak/>
        <w:t>Zakres terytorialny badania</w:t>
      </w:r>
      <w:r w:rsidRPr="00EB5792">
        <w:rPr>
          <w:rFonts w:cstheme="minorHAnsi"/>
          <w:bCs/>
          <w:sz w:val="22"/>
          <w:szCs w:val="22"/>
        </w:rPr>
        <w:t>:</w:t>
      </w:r>
      <w:r w:rsidRPr="00EB5792">
        <w:rPr>
          <w:rFonts w:cstheme="minorHAnsi"/>
          <w:sz w:val="22"/>
          <w:szCs w:val="22"/>
        </w:rPr>
        <w:t xml:space="preserve"> </w:t>
      </w:r>
      <w:r w:rsidR="004E258F" w:rsidRPr="00EB5792">
        <w:rPr>
          <w:rFonts w:cstheme="minorHAnsi"/>
          <w:sz w:val="22"/>
          <w:szCs w:val="22"/>
        </w:rPr>
        <w:t>województwo mazowieckie (przekrój podregionów województwa mazowieckiego).</w:t>
      </w:r>
    </w:p>
    <w:p w14:paraId="3A00BE2C" w14:textId="77777777" w:rsidR="00440112" w:rsidRPr="00EB5792" w:rsidRDefault="00440112" w:rsidP="004E6817">
      <w:p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  <w:u w:val="single"/>
        </w:rPr>
        <w:t>Badane zbiorowości</w:t>
      </w:r>
      <w:r w:rsidRPr="00EB5792">
        <w:rPr>
          <w:rFonts w:cstheme="minorHAnsi"/>
          <w:sz w:val="22"/>
          <w:szCs w:val="22"/>
        </w:rPr>
        <w:t>:</w:t>
      </w:r>
    </w:p>
    <w:p w14:paraId="498C69E3" w14:textId="77777777" w:rsidR="00440112" w:rsidRPr="00EB5792" w:rsidRDefault="00440112" w:rsidP="004E6817">
      <w:pPr>
        <w:spacing w:after="120" w:line="276" w:lineRule="auto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t xml:space="preserve">Badanie prowadzone wśród pracowników zarządzających zasobami ludzkimi – (dalej: HR - </w:t>
      </w:r>
      <w:r w:rsidRPr="00EB5792">
        <w:rPr>
          <w:rFonts w:cstheme="minorHAnsi"/>
          <w:i/>
          <w:sz w:val="22"/>
          <w:szCs w:val="22"/>
        </w:rPr>
        <w:t xml:space="preserve">Human </w:t>
      </w:r>
      <w:proofErr w:type="spellStart"/>
      <w:r w:rsidRPr="00EB5792">
        <w:rPr>
          <w:rFonts w:cstheme="minorHAnsi"/>
          <w:i/>
          <w:sz w:val="22"/>
          <w:szCs w:val="22"/>
        </w:rPr>
        <w:t>resources</w:t>
      </w:r>
      <w:proofErr w:type="spellEnd"/>
      <w:r w:rsidRPr="00EB5792">
        <w:rPr>
          <w:rFonts w:cstheme="minorHAnsi"/>
          <w:sz w:val="22"/>
          <w:szCs w:val="22"/>
        </w:rPr>
        <w:t>). W badanej grupie powinny znaleźć się pracownicy HR zatrudnieni m.in. w agencjach rekrutacyjnych i agencjach personalnych, których działanie obejmuje obszar województwa mazowieckiego.</w:t>
      </w:r>
    </w:p>
    <w:p w14:paraId="2AC70361" w14:textId="77777777" w:rsidR="00440112" w:rsidRPr="00EB5792" w:rsidRDefault="00440112" w:rsidP="004E6817">
      <w:pPr>
        <w:spacing w:line="276" w:lineRule="auto"/>
        <w:jc w:val="both"/>
        <w:rPr>
          <w:rFonts w:cstheme="minorHAnsi"/>
          <w:sz w:val="22"/>
          <w:szCs w:val="22"/>
          <w:u w:val="single"/>
        </w:rPr>
      </w:pPr>
      <w:r w:rsidRPr="00EB5792">
        <w:rPr>
          <w:rFonts w:cstheme="minorHAnsi"/>
          <w:sz w:val="22"/>
          <w:szCs w:val="22"/>
          <w:u w:val="single"/>
        </w:rPr>
        <w:t>Metody badań:</w:t>
      </w:r>
    </w:p>
    <w:p w14:paraId="4B384954" w14:textId="77777777" w:rsidR="007E296E" w:rsidRPr="00EB5792" w:rsidRDefault="00440112" w:rsidP="004E6817">
      <w:p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t>Badanie zostanie zrealizowane z zastosowaniem metod jakościowych</w:t>
      </w:r>
      <w:r w:rsidR="007E296E" w:rsidRPr="00EB5792">
        <w:rPr>
          <w:rFonts w:cstheme="minorHAnsi"/>
          <w:sz w:val="22"/>
          <w:szCs w:val="22"/>
        </w:rPr>
        <w:t>:</w:t>
      </w:r>
    </w:p>
    <w:p w14:paraId="54051CF8" w14:textId="6F2C8D86" w:rsidR="007E296E" w:rsidRPr="004E34BA" w:rsidRDefault="00B170FB" w:rsidP="004E34BA">
      <w:pPr>
        <w:pStyle w:val="Akapitzlist"/>
        <w:numPr>
          <w:ilvl w:val="0"/>
          <w:numId w:val="50"/>
        </w:num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4E34BA">
        <w:rPr>
          <w:rFonts w:cstheme="minorHAnsi"/>
          <w:sz w:val="22"/>
          <w:szCs w:val="22"/>
        </w:rPr>
        <w:t xml:space="preserve">4 </w:t>
      </w:r>
      <w:r w:rsidR="00662DA4" w:rsidRPr="004E34BA">
        <w:rPr>
          <w:rFonts w:cstheme="minorHAnsi"/>
          <w:sz w:val="22"/>
          <w:szCs w:val="22"/>
        </w:rPr>
        <w:t>zogniskowany</w:t>
      </w:r>
      <w:r w:rsidR="00A27E8F" w:rsidRPr="004E34BA">
        <w:rPr>
          <w:rFonts w:cstheme="minorHAnsi"/>
          <w:sz w:val="22"/>
          <w:szCs w:val="22"/>
        </w:rPr>
        <w:t>ch</w:t>
      </w:r>
      <w:r w:rsidR="00662DA4" w:rsidRPr="004E34BA">
        <w:rPr>
          <w:rFonts w:cstheme="minorHAnsi"/>
          <w:sz w:val="22"/>
          <w:szCs w:val="22"/>
        </w:rPr>
        <w:t xml:space="preserve"> wywiad</w:t>
      </w:r>
      <w:r w:rsidR="00A27E8F" w:rsidRPr="004E34BA">
        <w:rPr>
          <w:rFonts w:cstheme="minorHAnsi"/>
          <w:sz w:val="22"/>
          <w:szCs w:val="22"/>
        </w:rPr>
        <w:t>ów</w:t>
      </w:r>
      <w:r w:rsidR="00662DA4" w:rsidRPr="004E34BA">
        <w:rPr>
          <w:rFonts w:cstheme="minorHAnsi"/>
          <w:sz w:val="22"/>
          <w:szCs w:val="22"/>
        </w:rPr>
        <w:t xml:space="preserve"> grupowy</w:t>
      </w:r>
      <w:r w:rsidR="00A27E8F" w:rsidRPr="004E34BA">
        <w:rPr>
          <w:rFonts w:cstheme="minorHAnsi"/>
          <w:sz w:val="22"/>
          <w:szCs w:val="22"/>
        </w:rPr>
        <w:t>ch</w:t>
      </w:r>
      <w:r w:rsidR="00662DA4" w:rsidRPr="004E34BA">
        <w:rPr>
          <w:rFonts w:cstheme="minorHAnsi"/>
          <w:sz w:val="22"/>
          <w:szCs w:val="22"/>
        </w:rPr>
        <w:t xml:space="preserve"> </w:t>
      </w:r>
      <w:r w:rsidRPr="004E34BA">
        <w:rPr>
          <w:rFonts w:cstheme="minorHAnsi"/>
          <w:sz w:val="22"/>
          <w:szCs w:val="22"/>
        </w:rPr>
        <w:t>(Zamawiający rekomenduje realizację badania online). Liczba uczestników badania w poszczególnych grupac</w:t>
      </w:r>
      <w:r w:rsidR="001A6D10" w:rsidRPr="004E34BA">
        <w:rPr>
          <w:rFonts w:cstheme="minorHAnsi"/>
          <w:sz w:val="22"/>
          <w:szCs w:val="22"/>
        </w:rPr>
        <w:t>h: co najmniej 4</w:t>
      </w:r>
      <w:r w:rsidR="00430424" w:rsidRPr="004E34BA">
        <w:rPr>
          <w:rFonts w:cstheme="minorHAnsi"/>
          <w:sz w:val="22"/>
          <w:szCs w:val="22"/>
        </w:rPr>
        <w:t> </w:t>
      </w:r>
      <w:r w:rsidRPr="004E34BA">
        <w:rPr>
          <w:rFonts w:cstheme="minorHAnsi"/>
          <w:sz w:val="22"/>
          <w:szCs w:val="22"/>
        </w:rPr>
        <w:t>uczestników.</w:t>
      </w:r>
    </w:p>
    <w:p w14:paraId="06833AC0" w14:textId="77777777" w:rsidR="00440112" w:rsidRPr="00EB5792" w:rsidRDefault="00440112" w:rsidP="004E6817">
      <w:pPr>
        <w:spacing w:before="120" w:after="12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EB5792">
        <w:rPr>
          <w:rFonts w:eastAsia="Calibri" w:cstheme="minorHAnsi"/>
          <w:sz w:val="22"/>
          <w:szCs w:val="22"/>
          <w:lang w:eastAsia="pl-PL"/>
        </w:rPr>
        <w:t>Główne kryteria dotyczące rekrutacji pracowników HR:</w:t>
      </w:r>
    </w:p>
    <w:p w14:paraId="73718F1F" w14:textId="2E4C7096" w:rsidR="00440112" w:rsidRPr="00EB5792" w:rsidRDefault="00440112" w:rsidP="004E6817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eastAsia="Calibri" w:cstheme="minorHAnsi"/>
          <w:sz w:val="22"/>
          <w:szCs w:val="22"/>
          <w:lang w:eastAsia="pl-PL"/>
        </w:rPr>
      </w:pPr>
      <w:r w:rsidRPr="00EB5792">
        <w:rPr>
          <w:rFonts w:eastAsia="Calibri" w:cstheme="minorHAnsi"/>
          <w:sz w:val="22"/>
          <w:szCs w:val="22"/>
          <w:lang w:eastAsia="pl-PL"/>
        </w:rPr>
        <w:t xml:space="preserve">Kluczowym kryterium włączenia do grupy uczestników badania jest posiadanie przez wybranych pracowników HR wiedzy i doświadczenia zawodowego umożliwiającego </w:t>
      </w:r>
      <w:r w:rsidR="00A81AD5" w:rsidRPr="00EB5792">
        <w:rPr>
          <w:rFonts w:eastAsia="Calibri" w:cstheme="minorHAnsi"/>
          <w:sz w:val="22"/>
          <w:szCs w:val="22"/>
          <w:lang w:eastAsia="pl-PL"/>
        </w:rPr>
        <w:t>realizację</w:t>
      </w:r>
      <w:r w:rsidRPr="00EB5792">
        <w:rPr>
          <w:rFonts w:eastAsia="Calibri" w:cstheme="minorHAnsi"/>
          <w:sz w:val="22"/>
          <w:szCs w:val="22"/>
          <w:lang w:eastAsia="pl-PL"/>
        </w:rPr>
        <w:t xml:space="preserve"> celu badania oraz </w:t>
      </w:r>
      <w:r w:rsidR="00EA7100" w:rsidRPr="00EB5792">
        <w:rPr>
          <w:rFonts w:eastAsia="Calibri" w:cstheme="minorHAnsi"/>
          <w:sz w:val="22"/>
          <w:szCs w:val="22"/>
          <w:lang w:eastAsia="pl-PL"/>
        </w:rPr>
        <w:t>wskazanych problemów badawczych (</w:t>
      </w:r>
      <w:r w:rsidR="00EA7100" w:rsidRPr="00EB5792">
        <w:rPr>
          <w:rFonts w:eastAsia="Calibri" w:cstheme="minorHAnsi"/>
          <w:sz w:val="22"/>
          <w:szCs w:val="22"/>
          <w:u w:val="single"/>
          <w:lang w:eastAsia="pl-PL"/>
        </w:rPr>
        <w:t>w tym dotyczą</w:t>
      </w:r>
      <w:r w:rsidR="0053048C" w:rsidRPr="00EB5792">
        <w:rPr>
          <w:rFonts w:eastAsia="Calibri" w:cstheme="minorHAnsi"/>
          <w:sz w:val="22"/>
          <w:szCs w:val="22"/>
          <w:u w:val="single"/>
          <w:lang w:eastAsia="pl-PL"/>
        </w:rPr>
        <w:t xml:space="preserve">cych </w:t>
      </w:r>
      <w:r w:rsidR="00F753F0" w:rsidRPr="00EB5792">
        <w:rPr>
          <w:rFonts w:eastAsia="Calibri" w:cstheme="minorHAnsi"/>
          <w:sz w:val="22"/>
          <w:szCs w:val="22"/>
          <w:u w:val="single"/>
          <w:lang w:eastAsia="pl-PL"/>
        </w:rPr>
        <w:t xml:space="preserve">umiejętności </w:t>
      </w:r>
      <w:r w:rsidR="0053048C" w:rsidRPr="00EB5792">
        <w:rPr>
          <w:rFonts w:eastAsia="Calibri" w:cstheme="minorHAnsi"/>
          <w:sz w:val="22"/>
          <w:szCs w:val="22"/>
          <w:u w:val="single"/>
          <w:lang w:eastAsia="pl-PL"/>
        </w:rPr>
        <w:t>tworzenia profilu kompetencyjnego</w:t>
      </w:r>
      <w:r w:rsidR="00DA7266" w:rsidRPr="00EB5792">
        <w:rPr>
          <w:rFonts w:eastAsia="Calibri" w:cstheme="minorHAnsi"/>
          <w:sz w:val="22"/>
          <w:szCs w:val="22"/>
          <w:u w:val="single"/>
          <w:lang w:eastAsia="pl-PL"/>
        </w:rPr>
        <w:t>, zarządzania kompetencjami</w:t>
      </w:r>
      <w:r w:rsidR="00DA7266" w:rsidRPr="00EB5792">
        <w:rPr>
          <w:rFonts w:eastAsia="Calibri" w:cstheme="minorHAnsi"/>
          <w:sz w:val="22"/>
          <w:szCs w:val="22"/>
          <w:lang w:eastAsia="pl-PL"/>
        </w:rPr>
        <w:t>).</w:t>
      </w:r>
      <w:r w:rsidR="00D46B68" w:rsidRPr="00EB5792">
        <w:rPr>
          <w:rStyle w:val="Odwoanieprzypisudolnego"/>
          <w:rFonts w:eastAsia="Calibri" w:cstheme="minorHAnsi"/>
          <w:sz w:val="22"/>
          <w:szCs w:val="22"/>
          <w:lang w:eastAsia="pl-PL"/>
        </w:rPr>
        <w:footnoteReference w:id="2"/>
      </w:r>
    </w:p>
    <w:p w14:paraId="668C7B04" w14:textId="23883909" w:rsidR="00440112" w:rsidRPr="00EB5792" w:rsidRDefault="00440112" w:rsidP="004E6817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eastAsia="Calibri" w:cstheme="minorHAnsi"/>
          <w:sz w:val="22"/>
          <w:szCs w:val="22"/>
          <w:lang w:eastAsia="pl-PL"/>
        </w:rPr>
      </w:pPr>
      <w:r w:rsidRPr="00EB5792">
        <w:rPr>
          <w:rFonts w:eastAsia="Calibri" w:cstheme="minorHAnsi"/>
          <w:sz w:val="22"/>
          <w:szCs w:val="22"/>
          <w:lang w:eastAsia="pl-PL"/>
        </w:rPr>
        <w:t xml:space="preserve">Dobór uczestników do badania musi uwzględniać pracowników HR ze szczególnym zwróceniem uwagi na </w:t>
      </w:r>
      <w:r w:rsidR="00A413FF">
        <w:rPr>
          <w:rFonts w:eastAsia="Calibri" w:cstheme="minorHAnsi"/>
          <w:sz w:val="22"/>
          <w:szCs w:val="22"/>
          <w:lang w:eastAsia="pl-PL"/>
        </w:rPr>
        <w:t xml:space="preserve">ich </w:t>
      </w:r>
      <w:r w:rsidRPr="00EB5792">
        <w:rPr>
          <w:rFonts w:eastAsia="Calibri" w:cstheme="minorHAnsi"/>
          <w:sz w:val="22"/>
          <w:szCs w:val="22"/>
          <w:lang w:eastAsia="pl-PL"/>
        </w:rPr>
        <w:t>doświadczenie zawodowe i</w:t>
      </w:r>
      <w:r w:rsidR="00CE43FD" w:rsidRPr="00EB5792">
        <w:rPr>
          <w:rFonts w:eastAsia="Calibri" w:cstheme="minorHAnsi"/>
          <w:sz w:val="22"/>
          <w:szCs w:val="22"/>
          <w:lang w:eastAsia="pl-PL"/>
        </w:rPr>
        <w:t> </w:t>
      </w:r>
      <w:r w:rsidRPr="00EB5792">
        <w:rPr>
          <w:rFonts w:eastAsia="Calibri" w:cstheme="minorHAnsi"/>
          <w:sz w:val="22"/>
          <w:szCs w:val="22"/>
          <w:lang w:eastAsia="pl-PL"/>
        </w:rPr>
        <w:t>osiągnięcia w dziedzinie związanej z przedmiotem badania oraz w odniesieniu do jego zakresu terytorialnego.</w:t>
      </w:r>
    </w:p>
    <w:p w14:paraId="365831E1" w14:textId="329408C2" w:rsidR="00440112" w:rsidRPr="00EB5792" w:rsidRDefault="00440112" w:rsidP="004E6817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eastAsia="Calibri" w:cstheme="minorHAnsi"/>
          <w:sz w:val="22"/>
          <w:szCs w:val="22"/>
          <w:lang w:eastAsia="pl-PL"/>
        </w:rPr>
      </w:pPr>
      <w:r w:rsidRPr="00EB5792">
        <w:rPr>
          <w:rFonts w:cstheme="minorHAnsi"/>
          <w:sz w:val="22"/>
          <w:szCs w:val="22"/>
        </w:rPr>
        <w:t xml:space="preserve">Badanie zostanie zrealizowane z uwzględnieniem </w:t>
      </w:r>
      <w:r w:rsidRPr="00EB5792">
        <w:rPr>
          <w:rFonts w:eastAsia="Calibri" w:cstheme="minorHAnsi"/>
          <w:sz w:val="22"/>
          <w:szCs w:val="22"/>
          <w:lang w:eastAsia="pl-PL"/>
        </w:rPr>
        <w:t xml:space="preserve">czterech sektorów działalności gospodarczej (tabela poniżej) </w:t>
      </w:r>
      <w:r w:rsidRPr="00EB5792">
        <w:rPr>
          <w:rFonts w:eastAsia="Calibri" w:cstheme="minorHAnsi"/>
          <w:b/>
          <w:sz w:val="22"/>
          <w:szCs w:val="22"/>
          <w:u w:val="single"/>
          <w:lang w:eastAsia="pl-PL"/>
        </w:rPr>
        <w:t>szczególnie tych, które mają najczęstszą reprezentację w województwie mazowieckim</w:t>
      </w:r>
      <w:r w:rsidRPr="00EB5792">
        <w:rPr>
          <w:rFonts w:eastAsia="Calibri" w:cstheme="minorHAnsi"/>
          <w:sz w:val="22"/>
          <w:szCs w:val="22"/>
          <w:lang w:eastAsia="pl-PL"/>
        </w:rPr>
        <w:t>.</w:t>
      </w:r>
      <w:r w:rsidRPr="00EB5792">
        <w:rPr>
          <w:rStyle w:val="Odwoanieprzypisudolnego"/>
          <w:rFonts w:eastAsia="Calibri" w:cstheme="minorHAnsi"/>
          <w:sz w:val="22"/>
          <w:szCs w:val="22"/>
          <w:lang w:eastAsia="pl-PL"/>
        </w:rPr>
        <w:footnoteReference w:id="3"/>
      </w:r>
      <w:r w:rsidRPr="00EB5792">
        <w:rPr>
          <w:rFonts w:eastAsia="Calibri" w:cstheme="minorHAnsi"/>
          <w:sz w:val="22"/>
          <w:szCs w:val="22"/>
          <w:lang w:eastAsia="pl-PL"/>
        </w:rPr>
        <w:t xml:space="preserve"> Dobór uczestników badania musi uwzględniać pracowników HR posiadających wiedzę i doświadczenie w rekrutacji pracowników na terenie województwa mazowieckiego w odniesieniu </w:t>
      </w:r>
      <w:r w:rsidR="004623D4" w:rsidRPr="00EB5792">
        <w:rPr>
          <w:rFonts w:eastAsia="Calibri" w:cstheme="minorHAnsi"/>
          <w:sz w:val="22"/>
          <w:szCs w:val="22"/>
          <w:lang w:eastAsia="pl-PL"/>
        </w:rPr>
        <w:t xml:space="preserve">do </w:t>
      </w:r>
      <w:r w:rsidRPr="00EB5792">
        <w:rPr>
          <w:rFonts w:eastAsia="Calibri" w:cstheme="minorHAnsi"/>
          <w:sz w:val="22"/>
          <w:szCs w:val="22"/>
          <w:lang w:eastAsia="pl-PL"/>
        </w:rPr>
        <w:t>poszczególnych sekcji PKD (</w:t>
      </w:r>
      <w:r w:rsidR="007E309B" w:rsidRPr="00EB5792">
        <w:rPr>
          <w:rFonts w:eastAsia="Calibri" w:cstheme="minorHAnsi"/>
          <w:sz w:val="22"/>
          <w:szCs w:val="22"/>
          <w:lang w:eastAsia="pl-PL"/>
        </w:rPr>
        <w:t xml:space="preserve">przykładowa </w:t>
      </w:r>
      <w:r w:rsidRPr="00EB5792">
        <w:rPr>
          <w:rFonts w:eastAsia="Calibri" w:cstheme="minorHAnsi"/>
          <w:sz w:val="22"/>
          <w:szCs w:val="22"/>
          <w:lang w:eastAsia="pl-PL"/>
        </w:rPr>
        <w:t>t</w:t>
      </w:r>
      <w:r w:rsidR="00DF69E1" w:rsidRPr="00EB5792">
        <w:rPr>
          <w:rFonts w:eastAsia="Calibri" w:cstheme="minorHAnsi"/>
          <w:sz w:val="22"/>
          <w:szCs w:val="22"/>
          <w:lang w:eastAsia="pl-PL"/>
        </w:rPr>
        <w:t xml:space="preserve">abela poniżej), </w:t>
      </w:r>
      <w:r w:rsidR="00DF69E1" w:rsidRPr="00EB5792">
        <w:rPr>
          <w:rFonts w:eastAsia="Calibri" w:cstheme="minorHAnsi"/>
          <w:b/>
          <w:sz w:val="22"/>
          <w:szCs w:val="22"/>
          <w:u w:val="single"/>
          <w:lang w:eastAsia="pl-PL"/>
        </w:rPr>
        <w:t>szczególnie tych, które mają najczęstszą reprezentację w</w:t>
      </w:r>
      <w:r w:rsidR="00C63716" w:rsidRPr="00EB5792">
        <w:rPr>
          <w:rFonts w:eastAsia="Calibri" w:cstheme="minorHAnsi"/>
          <w:b/>
          <w:sz w:val="22"/>
          <w:szCs w:val="22"/>
          <w:u w:val="single"/>
          <w:lang w:eastAsia="pl-PL"/>
        </w:rPr>
        <w:t> </w:t>
      </w:r>
      <w:r w:rsidR="00DF69E1" w:rsidRPr="00EB5792">
        <w:rPr>
          <w:rFonts w:eastAsia="Calibri" w:cstheme="minorHAnsi"/>
          <w:b/>
          <w:sz w:val="22"/>
          <w:szCs w:val="22"/>
          <w:u w:val="single"/>
          <w:lang w:eastAsia="pl-PL"/>
        </w:rPr>
        <w:t>województwie mazowieckim.</w:t>
      </w:r>
    </w:p>
    <w:tbl>
      <w:tblPr>
        <w:tblStyle w:val="Siatkatabelijasna"/>
        <w:tblW w:w="5000" w:type="pct"/>
        <w:tblLook w:val="0000" w:firstRow="0" w:lastRow="0" w:firstColumn="0" w:lastColumn="0" w:noHBand="0" w:noVBand="0"/>
      </w:tblPr>
      <w:tblGrid>
        <w:gridCol w:w="1364"/>
        <w:gridCol w:w="2091"/>
        <w:gridCol w:w="481"/>
        <w:gridCol w:w="4978"/>
      </w:tblGrid>
      <w:tr w:rsidR="00440112" w:rsidRPr="00BC2D82" w14:paraId="4DA6578D" w14:textId="77777777" w:rsidTr="007B3E27">
        <w:trPr>
          <w:trHeight w:val="259"/>
        </w:trPr>
        <w:tc>
          <w:tcPr>
            <w:tcW w:w="765" w:type="pct"/>
          </w:tcPr>
          <w:p w14:paraId="707E4E04" w14:textId="77777777" w:rsidR="00440112" w:rsidRPr="00BC2D82" w:rsidRDefault="00440112" w:rsidP="00BC2D8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4 sektory</w:t>
            </w:r>
          </w:p>
        </w:tc>
        <w:tc>
          <w:tcPr>
            <w:tcW w:w="1173" w:type="pct"/>
          </w:tcPr>
          <w:p w14:paraId="3883E205" w14:textId="77777777" w:rsidR="00440112" w:rsidRPr="00EC346D" w:rsidRDefault="00440112" w:rsidP="00BC2D8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EC346D">
              <w:rPr>
                <w:rFonts w:eastAsia="Calibri" w:cstheme="minorHAnsi"/>
                <w:sz w:val="20"/>
                <w:szCs w:val="20"/>
              </w:rPr>
              <w:t>6 sektorów</w:t>
            </w:r>
          </w:p>
        </w:tc>
        <w:tc>
          <w:tcPr>
            <w:tcW w:w="3063" w:type="pct"/>
            <w:gridSpan w:val="2"/>
          </w:tcPr>
          <w:p w14:paraId="3682A951" w14:textId="3C31CCDE" w:rsidR="00440112" w:rsidRPr="00EC346D" w:rsidRDefault="008F5CA2" w:rsidP="00BC2D8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C7243D">
              <w:rPr>
                <w:rFonts w:eastAsia="Calibri" w:cstheme="minorHAnsi"/>
                <w:sz w:val="20"/>
                <w:szCs w:val="20"/>
              </w:rPr>
              <w:t>21 sekcji PKD 2007</w:t>
            </w:r>
          </w:p>
        </w:tc>
      </w:tr>
      <w:tr w:rsidR="00440112" w:rsidRPr="00BC2D82" w14:paraId="0F60BA7D" w14:textId="77777777" w:rsidTr="007B3E27">
        <w:trPr>
          <w:trHeight w:val="381"/>
        </w:trPr>
        <w:tc>
          <w:tcPr>
            <w:tcW w:w="765" w:type="pct"/>
            <w:vMerge w:val="restart"/>
            <w:vAlign w:val="center"/>
          </w:tcPr>
          <w:p w14:paraId="01798EDF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Sektor rolniczy</w:t>
            </w:r>
          </w:p>
        </w:tc>
        <w:tc>
          <w:tcPr>
            <w:tcW w:w="1173" w:type="pct"/>
            <w:vMerge w:val="restart"/>
            <w:vAlign w:val="center"/>
          </w:tcPr>
          <w:p w14:paraId="2F6AC1E7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Rolniczy</w:t>
            </w:r>
          </w:p>
        </w:tc>
        <w:tc>
          <w:tcPr>
            <w:tcW w:w="270" w:type="pct"/>
            <w:vMerge w:val="restart"/>
            <w:vAlign w:val="center"/>
          </w:tcPr>
          <w:p w14:paraId="2D9D79EF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A</w:t>
            </w:r>
          </w:p>
        </w:tc>
        <w:tc>
          <w:tcPr>
            <w:tcW w:w="2793" w:type="pct"/>
            <w:vMerge w:val="restart"/>
            <w:vAlign w:val="center"/>
          </w:tcPr>
          <w:p w14:paraId="0D5BA1F4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Rolnictwo, leśnictwo, łowiectwo i rybactwo</w:t>
            </w:r>
          </w:p>
        </w:tc>
      </w:tr>
      <w:tr w:rsidR="00440112" w:rsidRPr="00BC2D82" w14:paraId="00C934A0" w14:textId="77777777" w:rsidTr="007B3E27">
        <w:trPr>
          <w:trHeight w:val="381"/>
        </w:trPr>
        <w:tc>
          <w:tcPr>
            <w:tcW w:w="765" w:type="pct"/>
            <w:vMerge/>
            <w:vAlign w:val="center"/>
          </w:tcPr>
          <w:p w14:paraId="0CDF0905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6369B81A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14:paraId="69C8B73D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93" w:type="pct"/>
            <w:vMerge/>
            <w:vAlign w:val="center"/>
          </w:tcPr>
          <w:p w14:paraId="542A95FF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40112" w:rsidRPr="00BC2D82" w14:paraId="3BBC9E4B" w14:textId="77777777" w:rsidTr="007B3E27">
        <w:trPr>
          <w:trHeight w:val="247"/>
        </w:trPr>
        <w:tc>
          <w:tcPr>
            <w:tcW w:w="765" w:type="pct"/>
            <w:vMerge w:val="restart"/>
            <w:vAlign w:val="center"/>
          </w:tcPr>
          <w:p w14:paraId="41F4A190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Sektor przemysłowy</w:t>
            </w:r>
          </w:p>
        </w:tc>
        <w:tc>
          <w:tcPr>
            <w:tcW w:w="1173" w:type="pct"/>
            <w:vMerge w:val="restart"/>
            <w:vAlign w:val="center"/>
          </w:tcPr>
          <w:p w14:paraId="60E6D712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Przemysłowy</w:t>
            </w:r>
          </w:p>
        </w:tc>
        <w:tc>
          <w:tcPr>
            <w:tcW w:w="270" w:type="pct"/>
            <w:vAlign w:val="center"/>
          </w:tcPr>
          <w:p w14:paraId="12D5B6F7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B</w:t>
            </w:r>
          </w:p>
        </w:tc>
        <w:tc>
          <w:tcPr>
            <w:tcW w:w="2793" w:type="pct"/>
            <w:vAlign w:val="center"/>
          </w:tcPr>
          <w:p w14:paraId="2BD8EB03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Górnictwo i wydobywanie</w:t>
            </w:r>
          </w:p>
        </w:tc>
      </w:tr>
      <w:tr w:rsidR="00440112" w:rsidRPr="00BC2D82" w14:paraId="0A5A5772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4E1172AB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0E68F8A5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6C178258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C</w:t>
            </w:r>
          </w:p>
        </w:tc>
        <w:tc>
          <w:tcPr>
            <w:tcW w:w="2793" w:type="pct"/>
            <w:vAlign w:val="center"/>
          </w:tcPr>
          <w:p w14:paraId="5CF050D8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Przetwórstwo przemysłowe</w:t>
            </w:r>
          </w:p>
        </w:tc>
      </w:tr>
      <w:tr w:rsidR="00440112" w:rsidRPr="00BC2D82" w14:paraId="156DB552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46D9763F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1F9A33D1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9C2A619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D</w:t>
            </w:r>
          </w:p>
        </w:tc>
        <w:tc>
          <w:tcPr>
            <w:tcW w:w="2793" w:type="pct"/>
            <w:vAlign w:val="center"/>
          </w:tcPr>
          <w:p w14:paraId="3B6B10BB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Wytwarzanie i zaopatrywanie w energie elektryczną, gaz, parę wodną gorącą wodę i powietrze do układów klimatyzacyjnych</w:t>
            </w:r>
          </w:p>
        </w:tc>
      </w:tr>
      <w:tr w:rsidR="00440112" w:rsidRPr="00BC2D82" w14:paraId="6D206E62" w14:textId="77777777" w:rsidTr="007B3E27">
        <w:trPr>
          <w:trHeight w:val="259"/>
        </w:trPr>
        <w:tc>
          <w:tcPr>
            <w:tcW w:w="765" w:type="pct"/>
            <w:vMerge/>
            <w:vAlign w:val="center"/>
          </w:tcPr>
          <w:p w14:paraId="2CD1C708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06CD593F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0EE5897A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2793" w:type="pct"/>
            <w:vAlign w:val="center"/>
          </w:tcPr>
          <w:p w14:paraId="16D7BAA8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Dostawy wody; gospodarowanie ściekami i odpadami oraz działalność związana z rekultywacją</w:t>
            </w:r>
          </w:p>
        </w:tc>
      </w:tr>
      <w:tr w:rsidR="00440112" w:rsidRPr="00BC2D82" w14:paraId="042D5FB5" w14:textId="77777777" w:rsidTr="007B3E27">
        <w:trPr>
          <w:trHeight w:val="259"/>
        </w:trPr>
        <w:tc>
          <w:tcPr>
            <w:tcW w:w="765" w:type="pct"/>
            <w:vMerge/>
            <w:vAlign w:val="center"/>
          </w:tcPr>
          <w:p w14:paraId="10379E04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14:paraId="40B5AF08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Budownictwo</w:t>
            </w:r>
          </w:p>
        </w:tc>
        <w:tc>
          <w:tcPr>
            <w:tcW w:w="270" w:type="pct"/>
            <w:vAlign w:val="center"/>
          </w:tcPr>
          <w:p w14:paraId="1508ACDC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F</w:t>
            </w:r>
          </w:p>
        </w:tc>
        <w:tc>
          <w:tcPr>
            <w:tcW w:w="2793" w:type="pct"/>
            <w:vAlign w:val="center"/>
          </w:tcPr>
          <w:p w14:paraId="08DC3D6E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Budownictwo</w:t>
            </w:r>
          </w:p>
        </w:tc>
      </w:tr>
      <w:tr w:rsidR="00440112" w:rsidRPr="00BC2D82" w14:paraId="03286E9F" w14:textId="77777777" w:rsidTr="007B3E27">
        <w:trPr>
          <w:trHeight w:val="157"/>
        </w:trPr>
        <w:tc>
          <w:tcPr>
            <w:tcW w:w="765" w:type="pct"/>
            <w:vMerge w:val="restart"/>
            <w:vAlign w:val="center"/>
          </w:tcPr>
          <w:p w14:paraId="5BBD65D0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Sektor usług rynkowych</w:t>
            </w:r>
            <w:r w:rsidRPr="00BC2D82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173" w:type="pct"/>
            <w:vMerge w:val="restart"/>
            <w:vAlign w:val="center"/>
          </w:tcPr>
          <w:p w14:paraId="0BF7CC36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 xml:space="preserve">Handel i naprawy; hotele i restauracje; transport, gospodarka magazynowa i łączność </w:t>
            </w:r>
          </w:p>
        </w:tc>
        <w:tc>
          <w:tcPr>
            <w:tcW w:w="270" w:type="pct"/>
            <w:vAlign w:val="center"/>
          </w:tcPr>
          <w:p w14:paraId="3C61D975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2793" w:type="pct"/>
            <w:vAlign w:val="center"/>
          </w:tcPr>
          <w:p w14:paraId="10E02CEE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Handel hurtowy i detaliczny; naprawa pojazdów samochodowych, włączając motocykle</w:t>
            </w:r>
          </w:p>
        </w:tc>
      </w:tr>
      <w:tr w:rsidR="00440112" w:rsidRPr="00BC2D82" w14:paraId="499496CE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41287A2A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48E38423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5B510C41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H</w:t>
            </w:r>
          </w:p>
        </w:tc>
        <w:tc>
          <w:tcPr>
            <w:tcW w:w="2793" w:type="pct"/>
            <w:vAlign w:val="center"/>
          </w:tcPr>
          <w:p w14:paraId="4F4FF5C6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Transport i gospodarka magazynowa</w:t>
            </w:r>
          </w:p>
        </w:tc>
      </w:tr>
      <w:tr w:rsidR="00440112" w:rsidRPr="00BC2D82" w14:paraId="3337535D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646A2990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57C95327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6187D0D7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I</w:t>
            </w:r>
          </w:p>
        </w:tc>
        <w:tc>
          <w:tcPr>
            <w:tcW w:w="2793" w:type="pct"/>
            <w:vAlign w:val="center"/>
          </w:tcPr>
          <w:p w14:paraId="3263A17F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Działalność związana z zakwaterowaniem i usługami gastronomicznymi</w:t>
            </w:r>
          </w:p>
        </w:tc>
      </w:tr>
      <w:tr w:rsidR="00440112" w:rsidRPr="00BC2D82" w14:paraId="7FECCBBB" w14:textId="77777777" w:rsidTr="007B3E27">
        <w:trPr>
          <w:trHeight w:val="259"/>
        </w:trPr>
        <w:tc>
          <w:tcPr>
            <w:tcW w:w="765" w:type="pct"/>
            <w:vMerge/>
            <w:vAlign w:val="center"/>
          </w:tcPr>
          <w:p w14:paraId="6C85E289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6750941C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194ED735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J</w:t>
            </w:r>
          </w:p>
        </w:tc>
        <w:tc>
          <w:tcPr>
            <w:tcW w:w="2793" w:type="pct"/>
            <w:vAlign w:val="center"/>
          </w:tcPr>
          <w:p w14:paraId="00A2C85A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Informacja i komunikacja</w:t>
            </w:r>
          </w:p>
        </w:tc>
      </w:tr>
      <w:tr w:rsidR="00440112" w:rsidRPr="00BC2D82" w14:paraId="5DE14292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3A50B720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 w:val="restart"/>
            <w:vAlign w:val="center"/>
          </w:tcPr>
          <w:p w14:paraId="458E251C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Pośrednictwo finansowe; obsługa nieruchomości i firm</w:t>
            </w:r>
          </w:p>
        </w:tc>
        <w:tc>
          <w:tcPr>
            <w:tcW w:w="270" w:type="pct"/>
            <w:vAlign w:val="center"/>
          </w:tcPr>
          <w:p w14:paraId="79327EE2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2793" w:type="pct"/>
            <w:vAlign w:val="center"/>
          </w:tcPr>
          <w:p w14:paraId="213A8A88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Działalność finansowa i ubezpieczeniowa</w:t>
            </w:r>
          </w:p>
        </w:tc>
      </w:tr>
      <w:tr w:rsidR="00440112" w:rsidRPr="00BC2D82" w14:paraId="791681B5" w14:textId="77777777" w:rsidTr="007B3E27">
        <w:trPr>
          <w:trHeight w:val="61"/>
        </w:trPr>
        <w:tc>
          <w:tcPr>
            <w:tcW w:w="765" w:type="pct"/>
            <w:vMerge/>
            <w:vAlign w:val="center"/>
          </w:tcPr>
          <w:p w14:paraId="25C3B99A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60B40543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53ABDA5" w14:textId="77777777" w:rsidR="00440112" w:rsidRPr="00BC2D82" w:rsidRDefault="00440112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L</w:t>
            </w:r>
          </w:p>
        </w:tc>
        <w:tc>
          <w:tcPr>
            <w:tcW w:w="2793" w:type="pct"/>
            <w:vAlign w:val="center"/>
          </w:tcPr>
          <w:p w14:paraId="698A48C4" w14:textId="77777777" w:rsidR="00440112" w:rsidRPr="00BC2D82" w:rsidRDefault="00440112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Działalność związana z obsługą rynku nieruchomości</w:t>
            </w:r>
          </w:p>
        </w:tc>
      </w:tr>
      <w:tr w:rsidR="001D7F1A" w:rsidRPr="00BC2D82" w14:paraId="69DADDB1" w14:textId="77777777" w:rsidTr="007B3E27">
        <w:trPr>
          <w:trHeight w:val="192"/>
        </w:trPr>
        <w:tc>
          <w:tcPr>
            <w:tcW w:w="765" w:type="pct"/>
            <w:vMerge w:val="restart"/>
            <w:vAlign w:val="center"/>
          </w:tcPr>
          <w:p w14:paraId="6F7AFC48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Sektor usług nierynkowych (pozostałych)</w:t>
            </w:r>
          </w:p>
        </w:tc>
        <w:tc>
          <w:tcPr>
            <w:tcW w:w="1173" w:type="pct"/>
            <w:vMerge w:val="restart"/>
            <w:vAlign w:val="center"/>
          </w:tcPr>
          <w:p w14:paraId="5C2D35FD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Pozostałe usługi</w:t>
            </w:r>
          </w:p>
        </w:tc>
        <w:tc>
          <w:tcPr>
            <w:tcW w:w="270" w:type="pct"/>
            <w:vAlign w:val="center"/>
          </w:tcPr>
          <w:p w14:paraId="4D7D1109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M</w:t>
            </w:r>
          </w:p>
        </w:tc>
        <w:tc>
          <w:tcPr>
            <w:tcW w:w="2793" w:type="pct"/>
            <w:vAlign w:val="center"/>
          </w:tcPr>
          <w:p w14:paraId="52037636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Działalność profesjonalna, naukowa i techniczna</w:t>
            </w:r>
          </w:p>
        </w:tc>
      </w:tr>
      <w:tr w:rsidR="001D7F1A" w:rsidRPr="00BC2D82" w14:paraId="7FB3988B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0C77B49B" w14:textId="77777777" w:rsidR="001D7F1A" w:rsidRPr="00BC2D82" w:rsidRDefault="001D7F1A" w:rsidP="00EE52F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675867F6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5993769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N</w:t>
            </w:r>
          </w:p>
        </w:tc>
        <w:tc>
          <w:tcPr>
            <w:tcW w:w="2793" w:type="pct"/>
            <w:vAlign w:val="center"/>
          </w:tcPr>
          <w:p w14:paraId="21EF9854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Działalność w zakresie usług administrowania i działalność wspierająca</w:t>
            </w:r>
          </w:p>
        </w:tc>
      </w:tr>
      <w:tr w:rsidR="001D7F1A" w:rsidRPr="00BC2D82" w14:paraId="662ED044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27EFF805" w14:textId="77777777" w:rsidR="001D7F1A" w:rsidRPr="00BC2D82" w:rsidRDefault="001D7F1A" w:rsidP="00EE52F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3C0AA478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F546276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O</w:t>
            </w:r>
          </w:p>
        </w:tc>
        <w:tc>
          <w:tcPr>
            <w:tcW w:w="2793" w:type="pct"/>
            <w:vAlign w:val="center"/>
          </w:tcPr>
          <w:p w14:paraId="63524506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Administracja publiczna i obrona narodowa; obowiązkowe zabezpieczenia społeczne</w:t>
            </w:r>
          </w:p>
        </w:tc>
      </w:tr>
      <w:tr w:rsidR="001D7F1A" w:rsidRPr="00BC2D82" w14:paraId="5A9A8591" w14:textId="77777777" w:rsidTr="007B3E27">
        <w:trPr>
          <w:trHeight w:val="277"/>
        </w:trPr>
        <w:tc>
          <w:tcPr>
            <w:tcW w:w="765" w:type="pct"/>
            <w:vMerge/>
            <w:vAlign w:val="center"/>
          </w:tcPr>
          <w:p w14:paraId="2CF8BFC8" w14:textId="77777777" w:rsidR="001D7F1A" w:rsidRPr="00BC2D82" w:rsidRDefault="001D7F1A" w:rsidP="00EE52F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5DE237E4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A8716AB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P</w:t>
            </w:r>
          </w:p>
        </w:tc>
        <w:tc>
          <w:tcPr>
            <w:tcW w:w="2793" w:type="pct"/>
            <w:vAlign w:val="center"/>
          </w:tcPr>
          <w:p w14:paraId="3B7D8D17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Edukacja</w:t>
            </w:r>
          </w:p>
        </w:tc>
      </w:tr>
      <w:tr w:rsidR="001D7F1A" w:rsidRPr="00BC2D82" w14:paraId="38C21E9C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75030030" w14:textId="77777777" w:rsidR="001D7F1A" w:rsidRPr="00BC2D82" w:rsidRDefault="001D7F1A" w:rsidP="00EE52F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0F2B1C97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03F476BF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Q</w:t>
            </w:r>
          </w:p>
        </w:tc>
        <w:tc>
          <w:tcPr>
            <w:tcW w:w="2793" w:type="pct"/>
            <w:vAlign w:val="center"/>
          </w:tcPr>
          <w:p w14:paraId="547C1F1B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Opieka zdrowotna i pomoc społeczna</w:t>
            </w:r>
          </w:p>
        </w:tc>
      </w:tr>
      <w:tr w:rsidR="001D7F1A" w:rsidRPr="00BC2D82" w14:paraId="60427938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0A1D0B4F" w14:textId="77777777" w:rsidR="001D7F1A" w:rsidRPr="00BC2D82" w:rsidRDefault="001D7F1A" w:rsidP="00EE52F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174797DD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3099BBAC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R</w:t>
            </w:r>
          </w:p>
        </w:tc>
        <w:tc>
          <w:tcPr>
            <w:tcW w:w="2793" w:type="pct"/>
            <w:vAlign w:val="center"/>
          </w:tcPr>
          <w:p w14:paraId="14C18CC7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Działalność związana z kulturą, rozrywka i rekreacją</w:t>
            </w:r>
          </w:p>
        </w:tc>
      </w:tr>
      <w:tr w:rsidR="001D7F1A" w:rsidRPr="00BC2D82" w14:paraId="1517C609" w14:textId="77777777" w:rsidTr="007B3E27">
        <w:trPr>
          <w:trHeight w:val="247"/>
        </w:trPr>
        <w:tc>
          <w:tcPr>
            <w:tcW w:w="765" w:type="pct"/>
            <w:vMerge/>
            <w:vAlign w:val="center"/>
          </w:tcPr>
          <w:p w14:paraId="71314BC2" w14:textId="77777777" w:rsidR="001D7F1A" w:rsidRPr="00BC2D82" w:rsidRDefault="001D7F1A" w:rsidP="00EE52F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0B343955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6D881C10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S</w:t>
            </w:r>
          </w:p>
        </w:tc>
        <w:tc>
          <w:tcPr>
            <w:tcW w:w="2793" w:type="pct"/>
            <w:vAlign w:val="center"/>
          </w:tcPr>
          <w:p w14:paraId="19A975C5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Pozostała działalność usługowa</w:t>
            </w:r>
          </w:p>
        </w:tc>
      </w:tr>
      <w:tr w:rsidR="001D7F1A" w:rsidRPr="00BC2D82" w14:paraId="4F571638" w14:textId="77777777" w:rsidTr="007B3E27">
        <w:trPr>
          <w:trHeight w:val="259"/>
        </w:trPr>
        <w:tc>
          <w:tcPr>
            <w:tcW w:w="765" w:type="pct"/>
            <w:vMerge/>
            <w:vAlign w:val="center"/>
          </w:tcPr>
          <w:p w14:paraId="4C14F4FA" w14:textId="77777777" w:rsidR="001D7F1A" w:rsidRPr="00BC2D82" w:rsidRDefault="001D7F1A" w:rsidP="00EE52F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5B06ED04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33BF9642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T</w:t>
            </w:r>
          </w:p>
        </w:tc>
        <w:tc>
          <w:tcPr>
            <w:tcW w:w="2793" w:type="pct"/>
            <w:vAlign w:val="center"/>
          </w:tcPr>
          <w:p w14:paraId="57F439B7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Gospodarstwa domowe zatrudniające pracowników; gospodarstwa domowe produkujące wyroby i świadczące usługi potrzeby</w:t>
            </w:r>
          </w:p>
        </w:tc>
      </w:tr>
      <w:tr w:rsidR="001D7F1A" w:rsidRPr="00BC2D82" w14:paraId="5C96AB7B" w14:textId="77777777" w:rsidTr="007B3E27">
        <w:trPr>
          <w:trHeight w:val="259"/>
        </w:trPr>
        <w:tc>
          <w:tcPr>
            <w:tcW w:w="765" w:type="pct"/>
            <w:vMerge/>
            <w:vAlign w:val="center"/>
          </w:tcPr>
          <w:p w14:paraId="5AFC3C08" w14:textId="77777777" w:rsidR="001D7F1A" w:rsidRPr="00BC2D82" w:rsidRDefault="001D7F1A" w:rsidP="00EE52FC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3" w:type="pct"/>
            <w:vMerge/>
            <w:vAlign w:val="center"/>
          </w:tcPr>
          <w:p w14:paraId="1997E902" w14:textId="77777777" w:rsidR="001D7F1A" w:rsidRPr="00BC2D82" w:rsidRDefault="001D7F1A" w:rsidP="0077040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3D2ACFE" w14:textId="77777777" w:rsidR="001D7F1A" w:rsidRPr="00BC2D82" w:rsidRDefault="001D7F1A" w:rsidP="00770402">
            <w:pPr>
              <w:autoSpaceDE w:val="0"/>
              <w:autoSpaceDN w:val="0"/>
              <w:adjustRightInd w:val="0"/>
              <w:ind w:firstLine="7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U</w:t>
            </w:r>
          </w:p>
        </w:tc>
        <w:tc>
          <w:tcPr>
            <w:tcW w:w="2793" w:type="pct"/>
            <w:vAlign w:val="center"/>
          </w:tcPr>
          <w:p w14:paraId="7443801C" w14:textId="77777777" w:rsidR="001D7F1A" w:rsidRPr="00BC2D82" w:rsidRDefault="001D7F1A" w:rsidP="00770402">
            <w:pPr>
              <w:keepNext/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BC2D82">
              <w:rPr>
                <w:rFonts w:eastAsia="Calibri" w:cstheme="minorHAnsi"/>
                <w:sz w:val="20"/>
                <w:szCs w:val="20"/>
              </w:rPr>
              <w:t>Organizacje i zespoły eksterytorialne</w:t>
            </w:r>
          </w:p>
        </w:tc>
      </w:tr>
    </w:tbl>
    <w:p w14:paraId="65FB6AE9" w14:textId="6AB9F518" w:rsidR="00F53BD9" w:rsidRPr="00F53BD9" w:rsidRDefault="00F53BD9" w:rsidP="00246B5E">
      <w:pPr>
        <w:pStyle w:val="Legenda"/>
        <w:jc w:val="both"/>
        <w:rPr>
          <w:i w:val="0"/>
          <w:color w:val="auto"/>
        </w:rPr>
      </w:pPr>
      <w:r w:rsidRPr="00F53BD9">
        <w:rPr>
          <w:rFonts w:eastAsia="Calibri" w:cstheme="minorHAnsi"/>
          <w:i w:val="0"/>
          <w:color w:val="auto"/>
        </w:rPr>
        <w:t xml:space="preserve">Źródło: Kwiatkowski E., Gajdos A., Włodarczyk P. (2014), Metodologiczne aspekty prognoz zatrudnienia [w:] Prognozy zatrudnienia w Polsce do 2020 roku. Syntetyczne wyniki i wnioski, Raport IX, Kwiatkowski E., Suchecki B. (red), </w:t>
      </w:r>
      <w:proofErr w:type="spellStart"/>
      <w:r w:rsidRPr="00F53BD9">
        <w:rPr>
          <w:rFonts w:eastAsia="Calibri" w:cstheme="minorHAnsi"/>
          <w:i w:val="0"/>
          <w:color w:val="auto"/>
        </w:rPr>
        <w:t>IPiSS</w:t>
      </w:r>
      <w:proofErr w:type="spellEnd"/>
      <w:r w:rsidRPr="00F53BD9">
        <w:rPr>
          <w:rFonts w:eastAsia="Calibri" w:cstheme="minorHAnsi"/>
          <w:i w:val="0"/>
          <w:color w:val="auto"/>
        </w:rPr>
        <w:t>, Warszawa, s. 16-17; GUS (2013), Produkt krajowy brutto – rachunki regionalne w 2011 r., Katowice, s. 11.</w:t>
      </w:r>
    </w:p>
    <w:p w14:paraId="1E2C4C2E" w14:textId="0D7DA15D" w:rsidR="00440112" w:rsidRPr="00EB5792" w:rsidRDefault="00440112" w:rsidP="00544341">
      <w:pPr>
        <w:spacing w:before="120" w:line="276" w:lineRule="auto"/>
        <w:jc w:val="both"/>
        <w:rPr>
          <w:rFonts w:cstheme="minorHAnsi"/>
          <w:b/>
          <w:sz w:val="22"/>
          <w:szCs w:val="22"/>
        </w:rPr>
      </w:pPr>
      <w:r w:rsidRPr="00EB5792">
        <w:rPr>
          <w:rFonts w:cstheme="minorHAnsi"/>
          <w:sz w:val="22"/>
          <w:szCs w:val="22"/>
        </w:rPr>
        <w:t>W toku realizacji projektu Wykonawca powinien zaproponować szczegółowe kryteria doboru uczestników badania, które aby mogły być zastosowane, muszą zostać zaakceptowan</w:t>
      </w:r>
      <w:r w:rsidR="00BD58AA" w:rsidRPr="00EB5792">
        <w:rPr>
          <w:rFonts w:cstheme="minorHAnsi"/>
          <w:sz w:val="22"/>
          <w:szCs w:val="22"/>
        </w:rPr>
        <w:t>e</w:t>
      </w:r>
      <w:r w:rsidRPr="00EB5792">
        <w:rPr>
          <w:rFonts w:cstheme="minorHAnsi"/>
          <w:sz w:val="22"/>
          <w:szCs w:val="22"/>
        </w:rPr>
        <w:t xml:space="preserve"> przez Zamawiającego. Wykonawca jest zobowiązany do uwzględnienia propozycji doboru uczestników badania przedstawionej przez Zamawiającego. Zamawiający akceptuje listę osób zakwalifikowanych do udziału w badaniu.</w:t>
      </w:r>
    </w:p>
    <w:p w14:paraId="24734EB7" w14:textId="361BE2FB" w:rsidR="00440112" w:rsidRPr="00EB5792" w:rsidRDefault="00440112" w:rsidP="00AC6B5F">
      <w:pPr>
        <w:pStyle w:val="Akapitzlist1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HAnsi"/>
          <w:b/>
        </w:rPr>
      </w:pPr>
      <w:r w:rsidRPr="00EB5792">
        <w:rPr>
          <w:rFonts w:asciiTheme="minorHAnsi" w:eastAsiaTheme="minorEastAsia" w:hAnsiTheme="minorHAnsi" w:cstheme="minorHAnsi"/>
          <w:b/>
        </w:rPr>
        <w:t>Lista zadań do wykonania przez wybrany podmiot w ra</w:t>
      </w:r>
      <w:r w:rsidR="00AC6B5F" w:rsidRPr="00EB5792">
        <w:rPr>
          <w:rFonts w:asciiTheme="minorHAnsi" w:eastAsiaTheme="minorEastAsia" w:hAnsiTheme="minorHAnsi" w:cstheme="minorHAnsi"/>
          <w:b/>
        </w:rPr>
        <w:t>mach realizacji zamówienia w II </w:t>
      </w:r>
      <w:r w:rsidRPr="00EB5792">
        <w:rPr>
          <w:rFonts w:asciiTheme="minorHAnsi" w:eastAsiaTheme="minorEastAsia" w:hAnsiTheme="minorHAnsi" w:cstheme="minorHAnsi"/>
          <w:b/>
        </w:rPr>
        <w:t>części</w:t>
      </w:r>
      <w:r w:rsidR="0058757A" w:rsidRPr="00EB5792">
        <w:rPr>
          <w:rFonts w:asciiTheme="minorHAnsi" w:eastAsiaTheme="minorEastAsia" w:hAnsiTheme="minorHAnsi" w:cstheme="minorHAnsi"/>
          <w:b/>
        </w:rPr>
        <w:t xml:space="preserve"> badania</w:t>
      </w:r>
    </w:p>
    <w:p w14:paraId="2E2D0DE2" w14:textId="77777777" w:rsidR="00D82EDA" w:rsidRDefault="00440112" w:rsidP="00D82EDA">
      <w:pPr>
        <w:pStyle w:val="Akapitzlist"/>
        <w:numPr>
          <w:ilvl w:val="0"/>
          <w:numId w:val="32"/>
        </w:numPr>
        <w:spacing w:line="276" w:lineRule="auto"/>
        <w:ind w:left="284" w:hanging="283"/>
        <w:contextualSpacing w:val="0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t>Zdefiniowanie szczegółowych kryteriów doboru uczestników badania.</w:t>
      </w:r>
    </w:p>
    <w:p w14:paraId="5EFE63DB" w14:textId="232DC6B7" w:rsidR="00440112" w:rsidRPr="00D82EDA" w:rsidRDefault="00440112" w:rsidP="00D82EDA">
      <w:pPr>
        <w:pStyle w:val="Akapitzlist"/>
        <w:numPr>
          <w:ilvl w:val="0"/>
          <w:numId w:val="32"/>
        </w:numPr>
        <w:spacing w:line="276" w:lineRule="auto"/>
        <w:ind w:left="284" w:hanging="283"/>
        <w:contextualSpacing w:val="0"/>
        <w:jc w:val="both"/>
        <w:rPr>
          <w:rFonts w:cstheme="minorHAnsi"/>
          <w:sz w:val="22"/>
          <w:szCs w:val="22"/>
        </w:rPr>
      </w:pPr>
      <w:r w:rsidRPr="00D82EDA">
        <w:rPr>
          <w:rFonts w:cstheme="minorHAnsi"/>
          <w:sz w:val="22"/>
          <w:szCs w:val="22"/>
        </w:rPr>
        <w:t xml:space="preserve">Przeprowadzenie </w:t>
      </w:r>
      <w:r w:rsidR="00135748" w:rsidRPr="00D82EDA">
        <w:rPr>
          <w:rFonts w:cstheme="minorHAnsi"/>
          <w:sz w:val="22"/>
          <w:szCs w:val="22"/>
        </w:rPr>
        <w:t>zogniskowanych wywiadów grupowych</w:t>
      </w:r>
      <w:r w:rsidRPr="00D82EDA">
        <w:rPr>
          <w:rFonts w:cstheme="minorHAnsi"/>
          <w:sz w:val="22"/>
          <w:szCs w:val="22"/>
        </w:rPr>
        <w:t xml:space="preserve"> </w:t>
      </w:r>
      <w:r w:rsidR="00135748" w:rsidRPr="00D82EDA">
        <w:rPr>
          <w:rFonts w:cstheme="minorHAnsi"/>
          <w:sz w:val="22"/>
          <w:szCs w:val="22"/>
        </w:rPr>
        <w:t>z</w:t>
      </w:r>
      <w:r w:rsidRPr="00D82EDA">
        <w:rPr>
          <w:rFonts w:cstheme="minorHAnsi"/>
          <w:sz w:val="22"/>
          <w:szCs w:val="22"/>
        </w:rPr>
        <w:t xml:space="preserve"> pracownikami HR (Zamawiający rek</w:t>
      </w:r>
      <w:r w:rsidR="001A2F97" w:rsidRPr="00D82EDA">
        <w:rPr>
          <w:rFonts w:cstheme="minorHAnsi"/>
          <w:sz w:val="22"/>
          <w:szCs w:val="22"/>
        </w:rPr>
        <w:t>omenduje realizację badania on</w:t>
      </w:r>
      <w:r w:rsidRPr="00D82EDA">
        <w:rPr>
          <w:rFonts w:cstheme="minorHAnsi"/>
          <w:sz w:val="22"/>
          <w:szCs w:val="22"/>
        </w:rPr>
        <w:t>line).</w:t>
      </w:r>
    </w:p>
    <w:p w14:paraId="6049A864" w14:textId="77777777" w:rsidR="00440112" w:rsidRPr="00EB5792" w:rsidRDefault="00440112" w:rsidP="001A2F97">
      <w:pPr>
        <w:pStyle w:val="Akapitzlist"/>
        <w:numPr>
          <w:ilvl w:val="0"/>
          <w:numId w:val="32"/>
        </w:numPr>
        <w:spacing w:before="200" w:after="200" w:line="276" w:lineRule="auto"/>
        <w:ind w:left="284" w:hanging="283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t>Wykonawca jest odpowiedzialny za stworzenie bazy do doboru uczestników badania oraz przekazanie Zamawiającemu listy zrekrutowanych uczestników badania (z uwzględnieniem przyjętych kryteriów doboru).</w:t>
      </w:r>
    </w:p>
    <w:p w14:paraId="04CDEA62" w14:textId="2BDE8AEC" w:rsidR="00440112" w:rsidRPr="00EB5792" w:rsidRDefault="00440112" w:rsidP="001A2F97">
      <w:pPr>
        <w:pStyle w:val="Akapitzlist"/>
        <w:numPr>
          <w:ilvl w:val="0"/>
          <w:numId w:val="32"/>
        </w:numPr>
        <w:spacing w:before="200" w:after="200"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t>Przygotowanie i przesłanie Zamawiającemu narzędzi badawczych.</w:t>
      </w:r>
    </w:p>
    <w:p w14:paraId="6AA57436" w14:textId="5F82083E" w:rsidR="00440112" w:rsidRPr="00EB5792" w:rsidRDefault="00440112" w:rsidP="001A2F97">
      <w:pPr>
        <w:pStyle w:val="Akapitzlist"/>
        <w:numPr>
          <w:ilvl w:val="0"/>
          <w:numId w:val="32"/>
        </w:numPr>
        <w:spacing w:before="200" w:after="200" w:line="276" w:lineRule="auto"/>
        <w:ind w:left="284" w:hanging="283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lastRenderedPageBreak/>
        <w:t>Rekrutacja respondentów i przeprowadzenie badań (Zamawiający rek</w:t>
      </w:r>
      <w:r w:rsidR="001A2F97" w:rsidRPr="00EB5792">
        <w:rPr>
          <w:rFonts w:cstheme="minorHAnsi"/>
          <w:sz w:val="22"/>
          <w:szCs w:val="22"/>
        </w:rPr>
        <w:t>omenduje realizację badania on</w:t>
      </w:r>
      <w:r w:rsidRPr="00EB5792">
        <w:rPr>
          <w:rFonts w:cstheme="minorHAnsi"/>
          <w:sz w:val="22"/>
          <w:szCs w:val="22"/>
        </w:rPr>
        <w:t>line).</w:t>
      </w:r>
    </w:p>
    <w:p w14:paraId="686827D0" w14:textId="77777777" w:rsidR="00440112" w:rsidRPr="00EB5792" w:rsidRDefault="00440112" w:rsidP="001A2F97">
      <w:pPr>
        <w:pStyle w:val="Akapitzlist"/>
        <w:numPr>
          <w:ilvl w:val="0"/>
          <w:numId w:val="32"/>
        </w:numPr>
        <w:spacing w:before="200" w:after="200" w:line="276" w:lineRule="auto"/>
        <w:ind w:left="284" w:hanging="283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t>Przekazanie Zamawiającemu materiałów z przeprowadzonych badań (w formie zapisów cyfrowych audio/video oraz transkrypcji).</w:t>
      </w:r>
    </w:p>
    <w:p w14:paraId="7ECC3B7D" w14:textId="77777777" w:rsidR="00440112" w:rsidRPr="00EB5792" w:rsidRDefault="00440112" w:rsidP="001A2F97">
      <w:pPr>
        <w:pStyle w:val="Akapitzlist"/>
        <w:numPr>
          <w:ilvl w:val="0"/>
          <w:numId w:val="32"/>
        </w:numPr>
        <w:spacing w:before="200" w:after="200" w:line="276" w:lineRule="auto"/>
        <w:ind w:left="284" w:hanging="283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t>Udostępnienie Zamawiającemu wglądu w proces badawczy - możliwość uczestniczenia/wglądu w szkolenia moderatorów. W razie zgłoszenia uwag do realizacji wywiadów, Wykonawca skoryguje sposób przeprowadzania kolejnych wywiadów oraz skoryguje sposób przygotowywania kolejnych transkrypcji. W razie zgłoszenia uwag wobec osób prowadzących wywiady, Wykonawca dokona dodatkowego szkolenia (wgląd w proces szkoleniowy przez Zamawiającego) lub w porozumieniu z Zamawiającym zmieni moderatora.</w:t>
      </w:r>
    </w:p>
    <w:p w14:paraId="7C131DF2" w14:textId="3DDB555F" w:rsidR="00440112" w:rsidRPr="00EB5792" w:rsidRDefault="00440112" w:rsidP="001A2F97">
      <w:pPr>
        <w:pStyle w:val="Akapitzlist"/>
        <w:numPr>
          <w:ilvl w:val="0"/>
          <w:numId w:val="32"/>
        </w:numPr>
        <w:spacing w:line="276" w:lineRule="auto"/>
        <w:ind w:left="284" w:hanging="283"/>
        <w:contextualSpacing w:val="0"/>
        <w:jc w:val="both"/>
        <w:rPr>
          <w:rFonts w:cstheme="minorHAnsi"/>
          <w:sz w:val="22"/>
          <w:szCs w:val="22"/>
        </w:rPr>
      </w:pPr>
      <w:r w:rsidRPr="00EB5792">
        <w:rPr>
          <w:rFonts w:cstheme="minorHAnsi"/>
          <w:sz w:val="22"/>
          <w:szCs w:val="22"/>
        </w:rPr>
        <w:t xml:space="preserve">Uporządkowanie i pogrupowanie zebranych w toku badań danych, przeprowadzenie analizy zebranych danych jakościowych. Przekazanie przeanalizowanych danych Zamawiającemu w formie elektronicznej (forma opracowania i format plików uzgodniony z Zamawiającym). Wykonawca wskaże, w jakich sposób została </w:t>
      </w:r>
      <w:r w:rsidR="000D2939" w:rsidRPr="00EB5792">
        <w:rPr>
          <w:rFonts w:cstheme="minorHAnsi"/>
          <w:sz w:val="22"/>
          <w:szCs w:val="22"/>
        </w:rPr>
        <w:t xml:space="preserve">wykonana </w:t>
      </w:r>
      <w:r w:rsidRPr="00EB5792">
        <w:rPr>
          <w:rFonts w:cstheme="minorHAnsi"/>
          <w:sz w:val="22"/>
          <w:szCs w:val="22"/>
        </w:rPr>
        <w:t>analiza danych jakościowych uzyskanych w toku przeprowadzonego badań.</w:t>
      </w:r>
    </w:p>
    <w:p w14:paraId="175A78F1" w14:textId="77777777" w:rsidR="00442D0A" w:rsidRPr="00442D0A" w:rsidRDefault="00440112" w:rsidP="00442D0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zarchiwizuje zbiór materiałów umożliwiających analizę określonych problemów badawczych. Archiwum może zawierać źródła w postaci dokumentów i/lub nagrań audio/video.</w:t>
      </w:r>
    </w:p>
    <w:p w14:paraId="0D570712" w14:textId="466338CA" w:rsidR="00442D0A" w:rsidRPr="00442D0A" w:rsidRDefault="00440112" w:rsidP="00442D0A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  <w:r w:rsidRPr="00442D0A">
        <w:rPr>
          <w:rFonts w:eastAsia="Times New Roman" w:cstheme="minorHAnsi"/>
          <w:sz w:val="22"/>
          <w:szCs w:val="22"/>
        </w:rPr>
        <w:t>Wykonawca w porozumieniu z Zamawiającym podejmie decyzję nt. metody analizy/interpretacji danych. Wykonawca określi szczegółowy sposób analizy danych oraz wskaże jaki program/programy zastosuje do analizowania materiału z badań. Zamawiający musi zaakceptować proponowane rozwiązania by mogły być zastosowane w</w:t>
      </w:r>
      <w:r w:rsidR="002C3530" w:rsidRPr="00442D0A">
        <w:rPr>
          <w:rFonts w:eastAsia="Times New Roman" w:cstheme="minorHAnsi"/>
          <w:sz w:val="22"/>
          <w:szCs w:val="22"/>
        </w:rPr>
        <w:t> </w:t>
      </w:r>
      <w:r w:rsidRPr="00442D0A">
        <w:rPr>
          <w:rFonts w:eastAsia="Times New Roman" w:cstheme="minorHAnsi"/>
          <w:sz w:val="22"/>
          <w:szCs w:val="22"/>
        </w:rPr>
        <w:t>badaniu.</w:t>
      </w:r>
    </w:p>
    <w:p w14:paraId="666D7A0D" w14:textId="6BBC705A" w:rsidR="00440112" w:rsidRPr="00442D0A" w:rsidRDefault="00440112" w:rsidP="00442D0A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442D0A">
        <w:rPr>
          <w:rFonts w:eastAsia="Times New Roman" w:cstheme="minorHAnsi"/>
          <w:sz w:val="22"/>
          <w:szCs w:val="22"/>
        </w:rPr>
        <w:t>Sposób przeprowadzenia badania musi być zaakceptowan</w:t>
      </w:r>
      <w:r w:rsidR="00BD58AA" w:rsidRPr="00442D0A">
        <w:rPr>
          <w:rFonts w:eastAsia="Times New Roman" w:cstheme="minorHAnsi"/>
          <w:sz w:val="22"/>
          <w:szCs w:val="22"/>
        </w:rPr>
        <w:t>y</w:t>
      </w:r>
      <w:r w:rsidRPr="00442D0A">
        <w:rPr>
          <w:rFonts w:eastAsia="Times New Roman" w:cstheme="minorHAnsi"/>
          <w:sz w:val="22"/>
          <w:szCs w:val="22"/>
        </w:rPr>
        <w:t xml:space="preserve"> przez Zamawiającego przed jego realizacją. Przed przystąp</w:t>
      </w:r>
      <w:r w:rsidR="00173AC2" w:rsidRPr="00442D0A">
        <w:rPr>
          <w:rFonts w:eastAsia="Times New Roman" w:cstheme="minorHAnsi"/>
          <w:sz w:val="22"/>
          <w:szCs w:val="22"/>
        </w:rPr>
        <w:t>ieniem do realizacji badania on</w:t>
      </w:r>
      <w:r w:rsidRPr="00442D0A">
        <w:rPr>
          <w:rFonts w:eastAsia="Times New Roman" w:cstheme="minorHAnsi"/>
          <w:sz w:val="22"/>
          <w:szCs w:val="22"/>
        </w:rPr>
        <w:t>line Wykonawca przeprowadzi:</w:t>
      </w:r>
    </w:p>
    <w:p w14:paraId="3FBAD117" w14:textId="77777777" w:rsidR="00442D0A" w:rsidRDefault="00440112" w:rsidP="00442D0A">
      <w:pPr>
        <w:pStyle w:val="Akapitzlist"/>
        <w:numPr>
          <w:ilvl w:val="0"/>
          <w:numId w:val="33"/>
        </w:numPr>
        <w:spacing w:line="276" w:lineRule="auto"/>
        <w:ind w:left="567" w:hanging="141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test funkcji, które będą dostępne podczas korzystania z narzędzi;</w:t>
      </w:r>
    </w:p>
    <w:p w14:paraId="672D47D8" w14:textId="52952BB6" w:rsidR="00440112" w:rsidRPr="00442D0A" w:rsidRDefault="002E4C65" w:rsidP="00442D0A">
      <w:pPr>
        <w:pStyle w:val="Akapitzlist"/>
        <w:numPr>
          <w:ilvl w:val="0"/>
          <w:numId w:val="33"/>
        </w:numPr>
        <w:spacing w:line="276" w:lineRule="auto"/>
        <w:ind w:left="567" w:hanging="141"/>
        <w:jc w:val="both"/>
        <w:rPr>
          <w:rFonts w:eastAsia="Times New Roman" w:cstheme="minorHAnsi"/>
          <w:sz w:val="22"/>
          <w:szCs w:val="22"/>
        </w:rPr>
      </w:pPr>
      <w:r w:rsidRPr="00442D0A">
        <w:rPr>
          <w:rFonts w:eastAsia="Times New Roman" w:cstheme="minorHAnsi"/>
          <w:sz w:val="22"/>
          <w:szCs w:val="22"/>
        </w:rPr>
        <w:t>sposoby udostępniania treści</w:t>
      </w:r>
      <w:r w:rsidR="006176BD" w:rsidRPr="00442D0A">
        <w:rPr>
          <w:rFonts w:eastAsia="Times New Roman" w:cstheme="minorHAnsi"/>
          <w:sz w:val="22"/>
          <w:szCs w:val="22"/>
        </w:rPr>
        <w:t xml:space="preserve"> tj</w:t>
      </w:r>
      <w:r w:rsidRPr="00442D0A">
        <w:rPr>
          <w:rFonts w:eastAsia="Times New Roman" w:cstheme="minorHAnsi"/>
          <w:sz w:val="22"/>
          <w:szCs w:val="22"/>
        </w:rPr>
        <w:t>.</w:t>
      </w:r>
      <w:r w:rsidR="00B1703E" w:rsidRPr="00442D0A">
        <w:rPr>
          <w:rFonts w:eastAsia="Times New Roman" w:cstheme="minorHAnsi"/>
          <w:sz w:val="22"/>
          <w:szCs w:val="22"/>
        </w:rPr>
        <w:t xml:space="preserve"> prezentacje</w:t>
      </w:r>
      <w:r w:rsidR="00440112" w:rsidRPr="00442D0A">
        <w:rPr>
          <w:rFonts w:eastAsia="Times New Roman" w:cstheme="minorHAnsi"/>
          <w:sz w:val="22"/>
          <w:szCs w:val="22"/>
        </w:rPr>
        <w:t>;</w:t>
      </w:r>
    </w:p>
    <w:p w14:paraId="4361F35C" w14:textId="77777777" w:rsidR="00442D0A" w:rsidRDefault="00440112" w:rsidP="00442D0A">
      <w:pPr>
        <w:pStyle w:val="Akapitzlist"/>
        <w:numPr>
          <w:ilvl w:val="0"/>
          <w:numId w:val="33"/>
        </w:numPr>
        <w:spacing w:line="276" w:lineRule="auto"/>
        <w:ind w:left="567" w:hanging="141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krótki przegląd zasad przeprowadzenia spotkania (takich jak korzystanie z mikrofonów i kamer wideo);</w:t>
      </w:r>
    </w:p>
    <w:p w14:paraId="0DF2B886" w14:textId="0B1BC504" w:rsidR="001A2F97" w:rsidRPr="00442D0A" w:rsidRDefault="00440112" w:rsidP="00442D0A">
      <w:pPr>
        <w:pStyle w:val="Akapitzlist"/>
        <w:numPr>
          <w:ilvl w:val="0"/>
          <w:numId w:val="33"/>
        </w:numPr>
        <w:spacing w:line="276" w:lineRule="auto"/>
        <w:ind w:left="567" w:hanging="141"/>
        <w:jc w:val="both"/>
        <w:rPr>
          <w:rFonts w:eastAsia="Times New Roman" w:cstheme="minorHAnsi"/>
          <w:sz w:val="22"/>
          <w:szCs w:val="22"/>
        </w:rPr>
      </w:pPr>
      <w:r w:rsidRPr="00442D0A">
        <w:rPr>
          <w:rFonts w:eastAsia="Times New Roman" w:cstheme="minorHAnsi"/>
          <w:sz w:val="22"/>
          <w:szCs w:val="22"/>
        </w:rPr>
        <w:t>test wsparcia technicznego (w razie potrzeby).</w:t>
      </w:r>
    </w:p>
    <w:p w14:paraId="43359648" w14:textId="2011BDEF" w:rsidR="001A2F97" w:rsidRPr="00EB5792" w:rsidRDefault="00440112" w:rsidP="00E35AA8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Jeżeli przeprowadzone zostaną wywiady z pracownikami HR spoza kraju muszą być zrealizowane w języku, którym posługuje się ekspert. Wszystkie materiały muszą być przetłumaczone na język, którym posługuje się uczestnik badania. Materiały z badania powinny być przekazane Zamawiającemu w oryginalnym języku oraz przetłumaczone na język polski.</w:t>
      </w:r>
    </w:p>
    <w:p w14:paraId="1E91BE28" w14:textId="77777777" w:rsidR="001A2F97" w:rsidRPr="00EB5792" w:rsidRDefault="00440112" w:rsidP="001A2F97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przedstawi listę uczestników badania (w tym dokumentację rekrutacyjną), którą będzie mógł zastosować w badaniu po uzyskaniu akceptacji Zamawiającego.</w:t>
      </w:r>
    </w:p>
    <w:p w14:paraId="7494BF6C" w14:textId="77777777" w:rsidR="001A2F97" w:rsidRPr="00EB5792" w:rsidRDefault="00440112" w:rsidP="001A2F97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jest odpowiedzialny za stworzenie bazy do doboru uczestników badania, rekrutację uczestników oraz przeprowadzenie badania.</w:t>
      </w:r>
    </w:p>
    <w:p w14:paraId="3FEEC84E" w14:textId="77777777" w:rsidR="001A2F97" w:rsidRPr="00EB5792" w:rsidRDefault="00440112" w:rsidP="001A2F97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przedstawi Zamawiającemu szczegółowy sposób koordynacji oraz kontroli pracy badawczej oraz udostępni Zamawiającemu wgląd w monitorowanie procesu realizacji badania. W razie zgłoszenia uwag do realizacji badania, Wykonawca skoryguje sposób przeprowadzania badania. W razie zgłoszenia uwag wobec osób realizujących badanie, Wykonawca dokona dodatkowego szkolenia (wgląd w proces szkoleniowy przez Zamawiającego) lub w porozumieniu z Zamawiającym zmieni osoby wykonujące badanie.</w:t>
      </w:r>
    </w:p>
    <w:p w14:paraId="2BADB65B" w14:textId="191DEB49" w:rsidR="001A2F97" w:rsidRPr="00EB5792" w:rsidRDefault="00440112" w:rsidP="001A2F97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lastRenderedPageBreak/>
        <w:t xml:space="preserve">Wykonawca uporządkuje i pogrupuje zebrane w toku badań dane oraz dokonana ich analizy. </w:t>
      </w:r>
      <w:r w:rsidR="0043008D" w:rsidRPr="00EB5792">
        <w:rPr>
          <w:rFonts w:eastAsia="Times New Roman" w:cstheme="minorHAnsi"/>
          <w:sz w:val="22"/>
          <w:szCs w:val="22"/>
        </w:rPr>
        <w:t>Przygotuje zestawienie danych z</w:t>
      </w:r>
      <w:r w:rsidRPr="00EB5792">
        <w:rPr>
          <w:rFonts w:eastAsia="Times New Roman" w:cstheme="minorHAnsi"/>
          <w:sz w:val="22"/>
          <w:szCs w:val="22"/>
        </w:rPr>
        <w:t xml:space="preserve"> badań (m.in. tabele, grafiki) oraz przekaże Zamawiającemu w formie elektronicznej (forma opracowania i format plików zostaną uzgodnione z Zamawiającym).</w:t>
      </w:r>
    </w:p>
    <w:p w14:paraId="7B4351A3" w14:textId="5135D7A8" w:rsidR="001A2F97" w:rsidRPr="00EB5792" w:rsidRDefault="00440112" w:rsidP="001A2F97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Wszystkie decyzje dotyczące realizacji badania Wykonawca podejmie w porozumieniu z Zamawiającym na etapie przygotowania szczegółowej koncepcji badań. Wszystkie rozwiązania przyjęte w koncepcji mogą </w:t>
      </w:r>
      <w:r w:rsidR="00FF2A35">
        <w:rPr>
          <w:rFonts w:eastAsia="Times New Roman" w:cstheme="minorHAnsi"/>
          <w:sz w:val="22"/>
          <w:szCs w:val="22"/>
        </w:rPr>
        <w:t>być</w:t>
      </w:r>
      <w:r w:rsidRPr="00EB5792">
        <w:rPr>
          <w:rFonts w:eastAsia="Times New Roman" w:cstheme="minorHAnsi"/>
          <w:sz w:val="22"/>
          <w:szCs w:val="22"/>
        </w:rPr>
        <w:t xml:space="preserve"> zastosowane po uzyskaniu przez Wykonawcę pisemnej zgody Zamawiającego.</w:t>
      </w:r>
    </w:p>
    <w:p w14:paraId="29EFED69" w14:textId="3BF9E9C2" w:rsidR="001A2F97" w:rsidRPr="00EB5792" w:rsidRDefault="00440112" w:rsidP="002655E9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Zamawiający wymaga realizacji badań z zastosowaniem </w:t>
      </w:r>
      <w:r w:rsidR="002655E9" w:rsidRPr="002655E9">
        <w:rPr>
          <w:rFonts w:eastAsia="Times New Roman" w:cstheme="minorHAnsi"/>
          <w:sz w:val="22"/>
          <w:szCs w:val="22"/>
        </w:rPr>
        <w:t>Międzynarodowego kodeksu badań rynku i opinii, badań społecznych oraz analityki danych ICC/ESOMAR</w:t>
      </w:r>
      <w:r w:rsidRPr="00EB5792">
        <w:rPr>
          <w:rFonts w:eastAsia="Times New Roman" w:cstheme="minorHAnsi"/>
          <w:sz w:val="22"/>
          <w:szCs w:val="22"/>
        </w:rPr>
        <w:t>.</w:t>
      </w:r>
    </w:p>
    <w:p w14:paraId="1E2121BC" w14:textId="4EDAAD7F" w:rsidR="001A2F97" w:rsidRPr="00EB5792" w:rsidRDefault="001A2F97" w:rsidP="00FA6E4D">
      <w:pPr>
        <w:spacing w:before="120" w:after="120" w:line="276" w:lineRule="auto"/>
        <w:jc w:val="both"/>
        <w:rPr>
          <w:rFonts w:eastAsia="Times New Roman" w:cstheme="minorHAnsi"/>
          <w:b/>
          <w:sz w:val="22"/>
          <w:szCs w:val="22"/>
        </w:rPr>
      </w:pPr>
      <w:r w:rsidRPr="00EB5792">
        <w:rPr>
          <w:rFonts w:eastAsia="Times New Roman" w:cstheme="minorHAnsi"/>
          <w:b/>
          <w:sz w:val="22"/>
          <w:szCs w:val="22"/>
        </w:rPr>
        <w:t>Lista zadań do wykonania przez wybrany podmiot w ramach realizacji zamówienia w I oraz II części badania</w:t>
      </w:r>
    </w:p>
    <w:p w14:paraId="15C23E89" w14:textId="43909E99" w:rsidR="00440112" w:rsidRPr="00EB5792" w:rsidRDefault="00440112" w:rsidP="001A2F97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opracuje i przekaże Zamawiającemu:</w:t>
      </w:r>
    </w:p>
    <w:p w14:paraId="57E5DE04" w14:textId="5BC8F58B" w:rsidR="00440112" w:rsidRPr="00EB5792" w:rsidRDefault="00440112" w:rsidP="00560BF5">
      <w:pPr>
        <w:numPr>
          <w:ilvl w:val="0"/>
          <w:numId w:val="21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1 raport z realizacji</w:t>
      </w:r>
      <w:r w:rsidR="006A5C39" w:rsidRPr="00EB5792">
        <w:rPr>
          <w:rFonts w:eastAsia="Times New Roman" w:cstheme="minorHAnsi"/>
          <w:sz w:val="22"/>
          <w:szCs w:val="22"/>
        </w:rPr>
        <w:t xml:space="preserve"> dwóch części</w:t>
      </w:r>
      <w:r w:rsidRPr="00EB5792">
        <w:rPr>
          <w:rFonts w:eastAsia="Times New Roman" w:cstheme="minorHAnsi"/>
          <w:sz w:val="22"/>
          <w:szCs w:val="22"/>
        </w:rPr>
        <w:t xml:space="preserve"> badań pn. </w:t>
      </w:r>
      <w:r w:rsidR="00560BF5" w:rsidRPr="00EB5792">
        <w:rPr>
          <w:rFonts w:eastAsia="Times New Roman" w:cstheme="minorHAnsi"/>
          <w:i/>
          <w:sz w:val="22"/>
          <w:szCs w:val="22"/>
        </w:rPr>
        <w:t>Kierunki rozwoju przedsiębiorstw oraz zapotrzebowanie na kwalifikacje i kompetencje w województwie mazowieckim</w:t>
      </w:r>
      <w:r w:rsidR="00560BF5" w:rsidRPr="00EB5792">
        <w:rPr>
          <w:rFonts w:eastAsia="Times New Roman" w:cstheme="minorHAnsi"/>
          <w:sz w:val="22"/>
          <w:szCs w:val="22"/>
        </w:rPr>
        <w:t xml:space="preserve"> </w:t>
      </w:r>
      <w:r w:rsidRPr="00EB5792">
        <w:rPr>
          <w:rFonts w:eastAsia="Calibri" w:cstheme="minorHAnsi"/>
          <w:sz w:val="22"/>
          <w:szCs w:val="22"/>
        </w:rPr>
        <w:t>w</w:t>
      </w:r>
      <w:r w:rsidR="00560BF5" w:rsidRPr="00EB5792">
        <w:rPr>
          <w:rFonts w:eastAsia="Calibri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tym:</w:t>
      </w:r>
    </w:p>
    <w:p w14:paraId="28832DE6" w14:textId="77777777" w:rsidR="00440112" w:rsidRPr="00EB5792" w:rsidRDefault="00440112" w:rsidP="006C45E7">
      <w:pPr>
        <w:numPr>
          <w:ilvl w:val="0"/>
          <w:numId w:val="2"/>
        </w:numPr>
        <w:spacing w:line="276" w:lineRule="auto"/>
        <w:ind w:left="1134" w:hanging="284"/>
        <w:jc w:val="both"/>
        <w:rPr>
          <w:rFonts w:eastAsia="Times New Roman" w:cstheme="minorHAnsi"/>
          <w:b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1 streszczenie najważniejszych wyników ze zrealizowanych badań (nie więcej niż 10 stron) w języku polskim oraz angielskim;</w:t>
      </w:r>
    </w:p>
    <w:p w14:paraId="4B84A05A" w14:textId="77777777" w:rsidR="00440112" w:rsidRPr="00EB5792" w:rsidRDefault="00440112" w:rsidP="006C45E7">
      <w:pPr>
        <w:numPr>
          <w:ilvl w:val="0"/>
          <w:numId w:val="2"/>
        </w:numPr>
        <w:spacing w:line="276" w:lineRule="auto"/>
        <w:ind w:left="1134" w:hanging="284"/>
        <w:contextualSpacing/>
        <w:jc w:val="both"/>
        <w:rPr>
          <w:rFonts w:eastAsia="Times New Roman" w:cstheme="minorHAnsi"/>
          <w:b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1 aneks do raportu, który powinien zawierać dokładny opis metodologii realizacji badań;</w:t>
      </w:r>
    </w:p>
    <w:p w14:paraId="3A0887B2" w14:textId="5F5DE18E" w:rsidR="00440112" w:rsidRPr="00EB5792" w:rsidRDefault="0096075D" w:rsidP="006A5C39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 w:cstheme="minorHAnsi"/>
          <w:b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i</w:t>
      </w:r>
      <w:r w:rsidR="00440112" w:rsidRPr="00EB5792">
        <w:rPr>
          <w:rFonts w:eastAsia="Times New Roman" w:cstheme="minorHAnsi"/>
          <w:sz w:val="22"/>
          <w:szCs w:val="22"/>
        </w:rPr>
        <w:t xml:space="preserve">nfografiki </w:t>
      </w:r>
      <w:r w:rsidR="00477295" w:rsidRPr="00EB5792">
        <w:rPr>
          <w:rFonts w:eastAsia="Times New Roman" w:cstheme="minorHAnsi"/>
          <w:sz w:val="22"/>
          <w:szCs w:val="22"/>
        </w:rPr>
        <w:t xml:space="preserve">(z pierwszej oraz z drugiej części badań) </w:t>
      </w:r>
      <w:r w:rsidR="00440112" w:rsidRPr="00EB5792">
        <w:rPr>
          <w:rFonts w:eastAsia="Times New Roman" w:cstheme="minorHAnsi"/>
          <w:sz w:val="22"/>
          <w:szCs w:val="22"/>
        </w:rPr>
        <w:t>prezentujące wyniki badań zawierające główne obserwacje, wnioski wynikające z przeprowadzonych analiz w języku polskim oraz angielskim, przygotowane do publikacji na stronie internetowej Wydziału Mazowieckiego Obserwatorium Rynku Pracy WUP w</w:t>
      </w:r>
      <w:r w:rsidR="00B7026A" w:rsidRPr="00EB5792">
        <w:rPr>
          <w:rFonts w:eastAsia="Times New Roman" w:cstheme="minorHAnsi"/>
          <w:sz w:val="22"/>
          <w:szCs w:val="22"/>
        </w:rPr>
        <w:t> </w:t>
      </w:r>
      <w:r w:rsidR="00440112" w:rsidRPr="00EB5792">
        <w:rPr>
          <w:rFonts w:eastAsia="Times New Roman" w:cstheme="minorHAnsi"/>
          <w:sz w:val="22"/>
          <w:szCs w:val="22"/>
        </w:rPr>
        <w:t>Warszawie;</w:t>
      </w:r>
    </w:p>
    <w:p w14:paraId="2A113AD3" w14:textId="17FB0312" w:rsidR="006A5C39" w:rsidRPr="00EB5792" w:rsidRDefault="00440112" w:rsidP="006A5C3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1 multimedialn</w:t>
      </w:r>
      <w:r w:rsidR="00BD58AA" w:rsidRPr="00EB5792">
        <w:rPr>
          <w:rFonts w:eastAsia="Times New Roman" w:cstheme="minorHAnsi"/>
          <w:sz w:val="22"/>
          <w:szCs w:val="22"/>
        </w:rPr>
        <w:t>ą</w:t>
      </w:r>
      <w:r w:rsidRPr="00EB5792">
        <w:rPr>
          <w:rFonts w:eastAsia="Times New Roman" w:cstheme="minorHAnsi"/>
          <w:sz w:val="22"/>
          <w:szCs w:val="22"/>
        </w:rPr>
        <w:t xml:space="preserve"> prezentacj</w:t>
      </w:r>
      <w:r w:rsidR="00BD58AA" w:rsidRPr="00EB5792">
        <w:rPr>
          <w:rFonts w:eastAsia="Times New Roman" w:cstheme="minorHAnsi"/>
          <w:sz w:val="22"/>
          <w:szCs w:val="22"/>
        </w:rPr>
        <w:t>ę</w:t>
      </w:r>
      <w:r w:rsidRPr="00EB5792">
        <w:rPr>
          <w:rFonts w:eastAsia="Times New Roman" w:cstheme="minorHAnsi"/>
          <w:sz w:val="22"/>
          <w:szCs w:val="22"/>
        </w:rPr>
        <w:t xml:space="preserve"> uwzględniając</w:t>
      </w:r>
      <w:r w:rsidR="00BD58AA" w:rsidRPr="00EB5792">
        <w:rPr>
          <w:rFonts w:eastAsia="Times New Roman" w:cstheme="minorHAnsi"/>
          <w:sz w:val="22"/>
          <w:szCs w:val="22"/>
        </w:rPr>
        <w:t>ą</w:t>
      </w:r>
      <w:r w:rsidRPr="00EB5792">
        <w:rPr>
          <w:rFonts w:eastAsia="Times New Roman" w:cstheme="minorHAnsi"/>
          <w:sz w:val="22"/>
          <w:szCs w:val="22"/>
        </w:rPr>
        <w:t xml:space="preserve"> łączne wyniki z</w:t>
      </w:r>
      <w:r w:rsidR="0048510A">
        <w:rPr>
          <w:rFonts w:eastAsia="Times New Roman" w:cstheme="minorHAnsi"/>
          <w:sz w:val="22"/>
          <w:szCs w:val="22"/>
        </w:rPr>
        <w:t xml:space="preserve"> dwóch części </w:t>
      </w:r>
      <w:r w:rsidRPr="00EB5792">
        <w:rPr>
          <w:rFonts w:eastAsia="Times New Roman" w:cstheme="minorHAnsi"/>
          <w:sz w:val="22"/>
          <w:szCs w:val="22"/>
        </w:rPr>
        <w:t>badań;</w:t>
      </w:r>
    </w:p>
    <w:p w14:paraId="68307C66" w14:textId="233EB061" w:rsidR="00440112" w:rsidRPr="00EB5792" w:rsidRDefault="00440112" w:rsidP="006A5C3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wszelkie inne materiały i produkty wytworzo</w:t>
      </w:r>
      <w:r w:rsidR="006C45E7" w:rsidRPr="00EB5792">
        <w:rPr>
          <w:rFonts w:eastAsia="Times New Roman" w:cstheme="minorHAnsi"/>
          <w:sz w:val="22"/>
          <w:szCs w:val="22"/>
        </w:rPr>
        <w:t xml:space="preserve">ne w procesie badawczym (m.in.: </w:t>
      </w:r>
      <w:r w:rsidRPr="00EB5792">
        <w:rPr>
          <w:rFonts w:eastAsia="Times New Roman" w:cstheme="minorHAnsi"/>
          <w:sz w:val="22"/>
          <w:szCs w:val="22"/>
        </w:rPr>
        <w:t>archiwizowane źródła danych, bazy</w:t>
      </w:r>
      <w:r w:rsidRPr="00EB5792">
        <w:rPr>
          <w:rFonts w:eastAsia="Times New Roman" w:cstheme="minorHAnsi"/>
          <w:bCs/>
          <w:sz w:val="22"/>
          <w:szCs w:val="22"/>
        </w:rPr>
        <w:t xml:space="preserve"> i inne w formacie (.xls, </w:t>
      </w:r>
      <w:r w:rsidRPr="00EB5792">
        <w:rPr>
          <w:rFonts w:cstheme="minorHAnsi"/>
          <w:sz w:val="22"/>
          <w:szCs w:val="22"/>
        </w:rPr>
        <w:t>.</w:t>
      </w:r>
      <w:proofErr w:type="spellStart"/>
      <w:r w:rsidRPr="00EB5792">
        <w:rPr>
          <w:rFonts w:cstheme="minorHAnsi"/>
          <w:sz w:val="22"/>
          <w:szCs w:val="22"/>
        </w:rPr>
        <w:t>doc</w:t>
      </w:r>
      <w:proofErr w:type="spellEnd"/>
      <w:r w:rsidR="00A1767A" w:rsidRPr="00EB5792">
        <w:rPr>
          <w:rFonts w:eastAsia="Times New Roman" w:cstheme="minorHAnsi"/>
          <w:bCs/>
          <w:sz w:val="22"/>
          <w:szCs w:val="22"/>
        </w:rPr>
        <w:t xml:space="preserve"> i PDF i inne</w:t>
      </w:r>
      <w:r w:rsidRPr="00EB5792">
        <w:rPr>
          <w:rFonts w:eastAsia="Times New Roman" w:cstheme="minorHAnsi"/>
          <w:sz w:val="22"/>
          <w:szCs w:val="22"/>
        </w:rPr>
        <w:t>).</w:t>
      </w:r>
    </w:p>
    <w:p w14:paraId="44749AC9" w14:textId="11A15ED3" w:rsidR="00440112" w:rsidRPr="00395892" w:rsidRDefault="00440112" w:rsidP="00440112">
      <w:pPr>
        <w:spacing w:before="120"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</w:t>
      </w:r>
      <w:r w:rsidR="007A5FDF" w:rsidRPr="00EB5792">
        <w:rPr>
          <w:rFonts w:eastAsia="Times New Roman" w:cstheme="minorHAnsi"/>
          <w:sz w:val="22"/>
          <w:szCs w:val="22"/>
        </w:rPr>
        <w:t xml:space="preserve"> weźmie udział w spotkaniach on</w:t>
      </w:r>
      <w:r w:rsidRPr="00EB5792">
        <w:rPr>
          <w:rFonts w:eastAsia="Times New Roman" w:cstheme="minorHAnsi"/>
          <w:sz w:val="22"/>
          <w:szCs w:val="22"/>
        </w:rPr>
        <w:t>line zorganizowanych przez Zamawiającego w celu zaprezentowania postępó</w:t>
      </w:r>
      <w:r w:rsidR="00395892">
        <w:rPr>
          <w:rFonts w:eastAsia="Times New Roman" w:cstheme="minorHAnsi"/>
          <w:sz w:val="22"/>
          <w:szCs w:val="22"/>
        </w:rPr>
        <w:t xml:space="preserve">w w pracach badawczych. </w:t>
      </w:r>
      <w:r w:rsidRPr="00EB5792">
        <w:rPr>
          <w:rFonts w:eastAsia="Times New Roman" w:cstheme="minorHAnsi"/>
          <w:bCs/>
          <w:sz w:val="22"/>
          <w:szCs w:val="22"/>
        </w:rPr>
        <w:t>Wykonawca jest zobowiązany do bieżącej współpracy z Zamawiającym</w:t>
      </w:r>
      <w:r w:rsidRPr="00EB5792">
        <w:rPr>
          <w:rFonts w:eastAsia="Times New Roman" w:cstheme="minorHAnsi"/>
          <w:sz w:val="22"/>
          <w:szCs w:val="22"/>
        </w:rPr>
        <w:t>, w tym do systematycznego przesyłania sprawozdań z przebiegu badania i postępów prac.</w:t>
      </w:r>
    </w:p>
    <w:p w14:paraId="4EDE9EDF" w14:textId="1869217D" w:rsidR="0096075D" w:rsidRPr="00EB5792" w:rsidRDefault="00440112" w:rsidP="00440112">
      <w:pPr>
        <w:spacing w:after="120" w:line="276" w:lineRule="auto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>Wszystkie rezultaty prac wymienione w poszczególnych punktach będą konsultowane i przekazywane Wojewódzkiemu Urzędowi Pracy w Warszawie. Uwagi wnoszone przez Zamawiającego będą na bieżąco uwzględniane przez Wykonawcę.</w:t>
      </w:r>
    </w:p>
    <w:p w14:paraId="184B6F67" w14:textId="5AD657E0" w:rsidR="00440112" w:rsidRPr="00EB5792" w:rsidRDefault="00440112" w:rsidP="00440112">
      <w:pPr>
        <w:spacing w:before="120" w:after="120" w:line="276" w:lineRule="auto"/>
        <w:ind w:left="567" w:hanging="567"/>
        <w:jc w:val="both"/>
        <w:rPr>
          <w:rFonts w:eastAsia="Times New Roman" w:cstheme="minorHAnsi"/>
          <w:b/>
          <w:sz w:val="22"/>
          <w:szCs w:val="22"/>
          <w:highlight w:val="yellow"/>
        </w:rPr>
      </w:pPr>
      <w:r w:rsidRPr="00EB5792">
        <w:rPr>
          <w:rFonts w:eastAsia="Times New Roman" w:cstheme="minorHAnsi"/>
          <w:b/>
          <w:sz w:val="22"/>
          <w:szCs w:val="22"/>
        </w:rPr>
        <w:t>III.</w:t>
      </w:r>
      <w:r w:rsidRPr="00EB5792">
        <w:rPr>
          <w:rFonts w:eastAsia="Times New Roman" w:cstheme="minorHAnsi"/>
          <w:b/>
          <w:sz w:val="22"/>
          <w:szCs w:val="22"/>
        </w:rPr>
        <w:tab/>
        <w:t>Wymagania Zamawiającego wobec raportów i materiałó</w:t>
      </w:r>
      <w:r w:rsidR="00430414" w:rsidRPr="00EB5792">
        <w:rPr>
          <w:rFonts w:eastAsia="Times New Roman" w:cstheme="minorHAnsi"/>
          <w:b/>
          <w:sz w:val="22"/>
          <w:szCs w:val="22"/>
        </w:rPr>
        <w:t>w dostarczanych przez Wykonawcę</w:t>
      </w:r>
    </w:p>
    <w:p w14:paraId="20FD8BC6" w14:textId="2896B404" w:rsidR="00440112" w:rsidRPr="00EB5792" w:rsidRDefault="00440112" w:rsidP="00440112">
      <w:pPr>
        <w:pStyle w:val="Akapitzlist"/>
        <w:numPr>
          <w:ilvl w:val="1"/>
          <w:numId w:val="30"/>
        </w:numPr>
        <w:tabs>
          <w:tab w:val="clear" w:pos="1080"/>
        </w:tabs>
        <w:spacing w:before="120" w:after="120" w:line="276" w:lineRule="auto"/>
        <w:ind w:left="567" w:hanging="567"/>
        <w:jc w:val="both"/>
        <w:rPr>
          <w:rFonts w:eastAsia="Times New Roman" w:cstheme="minorHAnsi"/>
          <w:b/>
          <w:bCs/>
          <w:sz w:val="22"/>
          <w:szCs w:val="22"/>
          <w:u w:val="single"/>
        </w:rPr>
      </w:pPr>
      <w:r w:rsidRPr="00EB5792">
        <w:rPr>
          <w:rFonts w:eastAsia="Times New Roman" w:cstheme="minorHAnsi"/>
          <w:bCs/>
          <w:sz w:val="22"/>
          <w:szCs w:val="22"/>
          <w:u w:val="single"/>
        </w:rPr>
        <w:t>Raport z badań</w:t>
      </w:r>
    </w:p>
    <w:p w14:paraId="39E7FE1A" w14:textId="75A5696B" w:rsidR="00440112" w:rsidRPr="00EB5792" w:rsidRDefault="00440112" w:rsidP="00440112">
      <w:pPr>
        <w:spacing w:before="120" w:after="120" w:line="276" w:lineRule="auto"/>
        <w:jc w:val="both"/>
        <w:rPr>
          <w:rFonts w:eastAsia="Times New Roman" w:cstheme="minorHAnsi"/>
          <w:b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  <w:lang w:eastAsia="pl-PL"/>
        </w:rPr>
        <w:t>Szczegółowa zawartość raportu zostanie ustalona pomiędzy Wykonawcą i Zamawiającym podczas trwania badania. Raport p</w:t>
      </w:r>
      <w:r w:rsidR="0022243D" w:rsidRPr="00EB5792">
        <w:rPr>
          <w:rFonts w:eastAsia="Times New Roman" w:cstheme="minorHAnsi"/>
          <w:sz w:val="22"/>
          <w:szCs w:val="22"/>
          <w:lang w:eastAsia="pl-PL"/>
        </w:rPr>
        <w:t xml:space="preserve">owinien uwzględniać </w:t>
      </w:r>
      <w:r w:rsidRPr="00EB5792">
        <w:rPr>
          <w:rFonts w:eastAsia="Times New Roman" w:cstheme="minorHAnsi"/>
          <w:sz w:val="22"/>
          <w:szCs w:val="22"/>
          <w:lang w:eastAsia="pl-PL"/>
        </w:rPr>
        <w:t xml:space="preserve">wyniki z </w:t>
      </w:r>
      <w:r w:rsidR="0017081E" w:rsidRPr="00EB5792">
        <w:rPr>
          <w:rFonts w:eastAsia="Times New Roman" w:cstheme="minorHAnsi"/>
          <w:sz w:val="22"/>
          <w:szCs w:val="22"/>
          <w:lang w:eastAsia="pl-PL"/>
        </w:rPr>
        <w:t xml:space="preserve">pierwszej oraz drugiej części </w:t>
      </w:r>
      <w:r w:rsidRPr="00EB5792">
        <w:rPr>
          <w:rFonts w:eastAsia="Times New Roman" w:cstheme="minorHAnsi"/>
          <w:sz w:val="22"/>
          <w:szCs w:val="22"/>
          <w:lang w:eastAsia="pl-PL"/>
        </w:rPr>
        <w:t>bada</w:t>
      </w:r>
      <w:r w:rsidR="0017081E" w:rsidRPr="00EB5792">
        <w:rPr>
          <w:rFonts w:eastAsia="Times New Roman" w:cstheme="minorHAnsi"/>
          <w:sz w:val="22"/>
          <w:szCs w:val="22"/>
          <w:lang w:eastAsia="pl-PL"/>
        </w:rPr>
        <w:t>nia</w:t>
      </w:r>
      <w:r w:rsidRPr="00EB5792">
        <w:rPr>
          <w:rFonts w:eastAsia="Times New Roman" w:cstheme="minorHAnsi"/>
          <w:sz w:val="22"/>
          <w:szCs w:val="22"/>
          <w:lang w:eastAsia="pl-PL"/>
        </w:rPr>
        <w:t>.</w:t>
      </w:r>
    </w:p>
    <w:p w14:paraId="140BF6C0" w14:textId="77777777" w:rsidR="00440112" w:rsidRPr="00EB5792" w:rsidRDefault="00440112" w:rsidP="00440112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Struktura raportu zostanie zaproponowana przez Wykonawcę i musi być zaakceptowana przez Zamawiającego. Wykonawca jest zobowiązany do uwzględnienia i wyprowadzenia wszystkich uwag Zamawiającego.</w:t>
      </w:r>
    </w:p>
    <w:p w14:paraId="2A05EC48" w14:textId="77777777" w:rsidR="00440112" w:rsidRPr="00EB5792" w:rsidRDefault="00440112" w:rsidP="00440112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lastRenderedPageBreak/>
        <w:t>Informacje ogólne dotyczące raportu z badań:</w:t>
      </w:r>
    </w:p>
    <w:p w14:paraId="65E096B0" w14:textId="77777777" w:rsidR="00440112" w:rsidRPr="00EB5792" w:rsidRDefault="00440112" w:rsidP="00440112">
      <w:pPr>
        <w:pStyle w:val="Akapitzlist"/>
        <w:numPr>
          <w:ilvl w:val="0"/>
          <w:numId w:val="41"/>
        </w:numPr>
        <w:spacing w:before="120" w:after="120" w:line="276" w:lineRule="auto"/>
        <w:ind w:left="567" w:hanging="283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Raport powinien mieć spójną logicznie konstrukcję, spełniać standardy stawiane publikacjom naukowo-badawczym oraz wynikające z poprawnego stosowania języka polskiego w piśmie. Raport zostanie poddany przez Wykonawcę profesjonalnej korekcie redakcyjnej przed jego ostatecznym przekazaniem Zamawiającemu.</w:t>
      </w:r>
    </w:p>
    <w:p w14:paraId="7401C8B5" w14:textId="77777777" w:rsidR="00440112" w:rsidRPr="00EB5792" w:rsidRDefault="00440112" w:rsidP="00440112">
      <w:pPr>
        <w:pStyle w:val="Akapitzlist"/>
        <w:numPr>
          <w:ilvl w:val="0"/>
          <w:numId w:val="41"/>
        </w:numPr>
        <w:spacing w:before="120" w:after="120" w:line="276" w:lineRule="auto"/>
        <w:ind w:left="567" w:hanging="283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Opis metodologii musi być precyzyjny, by po jego przeczytaniu można było powtórzyć i odtworzyć badanie. W aneksie nie mogą znaleźć się tożsame prezentacje wyników badań, które zamieszczone są w rozdziałach raportu.</w:t>
      </w:r>
    </w:p>
    <w:p w14:paraId="2E2C6FE4" w14:textId="77777777" w:rsidR="00322BCB" w:rsidRPr="00EB5792" w:rsidRDefault="00322BCB" w:rsidP="00322BCB">
      <w:pPr>
        <w:pStyle w:val="Akapitzlist"/>
        <w:numPr>
          <w:ilvl w:val="0"/>
          <w:numId w:val="41"/>
        </w:numPr>
        <w:spacing w:before="120" w:line="276" w:lineRule="auto"/>
        <w:ind w:left="567" w:hanging="283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Koncepcja graficzna raportu </w:t>
      </w:r>
      <w:r w:rsidRPr="00EB5792">
        <w:rPr>
          <w:rFonts w:eastAsia="Times New Roman" w:cstheme="minorHAnsi"/>
          <w:bCs/>
          <w:sz w:val="22"/>
          <w:szCs w:val="22"/>
        </w:rPr>
        <w:t>zostanie ustalona pomiędzy Wykonawcą i Zamaw</w:t>
      </w:r>
      <w:r>
        <w:rPr>
          <w:rFonts w:eastAsia="Times New Roman" w:cstheme="minorHAnsi"/>
          <w:bCs/>
          <w:sz w:val="22"/>
          <w:szCs w:val="22"/>
        </w:rPr>
        <w:t xml:space="preserve">iającym podczas trwania badania, </w:t>
      </w:r>
      <w:r w:rsidRPr="00EB5792">
        <w:rPr>
          <w:rFonts w:eastAsia="Times New Roman" w:cstheme="minorHAnsi"/>
          <w:sz w:val="22"/>
          <w:szCs w:val="22"/>
        </w:rPr>
        <w:t>by mogła być zastosowana musi być zaakceptowana przez Zamawiającego.</w:t>
      </w:r>
    </w:p>
    <w:p w14:paraId="43107D3A" w14:textId="7C779C89" w:rsidR="007C7776" w:rsidRPr="00EB5792" w:rsidRDefault="00BB598B" w:rsidP="007C7776">
      <w:pPr>
        <w:pStyle w:val="Akapitzlist"/>
        <w:numPr>
          <w:ilvl w:val="0"/>
          <w:numId w:val="41"/>
        </w:numPr>
        <w:spacing w:before="120" w:after="120" w:line="276" w:lineRule="auto"/>
        <w:ind w:left="567" w:hanging="283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Projekt graficzny raportu oraz ostateczna wersja raportu zostaną przygotowane przez Wykonawcę w programie Adobe </w:t>
      </w:r>
      <w:proofErr w:type="spellStart"/>
      <w:r w:rsidRPr="00EB5792">
        <w:rPr>
          <w:rFonts w:eastAsia="Times New Roman" w:cstheme="minorHAnsi"/>
          <w:sz w:val="22"/>
          <w:szCs w:val="22"/>
        </w:rPr>
        <w:t>InDesign</w:t>
      </w:r>
      <w:proofErr w:type="spellEnd"/>
      <w:r w:rsidRPr="00EB5792">
        <w:rPr>
          <w:rFonts w:eastAsia="Times New Roman" w:cstheme="minorHAnsi"/>
          <w:sz w:val="22"/>
          <w:szCs w:val="22"/>
        </w:rPr>
        <w:t xml:space="preserve"> i przekazane Zamawiającemu.</w:t>
      </w:r>
      <w:r w:rsidR="007C7776" w:rsidRPr="00EB5792">
        <w:rPr>
          <w:rFonts w:eastAsia="Times New Roman" w:cstheme="minorHAnsi"/>
          <w:sz w:val="22"/>
          <w:szCs w:val="22"/>
        </w:rPr>
        <w:t xml:space="preserve"> Zadanie zostanie zrealizowane </w:t>
      </w:r>
      <w:r w:rsidR="005316E5" w:rsidRPr="00EB5792">
        <w:rPr>
          <w:rFonts w:eastAsia="Times New Roman" w:cstheme="minorHAnsi"/>
          <w:sz w:val="22"/>
          <w:szCs w:val="22"/>
        </w:rPr>
        <w:t>profesjonalnie, z wykorzystaniem</w:t>
      </w:r>
      <w:r w:rsidR="007C7776" w:rsidRPr="00EB5792">
        <w:rPr>
          <w:rFonts w:eastAsia="Times New Roman" w:cstheme="minorHAnsi"/>
          <w:sz w:val="22"/>
          <w:szCs w:val="22"/>
        </w:rPr>
        <w:t xml:space="preserve"> wiedz</w:t>
      </w:r>
      <w:r w:rsidR="005316E5" w:rsidRPr="00EB5792">
        <w:rPr>
          <w:rFonts w:eastAsia="Times New Roman" w:cstheme="minorHAnsi"/>
          <w:sz w:val="22"/>
          <w:szCs w:val="22"/>
        </w:rPr>
        <w:t>y</w:t>
      </w:r>
      <w:r w:rsidR="007C7776" w:rsidRPr="00EB5792">
        <w:rPr>
          <w:rFonts w:eastAsia="Times New Roman" w:cstheme="minorHAnsi"/>
          <w:sz w:val="22"/>
          <w:szCs w:val="22"/>
        </w:rPr>
        <w:t xml:space="preserve"> i doświadczeni</w:t>
      </w:r>
      <w:r w:rsidR="005316E5" w:rsidRPr="00EB5792">
        <w:rPr>
          <w:rFonts w:eastAsia="Times New Roman" w:cstheme="minorHAnsi"/>
          <w:sz w:val="22"/>
          <w:szCs w:val="22"/>
        </w:rPr>
        <w:t>a</w:t>
      </w:r>
      <w:r w:rsidR="007C7776" w:rsidRPr="00EB5792">
        <w:rPr>
          <w:rFonts w:eastAsia="Times New Roman" w:cstheme="minorHAnsi"/>
          <w:sz w:val="22"/>
          <w:szCs w:val="22"/>
        </w:rPr>
        <w:t xml:space="preserve"> w projektowaniu raportów z badań w programie Adobe </w:t>
      </w:r>
      <w:proofErr w:type="spellStart"/>
      <w:r w:rsidR="007C7776" w:rsidRPr="00EB5792">
        <w:rPr>
          <w:rFonts w:eastAsia="Times New Roman" w:cstheme="minorHAnsi"/>
          <w:sz w:val="22"/>
          <w:szCs w:val="22"/>
        </w:rPr>
        <w:t>InDesign</w:t>
      </w:r>
      <w:proofErr w:type="spellEnd"/>
      <w:r w:rsidR="007C7776" w:rsidRPr="00EB5792">
        <w:rPr>
          <w:rFonts w:eastAsia="Times New Roman" w:cstheme="minorHAnsi"/>
          <w:sz w:val="22"/>
          <w:szCs w:val="22"/>
        </w:rPr>
        <w:t>.</w:t>
      </w:r>
    </w:p>
    <w:p w14:paraId="0A7E3E6A" w14:textId="43FC59DE" w:rsidR="00440112" w:rsidRPr="00EB5792" w:rsidRDefault="00DD14BB" w:rsidP="007C7776">
      <w:pPr>
        <w:pStyle w:val="Akapitzlist"/>
        <w:numPr>
          <w:ilvl w:val="0"/>
          <w:numId w:val="41"/>
        </w:numPr>
        <w:spacing w:before="120" w:after="120" w:line="276" w:lineRule="auto"/>
        <w:ind w:left="567" w:hanging="283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Przekazanie Zamawiającemu </w:t>
      </w:r>
      <w:r w:rsidRPr="00EB5792">
        <w:rPr>
          <w:rFonts w:eastAsia="Times New Roman" w:cstheme="minorHAnsi"/>
          <w:b/>
          <w:sz w:val="22"/>
          <w:szCs w:val="22"/>
        </w:rPr>
        <w:t xml:space="preserve">projektu gotowej do wydruku publikacji w formacie PDF oraz pliku do edycji INDD drogą elektroniczną lub na nośniku informatycznym </w:t>
      </w:r>
      <w:r w:rsidRPr="00EB5792">
        <w:rPr>
          <w:rFonts w:eastAsia="Times New Roman" w:cstheme="minorHAnsi"/>
          <w:sz w:val="22"/>
          <w:szCs w:val="22"/>
        </w:rPr>
        <w:t>(dodatkowo</w:t>
      </w:r>
      <w:r w:rsidR="00440112" w:rsidRPr="00EB5792">
        <w:rPr>
          <w:rFonts w:eastAsia="Times New Roman" w:cstheme="minorHAnsi"/>
          <w:sz w:val="22"/>
          <w:szCs w:val="22"/>
        </w:rPr>
        <w:t xml:space="preserve"> zap</w:t>
      </w:r>
      <w:r w:rsidRPr="00EB5792">
        <w:rPr>
          <w:rFonts w:eastAsia="Times New Roman" w:cstheme="minorHAnsi"/>
          <w:sz w:val="22"/>
          <w:szCs w:val="22"/>
        </w:rPr>
        <w:t>isany w formatach:</w:t>
      </w:r>
      <w:r w:rsidR="003601FF" w:rsidRPr="00EB5792">
        <w:rPr>
          <w:sz w:val="22"/>
          <w:szCs w:val="22"/>
        </w:rPr>
        <w:t xml:space="preserve"> </w:t>
      </w:r>
      <w:r w:rsidR="003601FF" w:rsidRPr="00EB5792">
        <w:rPr>
          <w:rFonts w:eastAsia="Times New Roman" w:cstheme="minorHAnsi"/>
          <w:sz w:val="22"/>
          <w:szCs w:val="22"/>
        </w:rPr>
        <w:t>.</w:t>
      </w:r>
      <w:proofErr w:type="spellStart"/>
      <w:r w:rsidR="003601FF" w:rsidRPr="00EB5792">
        <w:rPr>
          <w:rFonts w:eastAsia="Times New Roman" w:cstheme="minorHAnsi"/>
          <w:sz w:val="22"/>
          <w:szCs w:val="22"/>
        </w:rPr>
        <w:t>doc</w:t>
      </w:r>
      <w:proofErr w:type="spellEnd"/>
      <w:r w:rsidR="003601FF" w:rsidRPr="00EB5792">
        <w:rPr>
          <w:rFonts w:eastAsia="Times New Roman" w:cstheme="minorHAnsi"/>
          <w:sz w:val="22"/>
          <w:szCs w:val="22"/>
        </w:rPr>
        <w:t xml:space="preserve"> </w:t>
      </w:r>
      <w:r w:rsidRPr="00EB5792">
        <w:rPr>
          <w:rFonts w:eastAsia="Times New Roman" w:cstheme="minorHAnsi"/>
          <w:sz w:val="22"/>
          <w:szCs w:val="22"/>
        </w:rPr>
        <w:t xml:space="preserve">lub </w:t>
      </w:r>
      <w:proofErr w:type="spellStart"/>
      <w:r w:rsidRPr="00EB5792">
        <w:rPr>
          <w:rFonts w:eastAsia="Times New Roman" w:cstheme="minorHAnsi"/>
          <w:sz w:val="22"/>
          <w:szCs w:val="22"/>
        </w:rPr>
        <w:t>docx</w:t>
      </w:r>
      <w:proofErr w:type="spellEnd"/>
      <w:r w:rsidRPr="00EB5792">
        <w:rPr>
          <w:rFonts w:eastAsia="Times New Roman" w:cstheme="minorHAnsi"/>
          <w:sz w:val="22"/>
          <w:szCs w:val="22"/>
        </w:rPr>
        <w:t>)</w:t>
      </w:r>
      <w:r w:rsidRPr="00EB5792">
        <w:rPr>
          <w:sz w:val="22"/>
          <w:szCs w:val="22"/>
        </w:rPr>
        <w:t xml:space="preserve">, jak również w wersji </w:t>
      </w:r>
      <w:r w:rsidRPr="00EB5792">
        <w:rPr>
          <w:rFonts w:eastAsia="Times New Roman" w:cstheme="minorHAnsi"/>
          <w:sz w:val="22"/>
          <w:szCs w:val="22"/>
        </w:rPr>
        <w:t>przygotowanej do publikacji na stronie internetowej Wydziału Mazowieckiego Obserwatorium Rynku Pracy WUP w Warszawie.</w:t>
      </w:r>
    </w:p>
    <w:p w14:paraId="650A8A8E" w14:textId="77777777" w:rsidR="00440112" w:rsidRPr="00EB5792" w:rsidRDefault="00440112" w:rsidP="001442CC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  <w:u w:val="single"/>
        </w:rPr>
        <w:t>Prezentacja</w:t>
      </w:r>
      <w:r w:rsidRPr="00EB5792">
        <w:rPr>
          <w:rFonts w:eastAsia="Times New Roman" w:cstheme="minorHAnsi"/>
          <w:bCs/>
          <w:sz w:val="22"/>
          <w:szCs w:val="22"/>
        </w:rPr>
        <w:t xml:space="preserve"> </w:t>
      </w:r>
      <w:r w:rsidRPr="00EB5792">
        <w:rPr>
          <w:rFonts w:eastAsia="Times New Roman" w:cstheme="minorHAnsi"/>
          <w:sz w:val="22"/>
          <w:szCs w:val="22"/>
        </w:rPr>
        <w:t>powinna zawierać wyniki wszystkich przeprowadzonych badań oraz być przygotowana zgodnie z ogólnie przyjętymi zasadami poprawnego tworzenia prezentacji.</w:t>
      </w:r>
    </w:p>
    <w:p w14:paraId="60724D17" w14:textId="15BF7859" w:rsidR="00440112" w:rsidRPr="00EB5792" w:rsidRDefault="00440112" w:rsidP="00B0287A">
      <w:pPr>
        <w:pStyle w:val="Akapitzlist"/>
        <w:numPr>
          <w:ilvl w:val="0"/>
          <w:numId w:val="49"/>
        </w:numPr>
        <w:spacing w:before="120" w:after="120" w:line="276" w:lineRule="auto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  <w:u w:val="single"/>
        </w:rPr>
        <w:t>Infografiki</w:t>
      </w:r>
      <w:r w:rsidRPr="00EB5792">
        <w:rPr>
          <w:rFonts w:eastAsia="Times New Roman" w:cstheme="minorHAnsi"/>
          <w:sz w:val="22"/>
          <w:szCs w:val="22"/>
        </w:rPr>
        <w:t xml:space="preserve"> powinny być dostarczone w formie pliku umożliwiającego jego edycję przez Zamawiającego (wekt</w:t>
      </w:r>
      <w:r w:rsidR="00B0287A" w:rsidRPr="00EB5792">
        <w:rPr>
          <w:rFonts w:eastAsia="Times New Roman" w:cstheme="minorHAnsi"/>
          <w:sz w:val="22"/>
          <w:szCs w:val="22"/>
        </w:rPr>
        <w:t>or) i</w:t>
      </w:r>
      <w:r w:rsidR="00B0287A" w:rsidRPr="00EB5792">
        <w:rPr>
          <w:sz w:val="22"/>
          <w:szCs w:val="22"/>
        </w:rPr>
        <w:t xml:space="preserve"> </w:t>
      </w:r>
      <w:r w:rsidR="00B0287A" w:rsidRPr="00EB5792">
        <w:rPr>
          <w:rFonts w:eastAsia="Times New Roman" w:cstheme="minorHAnsi"/>
          <w:sz w:val="22"/>
          <w:szCs w:val="22"/>
        </w:rPr>
        <w:t>przygotowane do publikacji na stronie internetowej Wydziału Mazowieckiego Obserwatorium Rynku Pracy WUP w Warszawie.</w:t>
      </w:r>
    </w:p>
    <w:p w14:paraId="1C044D97" w14:textId="77777777" w:rsidR="00440112" w:rsidRPr="00EB5792" w:rsidRDefault="00440112" w:rsidP="00440112">
      <w:pPr>
        <w:pStyle w:val="Akapitzlist"/>
        <w:numPr>
          <w:ilvl w:val="0"/>
          <w:numId w:val="39"/>
        </w:numPr>
        <w:spacing w:before="120" w:after="120" w:line="276" w:lineRule="auto"/>
        <w:ind w:left="567" w:hanging="567"/>
        <w:contextualSpacing w:val="0"/>
        <w:jc w:val="both"/>
        <w:rPr>
          <w:rFonts w:eastAsia="Times New Roman" w:cstheme="minorHAnsi"/>
          <w:b/>
          <w:bCs/>
          <w:sz w:val="22"/>
          <w:szCs w:val="22"/>
        </w:rPr>
      </w:pPr>
      <w:r w:rsidRPr="00EB5792">
        <w:rPr>
          <w:rFonts w:eastAsia="Times New Roman" w:cstheme="minorHAnsi"/>
          <w:b/>
          <w:bCs/>
          <w:sz w:val="22"/>
          <w:szCs w:val="22"/>
        </w:rPr>
        <w:t>Wymagania Zamawiającego wobec przebiegu badań, współpracy Zamawiającego z Wykonawcą oraz materiałów dostarczanych przez Wykonawcę.</w:t>
      </w:r>
    </w:p>
    <w:p w14:paraId="6147E247" w14:textId="77777777" w:rsidR="00F8127D" w:rsidRPr="00EB5792" w:rsidRDefault="00440112" w:rsidP="00F8127D">
      <w:pPr>
        <w:pStyle w:val="Akapitzlist"/>
        <w:numPr>
          <w:ilvl w:val="0"/>
          <w:numId w:val="34"/>
        </w:numPr>
        <w:spacing w:before="120" w:after="120" w:line="276" w:lineRule="auto"/>
        <w:ind w:left="284" w:hanging="283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musi zrealizować cele badania oraz przedstawić wyniki analizy wszystkich przedstawionych problemów badawczych.</w:t>
      </w:r>
    </w:p>
    <w:p w14:paraId="18A50A9A" w14:textId="77777777" w:rsidR="00216577" w:rsidRDefault="00440112" w:rsidP="00216577">
      <w:pPr>
        <w:pStyle w:val="Akapitzlist"/>
        <w:numPr>
          <w:ilvl w:val="0"/>
          <w:numId w:val="34"/>
        </w:numPr>
        <w:spacing w:before="120" w:after="120" w:line="276" w:lineRule="auto"/>
        <w:ind w:left="284" w:hanging="283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Wykonawca jest odpowiedzialny za pozyskanie dokumentów, zbiorów, baz i wszelkich materiałów niezbędnych do przeprowadzenia badania oraz do doboru uczestników we wszystkich zakładanych badaniach.</w:t>
      </w:r>
    </w:p>
    <w:p w14:paraId="6E8EC5C3" w14:textId="5A94C70C" w:rsidR="006C1263" w:rsidRPr="00216577" w:rsidRDefault="00440112" w:rsidP="00216577">
      <w:pPr>
        <w:pStyle w:val="Akapitzlist"/>
        <w:numPr>
          <w:ilvl w:val="0"/>
          <w:numId w:val="34"/>
        </w:numPr>
        <w:spacing w:before="120" w:after="120" w:line="276" w:lineRule="auto"/>
        <w:ind w:left="284" w:hanging="283"/>
        <w:jc w:val="both"/>
        <w:rPr>
          <w:rFonts w:eastAsia="Times New Roman" w:cstheme="minorHAnsi"/>
          <w:sz w:val="22"/>
          <w:szCs w:val="22"/>
        </w:rPr>
      </w:pPr>
      <w:r w:rsidRPr="00216577">
        <w:rPr>
          <w:rFonts w:eastAsia="Times New Roman" w:cstheme="minorHAnsi"/>
          <w:sz w:val="22"/>
          <w:szCs w:val="22"/>
        </w:rPr>
        <w:t>Wszelkie modyfikacje procedur i jakichkolwiek innych elementów badania muszą być konsultowane z Zamawiającym i wymagają każdorazowo uprzedniej akceptacji Zamawiającego. Po podpisaniu umowy Zamawiający wskaże Wykonawcy, które informacje będą mogły zostać przesyłane drogą elektroniczną, a które muszą być przedstawione w formie pisemnej (drukowanej). W przypadku modyfikacji Wykonawca każdorazowo przedstawi Zamawiającemu propozycję zmian, które aby mogły być zastosowane muszą być zaakceptowan</w:t>
      </w:r>
      <w:r w:rsidR="00BD58AA" w:rsidRPr="00216577">
        <w:rPr>
          <w:rFonts w:eastAsia="Times New Roman" w:cstheme="minorHAnsi"/>
          <w:sz w:val="22"/>
          <w:szCs w:val="22"/>
        </w:rPr>
        <w:t>e</w:t>
      </w:r>
      <w:r w:rsidRPr="00216577">
        <w:rPr>
          <w:rFonts w:eastAsia="Times New Roman" w:cstheme="minorHAnsi"/>
          <w:sz w:val="22"/>
          <w:szCs w:val="22"/>
        </w:rPr>
        <w:t xml:space="preserve"> przez Zamawiającego. Zamawiający może przedstawić propozycję zmian w ww. obszarach, którą Wykonawca jest zobowiązany uwzględni</w:t>
      </w:r>
      <w:r w:rsidR="00EA6643" w:rsidRPr="00216577">
        <w:rPr>
          <w:rFonts w:eastAsia="Times New Roman" w:cstheme="minorHAnsi"/>
          <w:sz w:val="22"/>
          <w:szCs w:val="22"/>
        </w:rPr>
        <w:t>ć w dalszej realizacji badania.</w:t>
      </w:r>
    </w:p>
    <w:p w14:paraId="2C9D3EDB" w14:textId="326BE4D5" w:rsidR="000570E3" w:rsidRPr="00EB5792" w:rsidRDefault="00440112" w:rsidP="000570E3">
      <w:pPr>
        <w:numPr>
          <w:ilvl w:val="0"/>
          <w:numId w:val="34"/>
        </w:numPr>
        <w:spacing w:before="120" w:after="120" w:line="276" w:lineRule="auto"/>
        <w:ind w:left="284" w:hanging="283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Wykonawca jest zobowiązany do bieżącej współpracy z osobami odpowiedzialnymi za realizację badania ze strony Zamawiającego, w tym do przesyłania cotygodniowych sprawozdań z przebiegu </w:t>
      </w:r>
      <w:r w:rsidRPr="00EB5792">
        <w:rPr>
          <w:rFonts w:eastAsia="Times New Roman" w:cstheme="minorHAnsi"/>
          <w:sz w:val="22"/>
          <w:szCs w:val="22"/>
        </w:rPr>
        <w:lastRenderedPageBreak/>
        <w:t>badania i postępów prac</w:t>
      </w:r>
      <w:r w:rsidR="008B4BB2">
        <w:rPr>
          <w:rFonts w:eastAsia="Times New Roman" w:cstheme="minorHAnsi"/>
          <w:sz w:val="22"/>
          <w:szCs w:val="22"/>
        </w:rPr>
        <w:t>.</w:t>
      </w:r>
      <w:r w:rsidRPr="00EB5792">
        <w:rPr>
          <w:rFonts w:eastAsia="Times New Roman" w:cstheme="minorHAnsi"/>
          <w:bCs/>
          <w:sz w:val="22"/>
          <w:szCs w:val="22"/>
        </w:rPr>
        <w:t xml:space="preserve"> Uwagi wnoszone przez Zamawiającego będą na bieżąco uwzględniane przez Wykonawcę. </w:t>
      </w:r>
      <w:r w:rsidRPr="00EB5792">
        <w:rPr>
          <w:rFonts w:eastAsia="Times New Roman" w:cstheme="minorHAnsi"/>
          <w:sz w:val="22"/>
          <w:szCs w:val="22"/>
        </w:rPr>
        <w:t>Wykonawca wyznaczy osobę do kontaktu z Zamawiającym we wszystkich kwestiach związanych z realizacją badania.</w:t>
      </w:r>
    </w:p>
    <w:p w14:paraId="2E5D752D" w14:textId="027EF4A8" w:rsidR="000356E5" w:rsidRPr="00EB5792" w:rsidRDefault="00440112" w:rsidP="000356E5">
      <w:pPr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W terminie do 2 dni roboczych od daty podpisania umowy odbędzie się spotkanie </w:t>
      </w:r>
      <w:r w:rsidR="004E7555" w:rsidRPr="00EB5792">
        <w:rPr>
          <w:rFonts w:eastAsia="Times New Roman" w:cstheme="minorHAnsi"/>
          <w:sz w:val="22"/>
          <w:szCs w:val="22"/>
        </w:rPr>
        <w:t>on</w:t>
      </w:r>
      <w:r w:rsidRPr="00EB5792">
        <w:rPr>
          <w:rFonts w:eastAsia="Times New Roman" w:cstheme="minorHAnsi"/>
          <w:sz w:val="22"/>
          <w:szCs w:val="22"/>
        </w:rPr>
        <w:t>line Zamawiającego z Wykonawcą w sprawie przekazania Wykonawcy przez Zamawiającego ewentualnych uwag w zakresie szczegółowej koncepcji badania, zasad współpracy oraz ewentualnych modyfikacji harmonogramu badania.</w:t>
      </w:r>
    </w:p>
    <w:p w14:paraId="340F9630" w14:textId="1D04FDF1" w:rsidR="003D5CDB" w:rsidRPr="00EB5792" w:rsidRDefault="00440112" w:rsidP="003D5CDB">
      <w:pPr>
        <w:numPr>
          <w:ilvl w:val="0"/>
          <w:numId w:val="34"/>
        </w:numPr>
        <w:spacing w:before="120" w:after="120" w:line="276" w:lineRule="auto"/>
        <w:ind w:left="284" w:hanging="283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W szczególnie uzasadnionych przypadkach Zamawiający dopuszcza możliwość zmiany w zakresie:</w:t>
      </w:r>
    </w:p>
    <w:p w14:paraId="7020C743" w14:textId="3E469003" w:rsidR="00440112" w:rsidRPr="00EB5792" w:rsidRDefault="00440112" w:rsidP="00440112">
      <w:pPr>
        <w:spacing w:after="120" w:line="276" w:lineRule="auto"/>
        <w:ind w:left="284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/>
          <w:sz w:val="22"/>
          <w:szCs w:val="22"/>
        </w:rPr>
        <w:t>Stosowanych metod badawczych</w:t>
      </w:r>
      <w:r w:rsidRPr="00EB5792">
        <w:rPr>
          <w:rFonts w:eastAsia="Times New Roman" w:cstheme="minorHAnsi"/>
          <w:sz w:val="22"/>
          <w:szCs w:val="22"/>
        </w:rPr>
        <w:t xml:space="preserve"> – w</w:t>
      </w:r>
      <w:r w:rsidRPr="00EB5792">
        <w:rPr>
          <w:rFonts w:eastAsia="Times New Roman" w:cstheme="minorHAnsi"/>
          <w:b/>
          <w:sz w:val="22"/>
          <w:szCs w:val="22"/>
        </w:rPr>
        <w:t xml:space="preserve"> </w:t>
      </w:r>
      <w:r w:rsidRPr="00EB5792">
        <w:rPr>
          <w:rFonts w:eastAsia="Times New Roman" w:cstheme="minorHAnsi"/>
          <w:sz w:val="22"/>
          <w:szCs w:val="22"/>
        </w:rPr>
        <w:t xml:space="preserve">takim przypadku Wykonawca zwróci się do Zamawiającego z pisemnym wnioskiem zawierającym propozycję zmian i uzasadnienie. W przypadku akceptacji przez Zamawiającego, strony dopuszczają możliwość zmian w umowie w zakresie stosowanych metod badawczych oraz wynikającego z tego tytułu wynagrodzenia. Zmiany te nie mogą jednak spowodować zwiększenia wynagrodzenia umownego określonego w umowie. W takim przypadku Wykonawcy nie będzie przysługiwało roszczenie odszkodowawcze z tytułu zmniejszenia wynagrodzenia umownego. </w:t>
      </w:r>
    </w:p>
    <w:p w14:paraId="55C4AA28" w14:textId="351B2A9A" w:rsidR="00702FAA" w:rsidRPr="00EB5792" w:rsidRDefault="00440112" w:rsidP="00EE620F">
      <w:pPr>
        <w:spacing w:after="120" w:line="276" w:lineRule="auto"/>
        <w:ind w:left="284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/>
          <w:sz w:val="22"/>
          <w:szCs w:val="22"/>
        </w:rPr>
        <w:t>Kryteriów doboru uczestników badania w trakcie realizacji badania</w:t>
      </w:r>
      <w:r w:rsidRPr="00EB5792">
        <w:rPr>
          <w:rFonts w:eastAsia="Times New Roman" w:cstheme="minorHAnsi"/>
          <w:sz w:val="22"/>
          <w:szCs w:val="22"/>
        </w:rPr>
        <w:t xml:space="preserve"> – w takim przypadku Wykonawca zwróci się do Zamawiającego z pisemnym wnioskiem zawierającym propozycję zmian i uzasadnienie. W przypadku akceptacji przez Zamawiającego, strony dopuszczają możliwość zmian w umowie w zakresie stosowanych kryteriów doboru uczestników badania oraz wynikającego z tego tytułu wynagrodzenia, nie mogą one jednak spowodować zwiększenia wynagrodzenia umownego określonego w umowie. W</w:t>
      </w:r>
      <w:r w:rsidR="00F8127D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takim przypadku Wykonawcy nie będzie przysługiwało roszczenie odszkodowawcze z tytułu zmnie</w:t>
      </w:r>
      <w:r w:rsidR="00702FAA" w:rsidRPr="00EB5792">
        <w:rPr>
          <w:rFonts w:eastAsia="Times New Roman" w:cstheme="minorHAnsi"/>
          <w:sz w:val="22"/>
          <w:szCs w:val="22"/>
        </w:rPr>
        <w:t>jszenia wynagrodzenia umownego.</w:t>
      </w:r>
    </w:p>
    <w:p w14:paraId="1733F348" w14:textId="1FF368E6" w:rsidR="00781EA5" w:rsidRPr="00EB5792" w:rsidRDefault="00440112" w:rsidP="00781EA5">
      <w:pPr>
        <w:spacing w:after="120" w:line="276" w:lineRule="auto"/>
        <w:ind w:left="284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/>
          <w:sz w:val="22"/>
          <w:szCs w:val="22"/>
        </w:rPr>
        <w:t>Danych wykorzystywanych i pozyskiwanych w trakcie realizacji badania</w:t>
      </w:r>
      <w:r w:rsidRPr="00EB5792">
        <w:rPr>
          <w:rFonts w:eastAsia="Times New Roman" w:cstheme="minorHAnsi"/>
          <w:sz w:val="22"/>
          <w:szCs w:val="22"/>
        </w:rPr>
        <w:t xml:space="preserve"> – w takim przypadku Wykonawca zwróci się do Zamawiającego z pisemnym wnioskiem zawierającym propozycję zmian i uzasadnienie. W przypadku akceptacji przez Zamawiającego, strony dopuszczają możliwość zmian w umowie w zakresie danych wykorzystywanych i pozyskiwanych w trakcie realizacji badania oraz wynikającego z tego tytułu wynagrodzenia. Zmiany te nie mogą jednak spowodować zwiększenia wynagrodzenia umownego określonego w umowie. W takim przypadku Wykonawcy nie będzie przysługiwało roszczenie odszkodowawcze z tytułu zmnie</w:t>
      </w:r>
      <w:r w:rsidR="00B16CD0" w:rsidRPr="00EB5792">
        <w:rPr>
          <w:rFonts w:eastAsia="Times New Roman" w:cstheme="minorHAnsi"/>
          <w:sz w:val="22"/>
          <w:szCs w:val="22"/>
        </w:rPr>
        <w:t>jszenia wynagrodzenia umownego.</w:t>
      </w:r>
    </w:p>
    <w:p w14:paraId="5BFF7E96" w14:textId="6046BCF9" w:rsidR="00265FA0" w:rsidRPr="00EB5792" w:rsidRDefault="00440112" w:rsidP="00265FA0">
      <w:pPr>
        <w:spacing w:after="120" w:line="276" w:lineRule="auto"/>
        <w:ind w:left="284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/>
          <w:bCs/>
          <w:sz w:val="22"/>
          <w:szCs w:val="22"/>
        </w:rPr>
        <w:t>W uzasadnionych przypadkach Zamawiający może zażądać od Wykonawcy zmiany składu zespołu realizującego badanie na każdym etapie realizacji badań</w:t>
      </w:r>
      <w:r w:rsidRPr="00EB5792">
        <w:rPr>
          <w:rFonts w:eastAsia="Times New Roman" w:cstheme="minorHAnsi"/>
          <w:b/>
          <w:bCs/>
          <w:color w:val="1F497D"/>
          <w:sz w:val="22"/>
          <w:szCs w:val="22"/>
        </w:rPr>
        <w:t xml:space="preserve"> </w:t>
      </w:r>
      <w:r w:rsidRPr="00EB5792">
        <w:rPr>
          <w:rFonts w:eastAsia="Times New Roman" w:cstheme="minorHAnsi"/>
          <w:sz w:val="22"/>
          <w:szCs w:val="22"/>
        </w:rPr>
        <w:t>(członków zespołu realizującego projekt po stronie Wykonawcy m.in.: ekspertów ds. badań, analityków i innych osób biorących udział w realizacji badań). W takim przypadku Wykonawca jest zobowiązany przedstawić propozycję osoby zastępującej, która powinna mieć kwalifikacje równe osobie zastępowanej. Wykonawca zobowiązany jest prowadzić na bieżąco dokumentację realizacji badania.</w:t>
      </w:r>
    </w:p>
    <w:p w14:paraId="5AF8E2E8" w14:textId="5D7C80EE" w:rsidR="00440112" w:rsidRPr="00EB5792" w:rsidRDefault="00440112" w:rsidP="00265FA0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/>
          <w:bCs/>
          <w:sz w:val="22"/>
          <w:szCs w:val="22"/>
        </w:rPr>
        <w:t>Kontrola w ramach badania</w:t>
      </w:r>
      <w:r w:rsidRPr="00EB5792">
        <w:rPr>
          <w:rFonts w:eastAsia="Times New Roman" w:cstheme="minorHAnsi"/>
          <w:sz w:val="22"/>
          <w:szCs w:val="22"/>
        </w:rPr>
        <w:t xml:space="preserve"> - Wykonawca zapewni Zamawiającemu stały monitoring realizacji badania. Wykonawca udostępni na życzenie Zamawiającego wgląd w proces badawczy na każdym etapie realizacji badania. W przypadku stwierdzenia niestaranności bądź ewidentnych błędów, </w:t>
      </w:r>
      <w:r w:rsidRPr="00EB5792">
        <w:rPr>
          <w:rFonts w:eastAsia="Times New Roman" w:cstheme="minorHAnsi"/>
          <w:sz w:val="22"/>
          <w:szCs w:val="22"/>
        </w:rPr>
        <w:lastRenderedPageBreak/>
        <w:t>Wykonawca zobowiązany jest na życzenie Zamawiającego wprowadzić korektę błędów według procedury zaak</w:t>
      </w:r>
      <w:r w:rsidR="00AA661C">
        <w:rPr>
          <w:rFonts w:eastAsia="Times New Roman" w:cstheme="minorHAnsi"/>
          <w:sz w:val="22"/>
          <w:szCs w:val="22"/>
        </w:rPr>
        <w:t>ceptowanej przez Zamawiającego.</w:t>
      </w:r>
    </w:p>
    <w:p w14:paraId="1925D45F" w14:textId="10637545" w:rsidR="00440112" w:rsidRPr="00EB5792" w:rsidRDefault="00440112" w:rsidP="00265FA0">
      <w:pPr>
        <w:pStyle w:val="Akapitzlist"/>
        <w:numPr>
          <w:ilvl w:val="0"/>
          <w:numId w:val="34"/>
        </w:numPr>
        <w:spacing w:after="120" w:line="276" w:lineRule="auto"/>
        <w:ind w:left="284" w:hanging="284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/>
          <w:bCs/>
          <w:sz w:val="22"/>
          <w:szCs w:val="22"/>
        </w:rPr>
        <w:t>Raporty, streszczenia i inne materiały</w:t>
      </w:r>
      <w:r w:rsidRPr="00EB5792">
        <w:rPr>
          <w:rFonts w:eastAsia="Times New Roman" w:cstheme="minorHAnsi"/>
          <w:bCs/>
          <w:sz w:val="22"/>
          <w:szCs w:val="22"/>
        </w:rPr>
        <w:t xml:space="preserve"> sporządzane przez Wykonawcę </w:t>
      </w:r>
      <w:r w:rsidRPr="00EB5792">
        <w:rPr>
          <w:rFonts w:eastAsia="Times New Roman" w:cstheme="minorHAnsi"/>
          <w:sz w:val="22"/>
          <w:szCs w:val="22"/>
        </w:rPr>
        <w:t>będą przygotowane w formie przyjaznej odbiorcy, tj. ich przygotowanie poprzedzone zostanie staranną selekcją informacji, tekst zredagowany będzie tak</w:t>
      </w:r>
      <w:r w:rsidR="008C43F3">
        <w:rPr>
          <w:rFonts w:eastAsia="Times New Roman" w:cstheme="minorHAnsi"/>
          <w:sz w:val="22"/>
          <w:szCs w:val="22"/>
        </w:rPr>
        <w:t>,</w:t>
      </w:r>
      <w:r w:rsidRPr="00EB5792">
        <w:rPr>
          <w:rFonts w:eastAsia="Times New Roman" w:cstheme="minorHAnsi"/>
          <w:sz w:val="22"/>
          <w:szCs w:val="22"/>
        </w:rPr>
        <w:t xml:space="preserve"> aby raport zawierał główne interpretacje i wnioski. Wyniki badań powinny być przedstawione w formie tekstowej, tabelarycznej i graficznej (formy wykresów muszą zostać dostosowane do rodzaju danych). Wykresy oraz tabele muszą być przejrzyste i</w:t>
      </w:r>
      <w:r w:rsidR="004C43A6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czytelne. W procesie edytorskim należy uwzględnić stosowanie różnicowania tekstu, np.</w:t>
      </w:r>
      <w:r w:rsidR="004C43A6" w:rsidRPr="00EB5792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poprzez użycie kolorów, ramek, wyróżnień itp.</w:t>
      </w:r>
      <w:r w:rsidRPr="00EB5792">
        <w:rPr>
          <w:rFonts w:cstheme="minorHAnsi"/>
          <w:sz w:val="22"/>
          <w:szCs w:val="22"/>
        </w:rPr>
        <w:t xml:space="preserve"> </w:t>
      </w:r>
      <w:r w:rsidRPr="00EB5792">
        <w:rPr>
          <w:rFonts w:eastAsia="Times New Roman" w:cstheme="minorHAnsi"/>
          <w:sz w:val="22"/>
          <w:szCs w:val="22"/>
        </w:rPr>
        <w:t>Raport zostanie poddany profesjonalnej korekcie redakcyjnej przez Wykonawcę przed jego ostatecznym oddaniem Zamawiającemu.</w:t>
      </w:r>
    </w:p>
    <w:p w14:paraId="5B50FE2D" w14:textId="10A7606E" w:rsidR="00440112" w:rsidRPr="00EB5792" w:rsidRDefault="00440112" w:rsidP="00440112">
      <w:pPr>
        <w:pStyle w:val="Akapitzlist"/>
        <w:numPr>
          <w:ilvl w:val="0"/>
          <w:numId w:val="39"/>
        </w:numPr>
        <w:spacing w:before="120" w:after="120" w:line="276" w:lineRule="auto"/>
        <w:ind w:left="567" w:hanging="567"/>
        <w:contextualSpacing w:val="0"/>
        <w:jc w:val="both"/>
        <w:rPr>
          <w:rFonts w:eastAsia="Times New Roman" w:cstheme="minorHAnsi"/>
          <w:b/>
          <w:iCs/>
          <w:sz w:val="22"/>
          <w:szCs w:val="22"/>
        </w:rPr>
      </w:pPr>
      <w:r w:rsidRPr="00EB5792">
        <w:rPr>
          <w:rFonts w:eastAsia="Times New Roman" w:cstheme="minorHAnsi"/>
          <w:b/>
          <w:sz w:val="22"/>
          <w:szCs w:val="22"/>
        </w:rPr>
        <w:t>Harmonogram wykonania zamówienia</w:t>
      </w:r>
    </w:p>
    <w:p w14:paraId="4D33F0FE" w14:textId="12E82752" w:rsidR="00440112" w:rsidRPr="00EB5792" w:rsidRDefault="00440112" w:rsidP="00440112">
      <w:pPr>
        <w:spacing w:line="276" w:lineRule="auto"/>
        <w:jc w:val="both"/>
        <w:rPr>
          <w:rFonts w:eastAsia="Times New Roman" w:cstheme="minorHAnsi"/>
          <w:b/>
          <w:sz w:val="22"/>
          <w:szCs w:val="22"/>
        </w:rPr>
      </w:pPr>
      <w:r w:rsidRPr="00EB5792">
        <w:rPr>
          <w:rFonts w:eastAsia="Times New Roman" w:cstheme="minorHAnsi"/>
          <w:b/>
          <w:sz w:val="22"/>
          <w:szCs w:val="22"/>
        </w:rPr>
        <w:t>Ostateczny termin wykonania przedmiotu umowy (potwierdzonego ostatecznym protokołem o</w:t>
      </w:r>
      <w:r w:rsidR="00937E9D" w:rsidRPr="00EB5792">
        <w:rPr>
          <w:rFonts w:eastAsia="Times New Roman" w:cstheme="minorHAnsi"/>
          <w:b/>
          <w:sz w:val="22"/>
          <w:szCs w:val="22"/>
        </w:rPr>
        <w:t>dbioru wykonanego badania) to 22.12.2021</w:t>
      </w:r>
      <w:r w:rsidRPr="00EB5792">
        <w:rPr>
          <w:rFonts w:eastAsia="Times New Roman" w:cstheme="minorHAnsi"/>
          <w:b/>
          <w:sz w:val="22"/>
          <w:szCs w:val="22"/>
        </w:rPr>
        <w:t> r.</w:t>
      </w:r>
    </w:p>
    <w:p w14:paraId="5CB128A6" w14:textId="3F1D729A" w:rsidR="00440112" w:rsidRPr="00EB5792" w:rsidRDefault="00440112" w:rsidP="00440112">
      <w:pPr>
        <w:spacing w:before="120"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Realizacja poszczególnych elementów przedmiotu umowy zostanie określona w szczegółowym harmonogramie wykonania zamówienia przedstawionym przez Wykonawcę, przy uwzględnieniu poniższych wymogów. Zamawiający określił wyłącznie daty kluczowe z punktu widzenia wykonania zamówienia. Szczegółowy harmonogram powinien określać ramy czasowe wszystkich etapów realizacji badania oraz </w:t>
      </w:r>
      <w:r w:rsidR="001C7D31">
        <w:rPr>
          <w:rFonts w:eastAsia="Times New Roman" w:cstheme="minorHAnsi"/>
          <w:sz w:val="22"/>
          <w:szCs w:val="22"/>
        </w:rPr>
        <w:t>przygotowania</w:t>
      </w:r>
      <w:r w:rsidR="001C7D31" w:rsidRPr="00EB5792">
        <w:rPr>
          <w:rFonts w:eastAsia="Times New Roman" w:cstheme="minorHAnsi"/>
          <w:sz w:val="22"/>
          <w:szCs w:val="22"/>
        </w:rPr>
        <w:t xml:space="preserve"> </w:t>
      </w:r>
      <w:r w:rsidRPr="00EB5792">
        <w:rPr>
          <w:rFonts w:eastAsia="Times New Roman" w:cstheme="minorHAnsi"/>
          <w:sz w:val="22"/>
          <w:szCs w:val="22"/>
        </w:rPr>
        <w:t>raportów. Na pierwszym spotkaniu Zamawiającego z</w:t>
      </w:r>
      <w:r w:rsidR="001C7D31">
        <w:rPr>
          <w:rFonts w:eastAsia="Times New Roman" w:cstheme="minorHAnsi"/>
          <w:sz w:val="22"/>
          <w:szCs w:val="22"/>
        </w:rPr>
        <w:t> </w:t>
      </w:r>
      <w:r w:rsidRPr="00EB5792">
        <w:rPr>
          <w:rFonts w:eastAsia="Times New Roman" w:cstheme="minorHAnsi"/>
          <w:sz w:val="22"/>
          <w:szCs w:val="22"/>
        </w:rPr>
        <w:t>Wykonawcą zostaną określone ewentualne modyfikacje harmonogramu.</w:t>
      </w:r>
    </w:p>
    <w:p w14:paraId="1371431F" w14:textId="2094E2B7" w:rsidR="00440112" w:rsidRPr="00EB5792" w:rsidRDefault="00440112" w:rsidP="00440112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>Do 2 dni roboczych od daty podpisania umowy odbędzie się spotkanie (</w:t>
      </w:r>
      <w:r w:rsidR="009F0582" w:rsidRPr="00EB5792">
        <w:rPr>
          <w:rFonts w:eastAsia="Times New Roman" w:cstheme="minorHAnsi"/>
          <w:sz w:val="22"/>
          <w:szCs w:val="22"/>
        </w:rPr>
        <w:t>on</w:t>
      </w:r>
      <w:r w:rsidRPr="00EB5792">
        <w:rPr>
          <w:rFonts w:eastAsia="Times New Roman" w:cstheme="minorHAnsi"/>
          <w:sz w:val="22"/>
          <w:szCs w:val="22"/>
        </w:rPr>
        <w:t>line</w:t>
      </w:r>
      <w:r w:rsidRPr="00EB5792">
        <w:rPr>
          <w:rFonts w:eastAsia="Times New Roman" w:cstheme="minorHAnsi"/>
          <w:bCs/>
          <w:sz w:val="22"/>
          <w:szCs w:val="22"/>
        </w:rPr>
        <w:t xml:space="preserve">) Zamawiającego z Wykonawcą </w:t>
      </w:r>
      <w:r w:rsidRPr="00EB5792">
        <w:rPr>
          <w:rFonts w:eastAsia="Times New Roman" w:cstheme="minorHAnsi"/>
          <w:sz w:val="22"/>
          <w:szCs w:val="22"/>
        </w:rPr>
        <w:t>w sprawie</w:t>
      </w:r>
      <w:r w:rsidRPr="00EB5792">
        <w:rPr>
          <w:rFonts w:eastAsia="Times New Roman" w:cstheme="minorHAnsi"/>
          <w:bCs/>
          <w:sz w:val="22"/>
          <w:szCs w:val="22"/>
        </w:rPr>
        <w:t>:</w:t>
      </w:r>
    </w:p>
    <w:p w14:paraId="7B28B56E" w14:textId="77777777" w:rsidR="00440112" w:rsidRPr="00EB5792" w:rsidRDefault="00440112" w:rsidP="00440112">
      <w:pPr>
        <w:pStyle w:val="Akapitzlist"/>
        <w:numPr>
          <w:ilvl w:val="0"/>
          <w:numId w:val="22"/>
        </w:numPr>
        <w:tabs>
          <w:tab w:val="clear" w:pos="786"/>
          <w:tab w:val="num" w:pos="567"/>
        </w:tabs>
        <w:spacing w:before="120" w:line="276" w:lineRule="auto"/>
        <w:ind w:left="567" w:hanging="425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Ewentualnych modyfikacji harmonogramu i terminów badania.</w:t>
      </w:r>
    </w:p>
    <w:p w14:paraId="1E6F811C" w14:textId="271DA852" w:rsidR="00440112" w:rsidRPr="00EB5792" w:rsidRDefault="009F0582" w:rsidP="00AC6835">
      <w:pPr>
        <w:pStyle w:val="Akapitzlist"/>
        <w:numPr>
          <w:ilvl w:val="0"/>
          <w:numId w:val="22"/>
        </w:numPr>
        <w:tabs>
          <w:tab w:val="clear" w:pos="786"/>
          <w:tab w:val="num" w:pos="567"/>
        </w:tabs>
        <w:spacing w:line="276" w:lineRule="auto"/>
        <w:ind w:left="567" w:hanging="425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Ustalenia między Zamawiającym a Wykonawcą </w:t>
      </w:r>
      <w:r w:rsidR="00440112" w:rsidRPr="00EB5792">
        <w:rPr>
          <w:rFonts w:eastAsia="Times New Roman" w:cstheme="minorHAnsi"/>
          <w:sz w:val="22"/>
          <w:szCs w:val="22"/>
        </w:rPr>
        <w:t>szczegółowej koncepcji badania.</w:t>
      </w:r>
      <w:r w:rsidR="00AC6835" w:rsidRPr="00EB5792">
        <w:rPr>
          <w:rFonts w:eastAsia="Times New Roman" w:cstheme="minorHAnsi"/>
          <w:sz w:val="22"/>
          <w:szCs w:val="22"/>
        </w:rPr>
        <w:t xml:space="preserve"> </w:t>
      </w:r>
      <w:r w:rsidR="00440112" w:rsidRPr="00EB5792">
        <w:rPr>
          <w:rFonts w:eastAsia="Times New Roman" w:cstheme="minorHAnsi"/>
          <w:sz w:val="22"/>
          <w:szCs w:val="22"/>
        </w:rPr>
        <w:t>Wykonawca uwzględni uwagi Zamawiającego w dalszej realizacji badań.</w:t>
      </w:r>
    </w:p>
    <w:p w14:paraId="36B8E172" w14:textId="77777777" w:rsidR="00440112" w:rsidRPr="00EB5792" w:rsidRDefault="00440112" w:rsidP="00440112">
      <w:pPr>
        <w:spacing w:before="120" w:after="120" w:line="276" w:lineRule="auto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>Wszystkie kwestie dotyczące realizacji badań muszą być konsultowane z Zamawiającym (przedstawione w formie pisemnej, możliwa forma elektroniczna) i akceptowane przez Zamawiającego by mogły być zastosowane w procesie badawczym, m.in.:</w:t>
      </w:r>
    </w:p>
    <w:p w14:paraId="6DAD96D2" w14:textId="62DA5D96" w:rsidR="00440112" w:rsidRPr="00EB5792" w:rsidRDefault="00440112" w:rsidP="00440112">
      <w:pPr>
        <w:numPr>
          <w:ilvl w:val="0"/>
          <w:numId w:val="23"/>
        </w:numPr>
        <w:spacing w:line="276" w:lineRule="auto"/>
        <w:ind w:left="567" w:hanging="425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 xml:space="preserve">Koncepcja realizacji badania pn. </w:t>
      </w:r>
      <w:r w:rsidR="008A59F9" w:rsidRPr="00EB5792">
        <w:rPr>
          <w:rFonts w:eastAsia="Times New Roman" w:cstheme="minorHAnsi"/>
          <w:i/>
          <w:sz w:val="22"/>
          <w:szCs w:val="22"/>
        </w:rPr>
        <w:t>Kierunki rozwoju przedsiębiorstw oraz zapotrzebowanie na kwalifikacje i kompetencje w województwie mazowieckim</w:t>
      </w:r>
      <w:r w:rsidR="008A59F9" w:rsidRPr="00EB5792">
        <w:rPr>
          <w:rFonts w:eastAsia="Times New Roman" w:cstheme="minorHAnsi"/>
          <w:sz w:val="22"/>
          <w:szCs w:val="22"/>
        </w:rPr>
        <w:t>.</w:t>
      </w:r>
    </w:p>
    <w:p w14:paraId="6E452712" w14:textId="7C1813F5" w:rsidR="00D366FD" w:rsidRPr="00EB5792" w:rsidRDefault="00D366FD" w:rsidP="00440112">
      <w:pPr>
        <w:numPr>
          <w:ilvl w:val="0"/>
          <w:numId w:val="23"/>
        </w:numPr>
        <w:spacing w:line="276" w:lineRule="auto"/>
        <w:ind w:left="567" w:hanging="425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Projekt graficzny raportu z badań.</w:t>
      </w:r>
    </w:p>
    <w:p w14:paraId="377FF046" w14:textId="77777777" w:rsidR="00440112" w:rsidRPr="00EB5792" w:rsidRDefault="00440112" w:rsidP="00440112">
      <w:pPr>
        <w:numPr>
          <w:ilvl w:val="0"/>
          <w:numId w:val="23"/>
        </w:numPr>
        <w:spacing w:line="276" w:lineRule="auto"/>
        <w:ind w:left="567" w:hanging="425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Szczegółowy harmonogram realizacji badania.</w:t>
      </w:r>
    </w:p>
    <w:p w14:paraId="42317C2E" w14:textId="77777777" w:rsidR="00440112" w:rsidRPr="00EB5792" w:rsidRDefault="00440112" w:rsidP="00440112">
      <w:pPr>
        <w:numPr>
          <w:ilvl w:val="0"/>
          <w:numId w:val="23"/>
        </w:numPr>
        <w:spacing w:after="120" w:line="276" w:lineRule="auto"/>
        <w:ind w:left="567" w:hanging="425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sz w:val="22"/>
          <w:szCs w:val="22"/>
        </w:rPr>
        <w:t>Plan organizacyjny przeprowadzenia badania z uwzględnieniem nakładów (w tym osobowych) ze strony Wykonawcy.</w:t>
      </w:r>
    </w:p>
    <w:p w14:paraId="5F957281" w14:textId="375A7A3B" w:rsidR="00493D11" w:rsidRPr="00EB5792" w:rsidRDefault="00493D11" w:rsidP="00440112">
      <w:pPr>
        <w:spacing w:line="276" w:lineRule="auto"/>
        <w:ind w:left="142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 xml:space="preserve">Do </w:t>
      </w:r>
      <w:r w:rsidRPr="00EB5792">
        <w:rPr>
          <w:rFonts w:eastAsia="Times New Roman" w:cstheme="minorHAnsi"/>
          <w:b/>
          <w:bCs/>
          <w:sz w:val="22"/>
          <w:szCs w:val="22"/>
        </w:rPr>
        <w:t>04.10.2021 r.</w:t>
      </w:r>
      <w:r w:rsidRPr="00EB5792">
        <w:rPr>
          <w:rFonts w:eastAsia="Times New Roman" w:cstheme="minorHAnsi"/>
          <w:bCs/>
          <w:sz w:val="22"/>
          <w:szCs w:val="22"/>
        </w:rPr>
        <w:t>: opracowanie projektu graficznego raportu z badań i przekazanie Zamawiającemu do akceptacji.</w:t>
      </w:r>
    </w:p>
    <w:p w14:paraId="7F75C6E0" w14:textId="52173692" w:rsidR="00440112" w:rsidRPr="00EB5792" w:rsidRDefault="00440112" w:rsidP="00440112">
      <w:pPr>
        <w:spacing w:line="276" w:lineRule="auto"/>
        <w:ind w:left="142"/>
        <w:jc w:val="both"/>
        <w:rPr>
          <w:rFonts w:eastAsia="Times New Roman" w:cstheme="minorHAnsi"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t xml:space="preserve">Do </w:t>
      </w:r>
      <w:r w:rsidRPr="00EB5792">
        <w:rPr>
          <w:rFonts w:eastAsia="Times New Roman" w:cstheme="minorHAnsi"/>
          <w:b/>
          <w:bCs/>
          <w:sz w:val="22"/>
          <w:szCs w:val="22"/>
        </w:rPr>
        <w:t>16.12.20</w:t>
      </w:r>
      <w:r w:rsidR="007B7407" w:rsidRPr="00EB5792">
        <w:rPr>
          <w:rFonts w:eastAsia="Times New Roman" w:cstheme="minorHAnsi"/>
          <w:b/>
          <w:bCs/>
          <w:sz w:val="22"/>
          <w:szCs w:val="22"/>
        </w:rPr>
        <w:t>21</w:t>
      </w:r>
      <w:r w:rsidRPr="00EB5792">
        <w:rPr>
          <w:rFonts w:eastAsia="Times New Roman" w:cstheme="minorHAnsi"/>
          <w:b/>
          <w:bCs/>
          <w:sz w:val="22"/>
          <w:szCs w:val="22"/>
        </w:rPr>
        <w:t xml:space="preserve"> r.:</w:t>
      </w:r>
      <w:r w:rsidRPr="00EB5792">
        <w:rPr>
          <w:rFonts w:eastAsia="Times New Roman" w:cstheme="minorHAnsi"/>
          <w:sz w:val="22"/>
          <w:szCs w:val="22"/>
        </w:rPr>
        <w:t xml:space="preserve"> opracowanie wyników analiz i przekazanie Zamawiającemu raportu oraz materiałów z badania.</w:t>
      </w:r>
    </w:p>
    <w:p w14:paraId="645B7B3B" w14:textId="79C7D025" w:rsidR="00440112" w:rsidRPr="00EB5792" w:rsidRDefault="00440112" w:rsidP="00440112">
      <w:pPr>
        <w:spacing w:line="276" w:lineRule="auto"/>
        <w:ind w:left="142"/>
        <w:jc w:val="both"/>
        <w:rPr>
          <w:rFonts w:eastAsia="Times New Roman" w:cstheme="minorHAnsi"/>
          <w:bCs/>
          <w:sz w:val="22"/>
          <w:szCs w:val="22"/>
        </w:rPr>
      </w:pPr>
      <w:r w:rsidRPr="00EB5792">
        <w:rPr>
          <w:rFonts w:eastAsia="Times New Roman" w:cstheme="minorHAnsi"/>
          <w:bCs/>
          <w:sz w:val="22"/>
          <w:szCs w:val="22"/>
        </w:rPr>
        <w:lastRenderedPageBreak/>
        <w:t>Nie później niż do</w:t>
      </w:r>
      <w:r w:rsidR="00BD258B" w:rsidRPr="00EB5792">
        <w:rPr>
          <w:rFonts w:eastAsia="Times New Roman" w:cstheme="minorHAnsi"/>
          <w:b/>
          <w:bCs/>
          <w:sz w:val="22"/>
          <w:szCs w:val="22"/>
        </w:rPr>
        <w:t xml:space="preserve"> 22</w:t>
      </w:r>
      <w:r w:rsidRPr="00EB5792">
        <w:rPr>
          <w:rFonts w:eastAsia="Times New Roman" w:cstheme="minorHAnsi"/>
          <w:b/>
          <w:bCs/>
          <w:sz w:val="22"/>
          <w:szCs w:val="22"/>
        </w:rPr>
        <w:t>.12.20</w:t>
      </w:r>
      <w:r w:rsidR="00BD258B" w:rsidRPr="00EB5792">
        <w:rPr>
          <w:rFonts w:eastAsia="Times New Roman" w:cstheme="minorHAnsi"/>
          <w:b/>
          <w:bCs/>
          <w:sz w:val="22"/>
          <w:szCs w:val="22"/>
        </w:rPr>
        <w:t>21</w:t>
      </w:r>
      <w:r w:rsidRPr="00EB5792">
        <w:rPr>
          <w:rFonts w:eastAsia="Times New Roman" w:cstheme="minorHAnsi"/>
          <w:b/>
          <w:bCs/>
          <w:sz w:val="22"/>
          <w:szCs w:val="22"/>
        </w:rPr>
        <w:t xml:space="preserve"> r.</w:t>
      </w:r>
      <w:r w:rsidRPr="00EB5792">
        <w:rPr>
          <w:rFonts w:eastAsia="Times New Roman" w:cstheme="minorHAnsi"/>
          <w:bCs/>
          <w:sz w:val="22"/>
          <w:szCs w:val="22"/>
        </w:rPr>
        <w:t xml:space="preserve">: przekazanie </w:t>
      </w:r>
      <w:r w:rsidRPr="00EB5792">
        <w:rPr>
          <w:rFonts w:eastAsia="Times New Roman" w:cstheme="minorHAnsi"/>
          <w:sz w:val="22"/>
          <w:szCs w:val="22"/>
        </w:rPr>
        <w:t>Zamawiającemu</w:t>
      </w:r>
      <w:r w:rsidRPr="00EB5792">
        <w:rPr>
          <w:rFonts w:eastAsia="Times New Roman" w:cstheme="minorHAnsi"/>
          <w:bCs/>
          <w:sz w:val="22"/>
          <w:szCs w:val="22"/>
        </w:rPr>
        <w:t xml:space="preserve"> ostatecznych wersji (uwzględniających uwagi Zamawiającego) raportu z badań oraz wszystkich pozostałych </w:t>
      </w:r>
      <w:r w:rsidRPr="00EB5792">
        <w:rPr>
          <w:rFonts w:eastAsia="Times New Roman" w:cstheme="minorHAnsi"/>
          <w:sz w:val="22"/>
          <w:szCs w:val="22"/>
        </w:rPr>
        <w:t>materiałów z badań, które zostaną potwierdzone protokołem odbioru.</w:t>
      </w:r>
      <w:bookmarkStart w:id="2" w:name="_GoBack"/>
      <w:bookmarkEnd w:id="2"/>
    </w:p>
    <w:sectPr w:rsidR="00440112" w:rsidRPr="00EB5792" w:rsidSect="00F462D1">
      <w:headerReference w:type="default" r:id="rId8"/>
      <w:footerReference w:type="default" r:id="rId9"/>
      <w:type w:val="continuous"/>
      <w:pgSz w:w="11901" w:h="16840"/>
      <w:pgMar w:top="1464" w:right="1134" w:bottom="1701" w:left="1843" w:header="567" w:footer="397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4584B8" w16cid:durableId="24919AC7"/>
  <w16cid:commentId w16cid:paraId="36E90A70" w16cid:durableId="24919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A183" w14:textId="77777777" w:rsidR="00D74F08" w:rsidRDefault="00D74F08">
      <w:r>
        <w:separator/>
      </w:r>
    </w:p>
  </w:endnote>
  <w:endnote w:type="continuationSeparator" w:id="0">
    <w:p w14:paraId="7735924E" w14:textId="77777777" w:rsidR="00D74F08" w:rsidRDefault="00D7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12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A5BD09" w14:textId="57AA0B2D" w:rsidR="00D74F08" w:rsidRPr="00877305" w:rsidRDefault="00D74F08">
        <w:pPr>
          <w:pStyle w:val="Stopka"/>
          <w:jc w:val="right"/>
          <w:rPr>
            <w:sz w:val="20"/>
            <w:szCs w:val="20"/>
          </w:rPr>
        </w:pPr>
        <w:r w:rsidRPr="00877305">
          <w:rPr>
            <w:sz w:val="20"/>
            <w:szCs w:val="20"/>
          </w:rPr>
          <w:fldChar w:fldCharType="begin"/>
        </w:r>
        <w:r w:rsidRPr="00877305">
          <w:rPr>
            <w:sz w:val="20"/>
            <w:szCs w:val="20"/>
          </w:rPr>
          <w:instrText>PAGE   \* MERGEFORMAT</w:instrText>
        </w:r>
        <w:r w:rsidRPr="00877305">
          <w:rPr>
            <w:sz w:val="20"/>
            <w:szCs w:val="20"/>
          </w:rPr>
          <w:fldChar w:fldCharType="separate"/>
        </w:r>
        <w:r w:rsidR="00572B57">
          <w:rPr>
            <w:noProof/>
            <w:sz w:val="20"/>
            <w:szCs w:val="20"/>
          </w:rPr>
          <w:t>10</w:t>
        </w:r>
        <w:r w:rsidRPr="00877305">
          <w:rPr>
            <w:sz w:val="20"/>
            <w:szCs w:val="20"/>
          </w:rPr>
          <w:fldChar w:fldCharType="end"/>
        </w:r>
      </w:p>
    </w:sdtContent>
  </w:sdt>
  <w:p w14:paraId="3032954D" w14:textId="77777777" w:rsidR="00D74F08" w:rsidRDefault="00D74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556F" w14:textId="77777777" w:rsidR="00D74F08" w:rsidRDefault="00D74F08">
      <w:r>
        <w:separator/>
      </w:r>
    </w:p>
  </w:footnote>
  <w:footnote w:type="continuationSeparator" w:id="0">
    <w:p w14:paraId="03D48EEA" w14:textId="77777777" w:rsidR="00D74F08" w:rsidRDefault="00D74F08">
      <w:r>
        <w:continuationSeparator/>
      </w:r>
    </w:p>
  </w:footnote>
  <w:footnote w:id="1">
    <w:p w14:paraId="63A5604D" w14:textId="6533610D" w:rsidR="00D74F08" w:rsidRPr="00E46962" w:rsidRDefault="00D74F08" w:rsidP="0054436F">
      <w:pPr>
        <w:pStyle w:val="Tekstprzypisudolnego"/>
        <w:jc w:val="both"/>
        <w:rPr>
          <w:sz w:val="18"/>
          <w:szCs w:val="18"/>
          <w:lang w:val="pl-PL"/>
        </w:rPr>
      </w:pPr>
      <w:r w:rsidRPr="00E46962">
        <w:rPr>
          <w:rStyle w:val="Odwoanieprzypisudolnego"/>
          <w:sz w:val="18"/>
          <w:szCs w:val="18"/>
        </w:rPr>
        <w:footnoteRef/>
      </w:r>
      <w:r w:rsidRPr="00E46962">
        <w:rPr>
          <w:sz w:val="18"/>
          <w:szCs w:val="18"/>
        </w:rPr>
        <w:t xml:space="preserve"> </w:t>
      </w:r>
      <w:proofErr w:type="spellStart"/>
      <w:r w:rsidRPr="00E46962">
        <w:rPr>
          <w:sz w:val="18"/>
          <w:szCs w:val="18"/>
        </w:rPr>
        <w:t>Whiddett</w:t>
      </w:r>
      <w:proofErr w:type="spellEnd"/>
      <w:r w:rsidRPr="00E46962">
        <w:rPr>
          <w:sz w:val="18"/>
          <w:szCs w:val="18"/>
        </w:rPr>
        <w:t xml:space="preserve"> S., </w:t>
      </w:r>
      <w:proofErr w:type="spellStart"/>
      <w:r w:rsidRPr="00E46962">
        <w:rPr>
          <w:sz w:val="18"/>
          <w:szCs w:val="18"/>
        </w:rPr>
        <w:t>Hollyforde</w:t>
      </w:r>
      <w:proofErr w:type="spellEnd"/>
      <w:r w:rsidRPr="00E46962">
        <w:rPr>
          <w:sz w:val="18"/>
          <w:szCs w:val="18"/>
        </w:rPr>
        <w:t xml:space="preserve"> S., (2003), Modele kompetencyjne w zarządzaniu zasobami ludzkimi. Wydawnictwo: Oficyna Ekonomiczna. Kraków</w:t>
      </w:r>
      <w:r w:rsidRPr="00E46962">
        <w:rPr>
          <w:sz w:val="18"/>
          <w:szCs w:val="18"/>
          <w:lang w:val="pl-PL"/>
        </w:rPr>
        <w:t xml:space="preserve">; Kwiatkowski S.M., (2007), Modele karier zawodowych w przedsiębiorstwie – propozycja badawcza, [w:] S.M. Kwiatkowski, red., Przedsiębiorstwo w rozwoju zawodowym pracowników, IBE, Warszawa; Rostkowski T., (2004), Nowoczesne metody zarządzania zasobami ludzkimi, </w:t>
      </w:r>
      <w:proofErr w:type="spellStart"/>
      <w:r w:rsidRPr="00E46962">
        <w:rPr>
          <w:sz w:val="18"/>
          <w:szCs w:val="18"/>
          <w:lang w:val="pl-PL"/>
        </w:rPr>
        <w:t>Difin</w:t>
      </w:r>
      <w:proofErr w:type="spellEnd"/>
      <w:r w:rsidRPr="00E46962">
        <w:rPr>
          <w:sz w:val="18"/>
          <w:szCs w:val="18"/>
          <w:lang w:val="pl-PL"/>
        </w:rPr>
        <w:t>, Warszawa.</w:t>
      </w:r>
      <w:r w:rsidR="00A26C97" w:rsidRPr="00E46962">
        <w:rPr>
          <w:sz w:val="18"/>
          <w:szCs w:val="18"/>
          <w:lang w:val="pl-PL"/>
        </w:rPr>
        <w:t xml:space="preserve"> </w:t>
      </w:r>
      <w:r w:rsidR="00A26C97" w:rsidRPr="00E46962">
        <w:rPr>
          <w:rFonts w:cs="Montserrat Light"/>
          <w:color w:val="000000"/>
          <w:sz w:val="18"/>
          <w:szCs w:val="18"/>
        </w:rPr>
        <w:t xml:space="preserve">Filipowicz G. (2019). </w:t>
      </w:r>
      <w:r w:rsidR="00A26C97" w:rsidRPr="00E46962">
        <w:rPr>
          <w:rFonts w:cs="Montserrat Light"/>
          <w:i/>
          <w:color w:val="000000"/>
          <w:sz w:val="18"/>
          <w:szCs w:val="18"/>
        </w:rPr>
        <w:t>Zarządzanie kompetencjami. Perspektywa firmowa i osobista.</w:t>
      </w:r>
      <w:r w:rsidR="00A26C97" w:rsidRPr="00E46962">
        <w:rPr>
          <w:rFonts w:cs="Montserrat Light"/>
          <w:color w:val="000000"/>
          <w:sz w:val="18"/>
          <w:szCs w:val="18"/>
        </w:rPr>
        <w:t xml:space="preserve"> Wolters Kluwer. Warszawa</w:t>
      </w:r>
    </w:p>
  </w:footnote>
  <w:footnote w:id="2">
    <w:p w14:paraId="63A5F607" w14:textId="22374D55" w:rsidR="00D74F08" w:rsidRPr="00E46962" w:rsidRDefault="00D74F08" w:rsidP="00D46B68">
      <w:pPr>
        <w:pStyle w:val="Tekstprzypisudolnego"/>
        <w:jc w:val="both"/>
        <w:rPr>
          <w:sz w:val="18"/>
          <w:szCs w:val="18"/>
          <w:lang w:val="pl-PL"/>
        </w:rPr>
      </w:pPr>
      <w:r w:rsidRPr="00E46962">
        <w:rPr>
          <w:rStyle w:val="Odwoanieprzypisudolnego"/>
          <w:sz w:val="18"/>
          <w:szCs w:val="18"/>
        </w:rPr>
        <w:footnoteRef/>
      </w:r>
      <w:r w:rsidRPr="00E46962">
        <w:rPr>
          <w:sz w:val="18"/>
          <w:szCs w:val="18"/>
        </w:rPr>
        <w:t xml:space="preserve"> </w:t>
      </w:r>
      <w:r w:rsidR="005D3459" w:rsidRPr="00E46962">
        <w:rPr>
          <w:rFonts w:cstheme="minorHAnsi"/>
          <w:sz w:val="18"/>
          <w:szCs w:val="18"/>
        </w:rPr>
        <w:t>Na potrzeby realizacji niniejszego badania</w:t>
      </w:r>
      <w:r w:rsidR="005D3459" w:rsidRPr="00E46962">
        <w:rPr>
          <w:rFonts w:cs="Montserrat Light"/>
          <w:color w:val="000000"/>
          <w:sz w:val="18"/>
          <w:szCs w:val="18"/>
        </w:rPr>
        <w:t xml:space="preserve"> </w:t>
      </w:r>
      <w:r w:rsidR="005D3459" w:rsidRPr="00E46962">
        <w:rPr>
          <w:rFonts w:cs="Montserrat Light"/>
          <w:color w:val="000000"/>
          <w:sz w:val="18"/>
          <w:szCs w:val="18"/>
          <w:lang w:val="pl-PL"/>
        </w:rPr>
        <w:t xml:space="preserve">przyjęto założenia zawarte w publikacji </w:t>
      </w:r>
      <w:r w:rsidRPr="00E46962">
        <w:rPr>
          <w:rFonts w:cs="Montserrat Light"/>
          <w:color w:val="000000"/>
          <w:sz w:val="18"/>
          <w:szCs w:val="18"/>
        </w:rPr>
        <w:t xml:space="preserve">Filipowicz G. (2019). </w:t>
      </w:r>
      <w:r w:rsidRPr="00E46962">
        <w:rPr>
          <w:rFonts w:cs="Montserrat Light"/>
          <w:b/>
          <w:i/>
          <w:color w:val="000000"/>
          <w:sz w:val="18"/>
          <w:szCs w:val="18"/>
        </w:rPr>
        <w:t>Zarządzanie kompetencjami. Perspektywa firmowa i osobista</w:t>
      </w:r>
      <w:r w:rsidRPr="00E46962">
        <w:rPr>
          <w:rFonts w:cs="Montserrat Light"/>
          <w:i/>
          <w:color w:val="000000"/>
          <w:sz w:val="18"/>
          <w:szCs w:val="18"/>
        </w:rPr>
        <w:t>.</w:t>
      </w:r>
      <w:r w:rsidRPr="00E46962">
        <w:rPr>
          <w:rFonts w:cs="Montserrat Light"/>
          <w:color w:val="000000"/>
          <w:sz w:val="18"/>
          <w:szCs w:val="18"/>
        </w:rPr>
        <w:t xml:space="preserve"> Wolters Kluwer. Warszawa</w:t>
      </w:r>
    </w:p>
  </w:footnote>
  <w:footnote w:id="3">
    <w:p w14:paraId="3CA119D5" w14:textId="77777777" w:rsidR="00D74F08" w:rsidRPr="00E46962" w:rsidRDefault="00D74F08" w:rsidP="00440112">
      <w:pPr>
        <w:pStyle w:val="Tekstprzypisudolnego"/>
        <w:jc w:val="both"/>
        <w:rPr>
          <w:sz w:val="18"/>
          <w:szCs w:val="18"/>
          <w:lang w:val="pl-PL"/>
        </w:rPr>
      </w:pPr>
      <w:r w:rsidRPr="00E46962">
        <w:rPr>
          <w:rStyle w:val="Odwoanieprzypisudolnego"/>
          <w:sz w:val="18"/>
          <w:szCs w:val="18"/>
        </w:rPr>
        <w:footnoteRef/>
      </w:r>
      <w:r w:rsidRPr="00E46962">
        <w:rPr>
          <w:sz w:val="18"/>
          <w:szCs w:val="18"/>
        </w:rPr>
        <w:t xml:space="preserve"> </w:t>
      </w:r>
      <w:r w:rsidRPr="00E46962">
        <w:rPr>
          <w:sz w:val="18"/>
          <w:szCs w:val="18"/>
          <w:lang w:val="pl-PL"/>
        </w:rPr>
        <w:t>Niezbędne informacje w tym obszarze znajdują się w raporcie</w:t>
      </w:r>
      <w:r w:rsidRPr="00E46962">
        <w:rPr>
          <w:sz w:val="18"/>
          <w:szCs w:val="18"/>
        </w:rPr>
        <w:t xml:space="preserve">: Gajdos, A., Kusideł, E. (2019). </w:t>
      </w:r>
      <w:r w:rsidRPr="00E46962">
        <w:rPr>
          <w:b/>
          <w:i/>
          <w:sz w:val="18"/>
          <w:szCs w:val="18"/>
        </w:rPr>
        <w:t>Prognozy struktury zawodowej i</w:t>
      </w:r>
      <w:r w:rsidRPr="00E46962">
        <w:rPr>
          <w:b/>
          <w:i/>
          <w:sz w:val="18"/>
          <w:szCs w:val="18"/>
          <w:lang w:val="pl-PL"/>
        </w:rPr>
        <w:t> </w:t>
      </w:r>
      <w:r w:rsidRPr="00E46962">
        <w:rPr>
          <w:b/>
          <w:i/>
          <w:sz w:val="18"/>
          <w:szCs w:val="18"/>
        </w:rPr>
        <w:t>sektorowej zatrudnienia w podregionach województwa mazowieckiego do 2025 roku</w:t>
      </w:r>
      <w:r w:rsidRPr="00E46962">
        <w:rPr>
          <w:sz w:val="18"/>
          <w:szCs w:val="18"/>
        </w:rPr>
        <w:t>. WUP: Warszawa.</w:t>
      </w:r>
      <w:r w:rsidRPr="00E46962">
        <w:rPr>
          <w:sz w:val="18"/>
          <w:szCs w:val="18"/>
          <w:lang w:val="pl-PL"/>
        </w:rPr>
        <w:t xml:space="preserve"> </w:t>
      </w:r>
      <w:r w:rsidRPr="00E46962">
        <w:rPr>
          <w:sz w:val="18"/>
          <w:szCs w:val="18"/>
        </w:rPr>
        <w:t xml:space="preserve">Publikacja dostępna na stronie </w:t>
      </w:r>
      <w:r w:rsidRPr="00E46962">
        <w:rPr>
          <w:sz w:val="18"/>
          <w:szCs w:val="18"/>
          <w:lang w:val="pl-PL"/>
        </w:rPr>
        <w:t>Wojewódzkiego Urzędu Pracy w Warszawie:</w:t>
      </w:r>
    </w:p>
    <w:p w14:paraId="0B68DC9F" w14:textId="77777777" w:rsidR="00D74F08" w:rsidRPr="005B5A32" w:rsidRDefault="00D74F08" w:rsidP="00440112">
      <w:pPr>
        <w:pStyle w:val="Tekstprzypisudolnego"/>
        <w:jc w:val="both"/>
        <w:rPr>
          <w:sz w:val="18"/>
          <w:szCs w:val="18"/>
          <w:lang w:val="pl-PL"/>
        </w:rPr>
      </w:pPr>
      <w:r w:rsidRPr="00E46962">
        <w:rPr>
          <w:sz w:val="18"/>
          <w:szCs w:val="18"/>
        </w:rPr>
        <w:t>https://wupwarszawa.praca.gov.pl/documents/47726/13169812/Prognozy%20struktury%20zawodowej%20i%20sektorowej%20zatrudnienia%20w%20podregionach%20wojew%C3%B3dztwa%20mazowieckiego%20do%202025%20roku/0d828373-c8de-4377-9a9a-50c7d57c98fa?t=1598274157805</w:t>
      </w:r>
    </w:p>
  </w:footnote>
  <w:footnote w:id="4">
    <w:p w14:paraId="50E463E0" w14:textId="77777777" w:rsidR="00D74F08" w:rsidRPr="00282D9F" w:rsidRDefault="00D74F08" w:rsidP="00440112">
      <w:pPr>
        <w:pStyle w:val="Tekstprzypisudolnego"/>
        <w:jc w:val="both"/>
        <w:rPr>
          <w:rFonts w:cstheme="minorHAnsi"/>
          <w:sz w:val="18"/>
          <w:szCs w:val="18"/>
        </w:rPr>
      </w:pPr>
      <w:r w:rsidRPr="00282D9F">
        <w:rPr>
          <w:rStyle w:val="Odwoanieprzypisudolnego"/>
          <w:rFonts w:cstheme="minorHAnsi"/>
          <w:sz w:val="18"/>
          <w:szCs w:val="18"/>
        </w:rPr>
        <w:footnoteRef/>
      </w:r>
      <w:r w:rsidRPr="00282D9F">
        <w:rPr>
          <w:rFonts w:cstheme="minorHAnsi"/>
          <w:sz w:val="18"/>
          <w:szCs w:val="18"/>
        </w:rPr>
        <w:t xml:space="preserve"> </w:t>
      </w:r>
      <w:r w:rsidRPr="003D0933">
        <w:rPr>
          <w:rFonts w:cstheme="minorHAnsi"/>
          <w:sz w:val="18"/>
          <w:szCs w:val="18"/>
        </w:rPr>
        <w:t>W tym sektorze zlokalizowane są głównie usługi oparte na zaawansowanej wiedzy - KIS (</w:t>
      </w:r>
      <w:proofErr w:type="spellStart"/>
      <w:r w:rsidRPr="00282D9F">
        <w:rPr>
          <w:rFonts w:cstheme="minorHAnsi"/>
          <w:i/>
          <w:sz w:val="18"/>
          <w:szCs w:val="18"/>
        </w:rPr>
        <w:t>knowledge-intensive</w:t>
      </w:r>
      <w:proofErr w:type="spellEnd"/>
      <w:r w:rsidRPr="00282D9F">
        <w:rPr>
          <w:rFonts w:cstheme="minorHAnsi"/>
          <w:i/>
          <w:sz w:val="18"/>
          <w:szCs w:val="18"/>
        </w:rPr>
        <w:t xml:space="preserve"> services</w:t>
      </w:r>
      <w:r w:rsidRPr="00282D9F">
        <w:rPr>
          <w:rFonts w:cstheme="minorHAns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999" w:type="pct"/>
      <w:jc w:val="center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2"/>
    </w:tblGrid>
    <w:tr w:rsidR="00D74F08" w:rsidRPr="00957B53" w14:paraId="5AF54BA1" w14:textId="77777777" w:rsidTr="00CE7FE9">
      <w:trPr>
        <w:trHeight w:val="1135"/>
        <w:jc w:val="center"/>
      </w:trPr>
      <w:tc>
        <w:tcPr>
          <w:tcW w:w="5000" w:type="pct"/>
        </w:tcPr>
        <w:p w14:paraId="42ABFC58" w14:textId="77777777" w:rsidR="00D74F08" w:rsidRPr="00957B53" w:rsidRDefault="00D74F08" w:rsidP="00CE7FE9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>
            <w:rPr>
              <w:rFonts w:ascii="DIN Pro Regular" w:hAnsi="DIN Pro Regular" w:cs="DIN Pro Regular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A5E8C28" wp14:editId="1833D0B2">
                <wp:simplePos x="0" y="0"/>
                <wp:positionH relativeFrom="column">
                  <wp:posOffset>-158750</wp:posOffset>
                </wp:positionH>
                <wp:positionV relativeFrom="page">
                  <wp:posOffset>-7620</wp:posOffset>
                </wp:positionV>
                <wp:extent cx="3209924" cy="633714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WUP + Mazowsz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4" cy="633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7B53">
            <w:rPr>
              <w:rFonts w:ascii="Calibri" w:hAnsi="Calibri" w:cs="DIN Pro Regular"/>
              <w:sz w:val="16"/>
              <w:szCs w:val="16"/>
            </w:rPr>
            <w:t>WOJEWÓDZKI URZĄD PRACY w WARSZAWIE</w:t>
          </w:r>
          <w:r w:rsidRPr="00957B53">
            <w:rPr>
              <w:rFonts w:ascii="Calibri" w:hAnsi="Calibri" w:cs="DIN Pro Regular"/>
              <w:sz w:val="16"/>
              <w:szCs w:val="16"/>
            </w:rPr>
            <w:br/>
          </w:r>
          <w:proofErr w:type="spellStart"/>
          <w:r w:rsidRPr="00957B53">
            <w:rPr>
              <w:rFonts w:ascii="Calibri" w:hAnsi="Calibri" w:cs="DIN Pro Regular"/>
              <w:sz w:val="16"/>
              <w:szCs w:val="16"/>
            </w:rPr>
            <w:t>ul</w:t>
          </w:r>
          <w:proofErr w:type="spellEnd"/>
          <w:r w:rsidRPr="00957B53">
            <w:rPr>
              <w:rFonts w:ascii="Calibri" w:hAnsi="Calibri" w:cs="DIN Pro Regular"/>
              <w:sz w:val="16"/>
              <w:szCs w:val="16"/>
            </w:rPr>
            <w:t xml:space="preserve">. </w:t>
          </w:r>
          <w:proofErr w:type="spellStart"/>
          <w:r w:rsidRPr="00957B53">
            <w:rPr>
              <w:rFonts w:ascii="Calibri" w:hAnsi="Calibri" w:cs="DIN Pro Regular"/>
              <w:sz w:val="16"/>
              <w:szCs w:val="16"/>
            </w:rPr>
            <w:t>Młynarska</w:t>
          </w:r>
          <w:proofErr w:type="spellEnd"/>
          <w:r w:rsidRPr="00957B53">
            <w:rPr>
              <w:rFonts w:ascii="Calibri" w:hAnsi="Calibri" w:cs="DIN Pro Regular"/>
              <w:sz w:val="16"/>
              <w:szCs w:val="16"/>
            </w:rPr>
            <w:t xml:space="preserve"> 16, 01-205 Warszawa </w:t>
          </w:r>
        </w:p>
        <w:p w14:paraId="5AFCA5B1" w14:textId="77777777" w:rsidR="00D74F08" w:rsidRPr="00DF48A8" w:rsidRDefault="00D74F08" w:rsidP="00CE7FE9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  <w:lang w:val="en-US"/>
            </w:rPr>
          </w:pPr>
          <w:r w:rsidRPr="00DF48A8">
            <w:rPr>
              <w:rFonts w:ascii="Calibri" w:hAnsi="Calibri" w:cs="DIN Pro Regular"/>
              <w:sz w:val="16"/>
              <w:szCs w:val="16"/>
              <w:lang w:val="en-US"/>
            </w:rPr>
            <w:t>tel. +48 22 578 44 00, fax +48 22 578 44 07</w:t>
          </w:r>
        </w:p>
        <w:p w14:paraId="296D5C75" w14:textId="77777777" w:rsidR="00D74F08" w:rsidRPr="00DF48A8" w:rsidRDefault="00D74F08" w:rsidP="00CE7FE9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  <w:lang w:val="en-US"/>
            </w:rPr>
          </w:pPr>
          <w:r w:rsidRPr="00DF48A8">
            <w:rPr>
              <w:rFonts w:ascii="Calibri" w:hAnsi="Calibri" w:cs="DIN Pro Regular"/>
              <w:sz w:val="16"/>
              <w:szCs w:val="16"/>
              <w:lang w:val="en-US"/>
            </w:rPr>
            <w:t>wup@wup.mazowsze.pl</w:t>
          </w:r>
        </w:p>
        <w:p w14:paraId="6380B038" w14:textId="77777777" w:rsidR="00D74F08" w:rsidRPr="00957B53" w:rsidRDefault="00D74F08" w:rsidP="00CE7FE9">
          <w:pPr>
            <w:pStyle w:val="Nagwek"/>
            <w:jc w:val="right"/>
            <w:rPr>
              <w:rFonts w:ascii="Calibri" w:hAnsi="Calibri"/>
              <w:lang w:val="pl-PL"/>
            </w:rPr>
          </w:pPr>
          <w:r w:rsidRPr="00957B53">
            <w:rPr>
              <w:rFonts w:ascii="Calibri" w:hAnsi="Calibri" w:cs="DIN Pro Regular"/>
              <w:sz w:val="16"/>
              <w:szCs w:val="16"/>
              <w:lang w:val="pl-PL"/>
            </w:rPr>
            <w:t>wupwarszawa.praca.gov.pl</w:t>
          </w:r>
        </w:p>
      </w:tc>
    </w:tr>
  </w:tbl>
  <w:p w14:paraId="0F633FED" w14:textId="77777777" w:rsidR="00D74F08" w:rsidRPr="00FB53D8" w:rsidRDefault="00D74F08" w:rsidP="00CE7FE9">
    <w:pPr>
      <w:pStyle w:val="Nagwek"/>
      <w:rPr>
        <w:caps/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FD6"/>
    <w:multiLevelType w:val="hybridMultilevel"/>
    <w:tmpl w:val="E5544AEC"/>
    <w:lvl w:ilvl="0" w:tplc="B4FC9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 w15:restartNumberingAfterBreak="0">
    <w:nsid w:val="012D4225"/>
    <w:multiLevelType w:val="hybridMultilevel"/>
    <w:tmpl w:val="2B44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F5B98"/>
    <w:multiLevelType w:val="hybridMultilevel"/>
    <w:tmpl w:val="556687DA"/>
    <w:lvl w:ilvl="0" w:tplc="F69A0A8C">
      <w:start w:val="1"/>
      <w:numFmt w:val="upperRoman"/>
      <w:lvlText w:val="%1."/>
      <w:lvlJc w:val="left"/>
      <w:pPr>
        <w:ind w:left="1004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E6FC50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7A45"/>
    <w:multiLevelType w:val="hybridMultilevel"/>
    <w:tmpl w:val="848A2E82"/>
    <w:lvl w:ilvl="0" w:tplc="F2F8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1C336AA"/>
    <w:multiLevelType w:val="hybridMultilevel"/>
    <w:tmpl w:val="16F28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475C1"/>
    <w:multiLevelType w:val="hybridMultilevel"/>
    <w:tmpl w:val="723033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310C6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BF8670B"/>
    <w:multiLevelType w:val="hybridMultilevel"/>
    <w:tmpl w:val="DB42122E"/>
    <w:lvl w:ilvl="0" w:tplc="E4088DFA">
      <w:start w:val="1"/>
      <w:numFmt w:val="bullet"/>
      <w:lvlText w:val="–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D6C2A88"/>
    <w:multiLevelType w:val="hybridMultilevel"/>
    <w:tmpl w:val="D11EF810"/>
    <w:lvl w:ilvl="0" w:tplc="111809E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13094"/>
    <w:multiLevelType w:val="hybridMultilevel"/>
    <w:tmpl w:val="CCFC815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9C7706"/>
    <w:multiLevelType w:val="hybridMultilevel"/>
    <w:tmpl w:val="4C1C1CA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49A0E10"/>
    <w:multiLevelType w:val="hybridMultilevel"/>
    <w:tmpl w:val="36A81F88"/>
    <w:lvl w:ilvl="0" w:tplc="2B8602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3E40D0"/>
    <w:multiLevelType w:val="hybridMultilevel"/>
    <w:tmpl w:val="4AD64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B16E3"/>
    <w:multiLevelType w:val="hybridMultilevel"/>
    <w:tmpl w:val="546E6A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5406E"/>
    <w:multiLevelType w:val="hybridMultilevel"/>
    <w:tmpl w:val="393E573E"/>
    <w:lvl w:ilvl="0" w:tplc="5A1434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88247D"/>
    <w:multiLevelType w:val="hybridMultilevel"/>
    <w:tmpl w:val="89EC8C52"/>
    <w:lvl w:ilvl="0" w:tplc="95F69B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28B9"/>
    <w:multiLevelType w:val="hybridMultilevel"/>
    <w:tmpl w:val="266A17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255A9C"/>
    <w:multiLevelType w:val="multilevel"/>
    <w:tmpl w:val="D4CE8B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9F282A"/>
    <w:multiLevelType w:val="hybridMultilevel"/>
    <w:tmpl w:val="88583EA2"/>
    <w:lvl w:ilvl="0" w:tplc="552E485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88EF9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9532A"/>
    <w:multiLevelType w:val="hybridMultilevel"/>
    <w:tmpl w:val="6530528E"/>
    <w:lvl w:ilvl="0" w:tplc="7AF6A62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C056854"/>
    <w:multiLevelType w:val="hybridMultilevel"/>
    <w:tmpl w:val="2CA629B8"/>
    <w:lvl w:ilvl="0" w:tplc="B0622B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D01318B"/>
    <w:multiLevelType w:val="hybridMultilevel"/>
    <w:tmpl w:val="0DF26CC2"/>
    <w:lvl w:ilvl="0" w:tplc="C27243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6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53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4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3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3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-2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-1742" w:hanging="180"/>
      </w:pPr>
      <w:rPr>
        <w:rFonts w:cs="Times New Roman"/>
      </w:rPr>
    </w:lvl>
  </w:abstractNum>
  <w:abstractNum w:abstractNumId="21" w15:restartNumberingAfterBreak="0">
    <w:nsid w:val="2D764B62"/>
    <w:multiLevelType w:val="hybridMultilevel"/>
    <w:tmpl w:val="791CAD28"/>
    <w:lvl w:ilvl="0" w:tplc="4FC0E9EA">
      <w:start w:val="2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91C93"/>
    <w:multiLevelType w:val="hybridMultilevel"/>
    <w:tmpl w:val="066A49BC"/>
    <w:lvl w:ilvl="0" w:tplc="96CA2B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D0EE8"/>
    <w:multiLevelType w:val="multilevel"/>
    <w:tmpl w:val="80E09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Theme="minorHAnsi" w:eastAsia="Times New Roman" w:hAnsiTheme="minorHAnsi" w:cs="Calibri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366F721A"/>
    <w:multiLevelType w:val="hybridMultilevel"/>
    <w:tmpl w:val="5A8C154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D445B24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25" w15:restartNumberingAfterBreak="0">
    <w:nsid w:val="39327E56"/>
    <w:multiLevelType w:val="hybridMultilevel"/>
    <w:tmpl w:val="B5EE078A"/>
    <w:lvl w:ilvl="0" w:tplc="B8262D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06664"/>
    <w:multiLevelType w:val="hybridMultilevel"/>
    <w:tmpl w:val="0DF26CC2"/>
    <w:lvl w:ilvl="0" w:tplc="C27243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6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53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4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3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3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-2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-1742" w:hanging="180"/>
      </w:pPr>
      <w:rPr>
        <w:rFonts w:cs="Times New Roman"/>
      </w:rPr>
    </w:lvl>
  </w:abstractNum>
  <w:abstractNum w:abstractNumId="27" w15:restartNumberingAfterBreak="0">
    <w:nsid w:val="3E0806CA"/>
    <w:multiLevelType w:val="hybridMultilevel"/>
    <w:tmpl w:val="671C2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959DC"/>
    <w:multiLevelType w:val="hybridMultilevel"/>
    <w:tmpl w:val="71F0794A"/>
    <w:lvl w:ilvl="0" w:tplc="88989CC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1C54B2"/>
    <w:multiLevelType w:val="hybridMultilevel"/>
    <w:tmpl w:val="16901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25A1054"/>
    <w:multiLevelType w:val="hybridMultilevel"/>
    <w:tmpl w:val="3CE8E9E4"/>
    <w:lvl w:ilvl="0" w:tplc="5C323FE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144654"/>
    <w:multiLevelType w:val="hybridMultilevel"/>
    <w:tmpl w:val="1B7A64E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3824BF"/>
    <w:multiLevelType w:val="hybridMultilevel"/>
    <w:tmpl w:val="870A0D48"/>
    <w:lvl w:ilvl="0" w:tplc="D766DDD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52A5459"/>
    <w:multiLevelType w:val="hybridMultilevel"/>
    <w:tmpl w:val="3D181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7DA1"/>
    <w:multiLevelType w:val="hybridMultilevel"/>
    <w:tmpl w:val="31F4C1FE"/>
    <w:lvl w:ilvl="0" w:tplc="E41A55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30008FE"/>
    <w:multiLevelType w:val="hybridMultilevel"/>
    <w:tmpl w:val="D1A8BC48"/>
    <w:lvl w:ilvl="0" w:tplc="9EB64652">
      <w:start w:val="1"/>
      <w:numFmt w:val="decimal"/>
      <w:lvlText w:val="%1)"/>
      <w:lvlJc w:val="left"/>
      <w:pPr>
        <w:ind w:left="502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064807"/>
    <w:multiLevelType w:val="hybridMultilevel"/>
    <w:tmpl w:val="493299EE"/>
    <w:lvl w:ilvl="0" w:tplc="7DA462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C9623B"/>
    <w:multiLevelType w:val="hybridMultilevel"/>
    <w:tmpl w:val="40B0F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A3138"/>
    <w:multiLevelType w:val="hybridMultilevel"/>
    <w:tmpl w:val="88583EA2"/>
    <w:lvl w:ilvl="0" w:tplc="552E485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88EF9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C1077"/>
    <w:multiLevelType w:val="hybridMultilevel"/>
    <w:tmpl w:val="C1182F2E"/>
    <w:lvl w:ilvl="0" w:tplc="878EF8F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A590E"/>
    <w:multiLevelType w:val="hybridMultilevel"/>
    <w:tmpl w:val="91F618BE"/>
    <w:lvl w:ilvl="0" w:tplc="99746D5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30"/>
  </w:num>
  <w:num w:numId="5">
    <w:abstractNumId w:val="28"/>
  </w:num>
  <w:num w:numId="6">
    <w:abstractNumId w:val="8"/>
  </w:num>
  <w:num w:numId="7">
    <w:abstractNumId w:val="32"/>
  </w:num>
  <w:num w:numId="8">
    <w:abstractNumId w:val="38"/>
  </w:num>
  <w:num w:numId="9">
    <w:abstractNumId w:val="24"/>
  </w:num>
  <w:num w:numId="10">
    <w:abstractNumId w:val="7"/>
  </w:num>
  <w:num w:numId="11">
    <w:abstractNumId w:val="25"/>
  </w:num>
  <w:num w:numId="12">
    <w:abstractNumId w:val="23"/>
  </w:num>
  <w:num w:numId="13">
    <w:abstractNumId w:val="16"/>
  </w:num>
  <w:num w:numId="14">
    <w:abstractNumId w:val="35"/>
  </w:num>
  <w:num w:numId="15">
    <w:abstractNumId w:val="3"/>
  </w:num>
  <w:num w:numId="16">
    <w:abstractNumId w:val="15"/>
  </w:num>
  <w:num w:numId="17">
    <w:abstractNumId w:val="9"/>
  </w:num>
  <w:num w:numId="18">
    <w:abstractNumId w:val="40"/>
  </w:num>
  <w:num w:numId="19">
    <w:abstractNumId w:val="21"/>
  </w:num>
  <w:num w:numId="20">
    <w:abstractNumId w:val="18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29"/>
  </w:num>
  <w:num w:numId="32">
    <w:abstractNumId w:val="20"/>
  </w:num>
  <w:num w:numId="33">
    <w:abstractNumId w:val="6"/>
  </w:num>
  <w:num w:numId="34">
    <w:abstractNumId w:val="17"/>
  </w:num>
  <w:num w:numId="35">
    <w:abstractNumId w:val="13"/>
  </w:num>
  <w:num w:numId="36">
    <w:abstractNumId w:val="0"/>
  </w:num>
  <w:num w:numId="37">
    <w:abstractNumId w:val="10"/>
  </w:num>
  <w:num w:numId="38">
    <w:abstractNumId w:val="31"/>
  </w:num>
  <w:num w:numId="39">
    <w:abstractNumId w:val="22"/>
  </w:num>
  <w:num w:numId="40">
    <w:abstractNumId w:val="4"/>
  </w:num>
  <w:num w:numId="41">
    <w:abstractNumId w:val="34"/>
  </w:num>
  <w:num w:numId="42">
    <w:abstractNumId w:val="37"/>
  </w:num>
  <w:num w:numId="43">
    <w:abstractNumId w:val="1"/>
  </w:num>
  <w:num w:numId="44">
    <w:abstractNumId w:val="36"/>
  </w:num>
  <w:num w:numId="45">
    <w:abstractNumId w:val="33"/>
  </w:num>
  <w:num w:numId="46">
    <w:abstractNumId w:val="26"/>
  </w:num>
  <w:num w:numId="47">
    <w:abstractNumId w:val="27"/>
  </w:num>
  <w:num w:numId="48">
    <w:abstractNumId w:val="12"/>
  </w:num>
  <w:num w:numId="49">
    <w:abstractNumId w:val="39"/>
  </w:num>
  <w:num w:numId="5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A"/>
    <w:rsid w:val="000027B6"/>
    <w:rsid w:val="00004813"/>
    <w:rsid w:val="0000644A"/>
    <w:rsid w:val="00011A91"/>
    <w:rsid w:val="00012AE6"/>
    <w:rsid w:val="00014F49"/>
    <w:rsid w:val="000206F9"/>
    <w:rsid w:val="000216CE"/>
    <w:rsid w:val="000222C1"/>
    <w:rsid w:val="00022EA4"/>
    <w:rsid w:val="00023B16"/>
    <w:rsid w:val="00024EE1"/>
    <w:rsid w:val="000262CB"/>
    <w:rsid w:val="00026460"/>
    <w:rsid w:val="0002714A"/>
    <w:rsid w:val="00031C78"/>
    <w:rsid w:val="00032A91"/>
    <w:rsid w:val="000356E5"/>
    <w:rsid w:val="00036C32"/>
    <w:rsid w:val="0004184A"/>
    <w:rsid w:val="000429D8"/>
    <w:rsid w:val="00044153"/>
    <w:rsid w:val="00045059"/>
    <w:rsid w:val="00050FE6"/>
    <w:rsid w:val="0005136D"/>
    <w:rsid w:val="00051A7F"/>
    <w:rsid w:val="00053639"/>
    <w:rsid w:val="000570E3"/>
    <w:rsid w:val="000571A1"/>
    <w:rsid w:val="000606FC"/>
    <w:rsid w:val="000624AD"/>
    <w:rsid w:val="000631FD"/>
    <w:rsid w:val="00064860"/>
    <w:rsid w:val="00065AB8"/>
    <w:rsid w:val="00067D64"/>
    <w:rsid w:val="0007407F"/>
    <w:rsid w:val="00074307"/>
    <w:rsid w:val="00075C61"/>
    <w:rsid w:val="000767DC"/>
    <w:rsid w:val="00080DCC"/>
    <w:rsid w:val="00081089"/>
    <w:rsid w:val="00085492"/>
    <w:rsid w:val="00091296"/>
    <w:rsid w:val="000917F2"/>
    <w:rsid w:val="0009395F"/>
    <w:rsid w:val="00094590"/>
    <w:rsid w:val="0009563E"/>
    <w:rsid w:val="00097567"/>
    <w:rsid w:val="000A01A0"/>
    <w:rsid w:val="000A059C"/>
    <w:rsid w:val="000A30AD"/>
    <w:rsid w:val="000A458C"/>
    <w:rsid w:val="000B19D9"/>
    <w:rsid w:val="000B556B"/>
    <w:rsid w:val="000B5E57"/>
    <w:rsid w:val="000C2864"/>
    <w:rsid w:val="000C31F2"/>
    <w:rsid w:val="000C4ADE"/>
    <w:rsid w:val="000C714D"/>
    <w:rsid w:val="000D0D34"/>
    <w:rsid w:val="000D2939"/>
    <w:rsid w:val="000D2F97"/>
    <w:rsid w:val="000D3E7B"/>
    <w:rsid w:val="000D64C3"/>
    <w:rsid w:val="000D6B05"/>
    <w:rsid w:val="000E4033"/>
    <w:rsid w:val="000E4B21"/>
    <w:rsid w:val="000E6976"/>
    <w:rsid w:val="000E7C86"/>
    <w:rsid w:val="000F1117"/>
    <w:rsid w:val="000F1DE8"/>
    <w:rsid w:val="001024A0"/>
    <w:rsid w:val="0010539E"/>
    <w:rsid w:val="00111DE7"/>
    <w:rsid w:val="0011219E"/>
    <w:rsid w:val="00113DA4"/>
    <w:rsid w:val="0011544F"/>
    <w:rsid w:val="0011686F"/>
    <w:rsid w:val="00117177"/>
    <w:rsid w:val="00120D7D"/>
    <w:rsid w:val="00122B1C"/>
    <w:rsid w:val="00123EB8"/>
    <w:rsid w:val="00124D8D"/>
    <w:rsid w:val="001251FF"/>
    <w:rsid w:val="00126CA4"/>
    <w:rsid w:val="001302CD"/>
    <w:rsid w:val="00130F1E"/>
    <w:rsid w:val="00131EEB"/>
    <w:rsid w:val="0013454F"/>
    <w:rsid w:val="00135748"/>
    <w:rsid w:val="001362F1"/>
    <w:rsid w:val="001363B6"/>
    <w:rsid w:val="00137241"/>
    <w:rsid w:val="00142EF9"/>
    <w:rsid w:val="00143EE6"/>
    <w:rsid w:val="001442CC"/>
    <w:rsid w:val="0014489C"/>
    <w:rsid w:val="00147523"/>
    <w:rsid w:val="00147713"/>
    <w:rsid w:val="00152832"/>
    <w:rsid w:val="0015469B"/>
    <w:rsid w:val="00156BEA"/>
    <w:rsid w:val="001604C2"/>
    <w:rsid w:val="00160B51"/>
    <w:rsid w:val="00160D84"/>
    <w:rsid w:val="0016253C"/>
    <w:rsid w:val="00165AB1"/>
    <w:rsid w:val="001673B2"/>
    <w:rsid w:val="0017081E"/>
    <w:rsid w:val="00170A6E"/>
    <w:rsid w:val="00172614"/>
    <w:rsid w:val="0017391B"/>
    <w:rsid w:val="00173AC2"/>
    <w:rsid w:val="00173B43"/>
    <w:rsid w:val="00176D7E"/>
    <w:rsid w:val="00181A25"/>
    <w:rsid w:val="00181C75"/>
    <w:rsid w:val="001826F2"/>
    <w:rsid w:val="00182E00"/>
    <w:rsid w:val="001844C7"/>
    <w:rsid w:val="00184810"/>
    <w:rsid w:val="00184DA2"/>
    <w:rsid w:val="00186D6B"/>
    <w:rsid w:val="0018713F"/>
    <w:rsid w:val="00191A9E"/>
    <w:rsid w:val="00197DA0"/>
    <w:rsid w:val="001A2F97"/>
    <w:rsid w:val="001A32E0"/>
    <w:rsid w:val="001A4249"/>
    <w:rsid w:val="001A5752"/>
    <w:rsid w:val="001A5FBF"/>
    <w:rsid w:val="001A6D10"/>
    <w:rsid w:val="001A7E3E"/>
    <w:rsid w:val="001B14B4"/>
    <w:rsid w:val="001B613A"/>
    <w:rsid w:val="001B6D99"/>
    <w:rsid w:val="001C0A74"/>
    <w:rsid w:val="001C1381"/>
    <w:rsid w:val="001C25B2"/>
    <w:rsid w:val="001C30D1"/>
    <w:rsid w:val="001C4917"/>
    <w:rsid w:val="001C50B4"/>
    <w:rsid w:val="001C541F"/>
    <w:rsid w:val="001C7D31"/>
    <w:rsid w:val="001D0014"/>
    <w:rsid w:val="001D1F4C"/>
    <w:rsid w:val="001D651D"/>
    <w:rsid w:val="001D7054"/>
    <w:rsid w:val="001D7F1A"/>
    <w:rsid w:val="001E0C2F"/>
    <w:rsid w:val="001E14AE"/>
    <w:rsid w:val="001E4658"/>
    <w:rsid w:val="001E6B1B"/>
    <w:rsid w:val="001F6300"/>
    <w:rsid w:val="001F6D8E"/>
    <w:rsid w:val="001F70D3"/>
    <w:rsid w:val="001F77C9"/>
    <w:rsid w:val="001F7C4E"/>
    <w:rsid w:val="00200312"/>
    <w:rsid w:val="002021D2"/>
    <w:rsid w:val="00202952"/>
    <w:rsid w:val="00203420"/>
    <w:rsid w:val="0020413D"/>
    <w:rsid w:val="00205B1B"/>
    <w:rsid w:val="00207196"/>
    <w:rsid w:val="00207659"/>
    <w:rsid w:val="00210C99"/>
    <w:rsid w:val="00211AB1"/>
    <w:rsid w:val="002137BA"/>
    <w:rsid w:val="0021511A"/>
    <w:rsid w:val="00216577"/>
    <w:rsid w:val="00221397"/>
    <w:rsid w:val="00221B52"/>
    <w:rsid w:val="0022243D"/>
    <w:rsid w:val="00224476"/>
    <w:rsid w:val="0022470C"/>
    <w:rsid w:val="00226848"/>
    <w:rsid w:val="00232798"/>
    <w:rsid w:val="00234614"/>
    <w:rsid w:val="00234C0F"/>
    <w:rsid w:val="002353D5"/>
    <w:rsid w:val="002361BE"/>
    <w:rsid w:val="00236EBD"/>
    <w:rsid w:val="00237890"/>
    <w:rsid w:val="00240D88"/>
    <w:rsid w:val="00241884"/>
    <w:rsid w:val="00241D78"/>
    <w:rsid w:val="00242585"/>
    <w:rsid w:val="00246B5E"/>
    <w:rsid w:val="00250F08"/>
    <w:rsid w:val="00253F01"/>
    <w:rsid w:val="002579B3"/>
    <w:rsid w:val="002655E9"/>
    <w:rsid w:val="00265FA0"/>
    <w:rsid w:val="002664AE"/>
    <w:rsid w:val="002715D0"/>
    <w:rsid w:val="00272FE2"/>
    <w:rsid w:val="00273481"/>
    <w:rsid w:val="00275724"/>
    <w:rsid w:val="00276963"/>
    <w:rsid w:val="002779B4"/>
    <w:rsid w:val="00277B54"/>
    <w:rsid w:val="00277F27"/>
    <w:rsid w:val="00282D9F"/>
    <w:rsid w:val="002834AA"/>
    <w:rsid w:val="002874FE"/>
    <w:rsid w:val="00290603"/>
    <w:rsid w:val="00291C8A"/>
    <w:rsid w:val="00292EBD"/>
    <w:rsid w:val="00295B39"/>
    <w:rsid w:val="00296E35"/>
    <w:rsid w:val="00297250"/>
    <w:rsid w:val="002A0422"/>
    <w:rsid w:val="002A3162"/>
    <w:rsid w:val="002A6724"/>
    <w:rsid w:val="002A7763"/>
    <w:rsid w:val="002B15FA"/>
    <w:rsid w:val="002B1D17"/>
    <w:rsid w:val="002B7A67"/>
    <w:rsid w:val="002C046C"/>
    <w:rsid w:val="002C1C57"/>
    <w:rsid w:val="002C244A"/>
    <w:rsid w:val="002C2BA0"/>
    <w:rsid w:val="002C3530"/>
    <w:rsid w:val="002D103C"/>
    <w:rsid w:val="002E14DA"/>
    <w:rsid w:val="002E3E5B"/>
    <w:rsid w:val="002E4BD8"/>
    <w:rsid w:val="002E4C65"/>
    <w:rsid w:val="002E7723"/>
    <w:rsid w:val="002F0253"/>
    <w:rsid w:val="002F0455"/>
    <w:rsid w:val="002F11A8"/>
    <w:rsid w:val="002F2571"/>
    <w:rsid w:val="002F3C51"/>
    <w:rsid w:val="00302243"/>
    <w:rsid w:val="003043A7"/>
    <w:rsid w:val="0031022F"/>
    <w:rsid w:val="00310997"/>
    <w:rsid w:val="00316FAE"/>
    <w:rsid w:val="00317A29"/>
    <w:rsid w:val="003210B3"/>
    <w:rsid w:val="00321910"/>
    <w:rsid w:val="00322BCB"/>
    <w:rsid w:val="00323586"/>
    <w:rsid w:val="00323854"/>
    <w:rsid w:val="0032406C"/>
    <w:rsid w:val="00327592"/>
    <w:rsid w:val="00327F86"/>
    <w:rsid w:val="003301BB"/>
    <w:rsid w:val="00330380"/>
    <w:rsid w:val="00330ADE"/>
    <w:rsid w:val="003371EB"/>
    <w:rsid w:val="0034265A"/>
    <w:rsid w:val="00342828"/>
    <w:rsid w:val="0034304B"/>
    <w:rsid w:val="0034310B"/>
    <w:rsid w:val="003466F7"/>
    <w:rsid w:val="00351DD7"/>
    <w:rsid w:val="00352EA0"/>
    <w:rsid w:val="003563DB"/>
    <w:rsid w:val="003601FF"/>
    <w:rsid w:val="003638BE"/>
    <w:rsid w:val="0036394F"/>
    <w:rsid w:val="003641FA"/>
    <w:rsid w:val="003644B3"/>
    <w:rsid w:val="00367212"/>
    <w:rsid w:val="00367F99"/>
    <w:rsid w:val="0037165E"/>
    <w:rsid w:val="00371E9A"/>
    <w:rsid w:val="00373AD9"/>
    <w:rsid w:val="00377BDE"/>
    <w:rsid w:val="003900E7"/>
    <w:rsid w:val="00390575"/>
    <w:rsid w:val="003916E6"/>
    <w:rsid w:val="00391712"/>
    <w:rsid w:val="0039314F"/>
    <w:rsid w:val="00394F6E"/>
    <w:rsid w:val="00395892"/>
    <w:rsid w:val="0039799F"/>
    <w:rsid w:val="003A2734"/>
    <w:rsid w:val="003A3D74"/>
    <w:rsid w:val="003A4920"/>
    <w:rsid w:val="003A5369"/>
    <w:rsid w:val="003A5F43"/>
    <w:rsid w:val="003A7014"/>
    <w:rsid w:val="003A7C03"/>
    <w:rsid w:val="003B089B"/>
    <w:rsid w:val="003B125C"/>
    <w:rsid w:val="003B1270"/>
    <w:rsid w:val="003B1F85"/>
    <w:rsid w:val="003B2DE8"/>
    <w:rsid w:val="003B3775"/>
    <w:rsid w:val="003B380D"/>
    <w:rsid w:val="003B5CEE"/>
    <w:rsid w:val="003B69AD"/>
    <w:rsid w:val="003C1CA0"/>
    <w:rsid w:val="003C1DD9"/>
    <w:rsid w:val="003C34F5"/>
    <w:rsid w:val="003C4438"/>
    <w:rsid w:val="003C514B"/>
    <w:rsid w:val="003C60A8"/>
    <w:rsid w:val="003C798E"/>
    <w:rsid w:val="003D0933"/>
    <w:rsid w:val="003D236A"/>
    <w:rsid w:val="003D4E4D"/>
    <w:rsid w:val="003D5CDB"/>
    <w:rsid w:val="003D7044"/>
    <w:rsid w:val="003E28FF"/>
    <w:rsid w:val="003E342F"/>
    <w:rsid w:val="003E4954"/>
    <w:rsid w:val="003E6028"/>
    <w:rsid w:val="003F0E74"/>
    <w:rsid w:val="003F1000"/>
    <w:rsid w:val="003F25BE"/>
    <w:rsid w:val="003F359E"/>
    <w:rsid w:val="003F5677"/>
    <w:rsid w:val="003F5C0E"/>
    <w:rsid w:val="00400508"/>
    <w:rsid w:val="004027DC"/>
    <w:rsid w:val="00405247"/>
    <w:rsid w:val="0040792D"/>
    <w:rsid w:val="00407F08"/>
    <w:rsid w:val="00410D3F"/>
    <w:rsid w:val="0041454A"/>
    <w:rsid w:val="00416100"/>
    <w:rsid w:val="0041652E"/>
    <w:rsid w:val="0041753E"/>
    <w:rsid w:val="00421A3E"/>
    <w:rsid w:val="00426172"/>
    <w:rsid w:val="00426C4D"/>
    <w:rsid w:val="00426EE0"/>
    <w:rsid w:val="0043008D"/>
    <w:rsid w:val="00430414"/>
    <w:rsid w:val="00430424"/>
    <w:rsid w:val="00431999"/>
    <w:rsid w:val="00435E80"/>
    <w:rsid w:val="00440112"/>
    <w:rsid w:val="00442D0A"/>
    <w:rsid w:val="00443C1B"/>
    <w:rsid w:val="004449B1"/>
    <w:rsid w:val="00444BCB"/>
    <w:rsid w:val="004454F1"/>
    <w:rsid w:val="00447E1A"/>
    <w:rsid w:val="0045043C"/>
    <w:rsid w:val="0045279D"/>
    <w:rsid w:val="0045364A"/>
    <w:rsid w:val="004549A8"/>
    <w:rsid w:val="004553D1"/>
    <w:rsid w:val="00456435"/>
    <w:rsid w:val="00461216"/>
    <w:rsid w:val="004623D4"/>
    <w:rsid w:val="0046439B"/>
    <w:rsid w:val="00464775"/>
    <w:rsid w:val="00464C4A"/>
    <w:rsid w:val="00465B5B"/>
    <w:rsid w:val="00467C91"/>
    <w:rsid w:val="00471DB6"/>
    <w:rsid w:val="0047631C"/>
    <w:rsid w:val="004763BF"/>
    <w:rsid w:val="00477295"/>
    <w:rsid w:val="00477F1C"/>
    <w:rsid w:val="0048510A"/>
    <w:rsid w:val="00491324"/>
    <w:rsid w:val="00491EDD"/>
    <w:rsid w:val="004924B2"/>
    <w:rsid w:val="00493D11"/>
    <w:rsid w:val="0049414D"/>
    <w:rsid w:val="004953C4"/>
    <w:rsid w:val="00495475"/>
    <w:rsid w:val="00495F9C"/>
    <w:rsid w:val="004964FF"/>
    <w:rsid w:val="00496F81"/>
    <w:rsid w:val="004A50CE"/>
    <w:rsid w:val="004A514C"/>
    <w:rsid w:val="004A5B32"/>
    <w:rsid w:val="004A6192"/>
    <w:rsid w:val="004A79F8"/>
    <w:rsid w:val="004B2660"/>
    <w:rsid w:val="004B2E63"/>
    <w:rsid w:val="004B4084"/>
    <w:rsid w:val="004B45E9"/>
    <w:rsid w:val="004B4D2D"/>
    <w:rsid w:val="004C2DF5"/>
    <w:rsid w:val="004C43A6"/>
    <w:rsid w:val="004C4A28"/>
    <w:rsid w:val="004C5BBC"/>
    <w:rsid w:val="004C6048"/>
    <w:rsid w:val="004C778E"/>
    <w:rsid w:val="004D0865"/>
    <w:rsid w:val="004D38DD"/>
    <w:rsid w:val="004D3E72"/>
    <w:rsid w:val="004E112B"/>
    <w:rsid w:val="004E258F"/>
    <w:rsid w:val="004E34BA"/>
    <w:rsid w:val="004E425D"/>
    <w:rsid w:val="004E586C"/>
    <w:rsid w:val="004E603B"/>
    <w:rsid w:val="004E6817"/>
    <w:rsid w:val="004E7555"/>
    <w:rsid w:val="004E7908"/>
    <w:rsid w:val="004F0F5B"/>
    <w:rsid w:val="004F35ED"/>
    <w:rsid w:val="004F5653"/>
    <w:rsid w:val="004F5BD7"/>
    <w:rsid w:val="004F5DA8"/>
    <w:rsid w:val="005002C8"/>
    <w:rsid w:val="005002D0"/>
    <w:rsid w:val="00500447"/>
    <w:rsid w:val="00500E4C"/>
    <w:rsid w:val="00501A92"/>
    <w:rsid w:val="00501E90"/>
    <w:rsid w:val="00503019"/>
    <w:rsid w:val="00503D6C"/>
    <w:rsid w:val="00504271"/>
    <w:rsid w:val="005058A5"/>
    <w:rsid w:val="0051165C"/>
    <w:rsid w:val="0051166D"/>
    <w:rsid w:val="00511BDD"/>
    <w:rsid w:val="00512E68"/>
    <w:rsid w:val="0051352F"/>
    <w:rsid w:val="005135E7"/>
    <w:rsid w:val="00516638"/>
    <w:rsid w:val="00524320"/>
    <w:rsid w:val="005246D8"/>
    <w:rsid w:val="0052576F"/>
    <w:rsid w:val="0053048C"/>
    <w:rsid w:val="005316E5"/>
    <w:rsid w:val="00531A87"/>
    <w:rsid w:val="00534699"/>
    <w:rsid w:val="00536B28"/>
    <w:rsid w:val="0054031A"/>
    <w:rsid w:val="00541112"/>
    <w:rsid w:val="00541331"/>
    <w:rsid w:val="00542F70"/>
    <w:rsid w:val="0054322D"/>
    <w:rsid w:val="00544341"/>
    <w:rsid w:val="0054436F"/>
    <w:rsid w:val="00545422"/>
    <w:rsid w:val="00545B13"/>
    <w:rsid w:val="00546100"/>
    <w:rsid w:val="00547496"/>
    <w:rsid w:val="005502B0"/>
    <w:rsid w:val="00554414"/>
    <w:rsid w:val="00555FB9"/>
    <w:rsid w:val="00557C5F"/>
    <w:rsid w:val="00560BF5"/>
    <w:rsid w:val="00561B83"/>
    <w:rsid w:val="00563A6B"/>
    <w:rsid w:val="00565306"/>
    <w:rsid w:val="00566DE2"/>
    <w:rsid w:val="0057065D"/>
    <w:rsid w:val="005716DD"/>
    <w:rsid w:val="00571DE4"/>
    <w:rsid w:val="00571FEF"/>
    <w:rsid w:val="00572B57"/>
    <w:rsid w:val="00573B02"/>
    <w:rsid w:val="00576A8C"/>
    <w:rsid w:val="005770E6"/>
    <w:rsid w:val="00577CE0"/>
    <w:rsid w:val="005830D3"/>
    <w:rsid w:val="00583806"/>
    <w:rsid w:val="00583F6F"/>
    <w:rsid w:val="005853CF"/>
    <w:rsid w:val="00585EA2"/>
    <w:rsid w:val="0058757A"/>
    <w:rsid w:val="00590ADF"/>
    <w:rsid w:val="005910EB"/>
    <w:rsid w:val="005918FA"/>
    <w:rsid w:val="00591FDB"/>
    <w:rsid w:val="005939D7"/>
    <w:rsid w:val="00593FCA"/>
    <w:rsid w:val="005958E2"/>
    <w:rsid w:val="00595F27"/>
    <w:rsid w:val="00596954"/>
    <w:rsid w:val="005A0AEF"/>
    <w:rsid w:val="005A6E9B"/>
    <w:rsid w:val="005A76E1"/>
    <w:rsid w:val="005A7772"/>
    <w:rsid w:val="005A7E0B"/>
    <w:rsid w:val="005B3641"/>
    <w:rsid w:val="005B461B"/>
    <w:rsid w:val="005B5A32"/>
    <w:rsid w:val="005B5BBB"/>
    <w:rsid w:val="005B6B17"/>
    <w:rsid w:val="005C1077"/>
    <w:rsid w:val="005C1F2B"/>
    <w:rsid w:val="005C2C83"/>
    <w:rsid w:val="005C701F"/>
    <w:rsid w:val="005D112C"/>
    <w:rsid w:val="005D14C3"/>
    <w:rsid w:val="005D3459"/>
    <w:rsid w:val="005D4629"/>
    <w:rsid w:val="005D65D1"/>
    <w:rsid w:val="005E0CEE"/>
    <w:rsid w:val="005E16EA"/>
    <w:rsid w:val="005E230D"/>
    <w:rsid w:val="005E28ED"/>
    <w:rsid w:val="005E43BD"/>
    <w:rsid w:val="005E6E66"/>
    <w:rsid w:val="005F0CA4"/>
    <w:rsid w:val="005F1341"/>
    <w:rsid w:val="005F318A"/>
    <w:rsid w:val="005F3859"/>
    <w:rsid w:val="005F44BD"/>
    <w:rsid w:val="00602A7D"/>
    <w:rsid w:val="00602F3D"/>
    <w:rsid w:val="006050E8"/>
    <w:rsid w:val="00606F3C"/>
    <w:rsid w:val="00607509"/>
    <w:rsid w:val="00607C65"/>
    <w:rsid w:val="006127D2"/>
    <w:rsid w:val="00613CF9"/>
    <w:rsid w:val="006176BD"/>
    <w:rsid w:val="00617DF3"/>
    <w:rsid w:val="0062103C"/>
    <w:rsid w:val="006222D1"/>
    <w:rsid w:val="006243EF"/>
    <w:rsid w:val="00625BF6"/>
    <w:rsid w:val="0062758A"/>
    <w:rsid w:val="00627A21"/>
    <w:rsid w:val="00630868"/>
    <w:rsid w:val="00630E86"/>
    <w:rsid w:val="00636056"/>
    <w:rsid w:val="00637B36"/>
    <w:rsid w:val="00637E0F"/>
    <w:rsid w:val="00640255"/>
    <w:rsid w:val="006417B8"/>
    <w:rsid w:val="00644059"/>
    <w:rsid w:val="006444F3"/>
    <w:rsid w:val="00645A45"/>
    <w:rsid w:val="00645F2C"/>
    <w:rsid w:val="006460D7"/>
    <w:rsid w:val="0064767F"/>
    <w:rsid w:val="0065237B"/>
    <w:rsid w:val="0065633E"/>
    <w:rsid w:val="00660C91"/>
    <w:rsid w:val="00660DB8"/>
    <w:rsid w:val="00662DA4"/>
    <w:rsid w:val="006646D5"/>
    <w:rsid w:val="00666589"/>
    <w:rsid w:val="0066777E"/>
    <w:rsid w:val="00671FD9"/>
    <w:rsid w:val="0067453C"/>
    <w:rsid w:val="00675323"/>
    <w:rsid w:val="00680A12"/>
    <w:rsid w:val="00681300"/>
    <w:rsid w:val="006838C0"/>
    <w:rsid w:val="0068483E"/>
    <w:rsid w:val="006860F5"/>
    <w:rsid w:val="0068653D"/>
    <w:rsid w:val="00686FC4"/>
    <w:rsid w:val="00691489"/>
    <w:rsid w:val="006929F5"/>
    <w:rsid w:val="00693E83"/>
    <w:rsid w:val="006945A2"/>
    <w:rsid w:val="00694755"/>
    <w:rsid w:val="00697354"/>
    <w:rsid w:val="006A2E43"/>
    <w:rsid w:val="006A3BB7"/>
    <w:rsid w:val="006A45EE"/>
    <w:rsid w:val="006A5C39"/>
    <w:rsid w:val="006A64F9"/>
    <w:rsid w:val="006A70FC"/>
    <w:rsid w:val="006B0543"/>
    <w:rsid w:val="006B1909"/>
    <w:rsid w:val="006B1AF3"/>
    <w:rsid w:val="006B1DC1"/>
    <w:rsid w:val="006B36F4"/>
    <w:rsid w:val="006B7020"/>
    <w:rsid w:val="006C1263"/>
    <w:rsid w:val="006C17B8"/>
    <w:rsid w:val="006C27B0"/>
    <w:rsid w:val="006C2D6A"/>
    <w:rsid w:val="006C45E7"/>
    <w:rsid w:val="006C66C7"/>
    <w:rsid w:val="006C767D"/>
    <w:rsid w:val="006D0918"/>
    <w:rsid w:val="006D0D55"/>
    <w:rsid w:val="006D38EA"/>
    <w:rsid w:val="006D39FB"/>
    <w:rsid w:val="006D604C"/>
    <w:rsid w:val="006E0E91"/>
    <w:rsid w:val="006E17B8"/>
    <w:rsid w:val="006E1D87"/>
    <w:rsid w:val="006E5162"/>
    <w:rsid w:val="006E54B1"/>
    <w:rsid w:val="006E6E73"/>
    <w:rsid w:val="006F06B5"/>
    <w:rsid w:val="006F2C92"/>
    <w:rsid w:val="006F5781"/>
    <w:rsid w:val="006F6E05"/>
    <w:rsid w:val="006F719B"/>
    <w:rsid w:val="00702AE3"/>
    <w:rsid w:val="00702FAA"/>
    <w:rsid w:val="00703C4A"/>
    <w:rsid w:val="007059BF"/>
    <w:rsid w:val="00707AC8"/>
    <w:rsid w:val="00710312"/>
    <w:rsid w:val="00711149"/>
    <w:rsid w:val="00712C39"/>
    <w:rsid w:val="00720F4C"/>
    <w:rsid w:val="00721130"/>
    <w:rsid w:val="007215EE"/>
    <w:rsid w:val="00723BCF"/>
    <w:rsid w:val="0072425E"/>
    <w:rsid w:val="00724538"/>
    <w:rsid w:val="00730DE1"/>
    <w:rsid w:val="00731B9A"/>
    <w:rsid w:val="007326C1"/>
    <w:rsid w:val="00741A2F"/>
    <w:rsid w:val="00742E13"/>
    <w:rsid w:val="0074460B"/>
    <w:rsid w:val="00745529"/>
    <w:rsid w:val="00745E6B"/>
    <w:rsid w:val="00747DEC"/>
    <w:rsid w:val="00750755"/>
    <w:rsid w:val="00751C09"/>
    <w:rsid w:val="00752909"/>
    <w:rsid w:val="00753993"/>
    <w:rsid w:val="00754D43"/>
    <w:rsid w:val="0075756F"/>
    <w:rsid w:val="00760E40"/>
    <w:rsid w:val="007617D1"/>
    <w:rsid w:val="0076286D"/>
    <w:rsid w:val="00764297"/>
    <w:rsid w:val="00766014"/>
    <w:rsid w:val="00770402"/>
    <w:rsid w:val="00773091"/>
    <w:rsid w:val="007741A0"/>
    <w:rsid w:val="00776B77"/>
    <w:rsid w:val="007773CB"/>
    <w:rsid w:val="00780907"/>
    <w:rsid w:val="00781EA5"/>
    <w:rsid w:val="00782BEF"/>
    <w:rsid w:val="007830CC"/>
    <w:rsid w:val="0078478E"/>
    <w:rsid w:val="007852B5"/>
    <w:rsid w:val="007866AE"/>
    <w:rsid w:val="00786E89"/>
    <w:rsid w:val="00786EEF"/>
    <w:rsid w:val="00790EFB"/>
    <w:rsid w:val="0079473A"/>
    <w:rsid w:val="00795EDE"/>
    <w:rsid w:val="0079618D"/>
    <w:rsid w:val="00796C8E"/>
    <w:rsid w:val="007A0375"/>
    <w:rsid w:val="007A20DD"/>
    <w:rsid w:val="007A396C"/>
    <w:rsid w:val="007A51C3"/>
    <w:rsid w:val="007A5617"/>
    <w:rsid w:val="007A5FDF"/>
    <w:rsid w:val="007A6049"/>
    <w:rsid w:val="007A6828"/>
    <w:rsid w:val="007A7F1E"/>
    <w:rsid w:val="007B29B2"/>
    <w:rsid w:val="007B3E27"/>
    <w:rsid w:val="007B6749"/>
    <w:rsid w:val="007B7407"/>
    <w:rsid w:val="007C121A"/>
    <w:rsid w:val="007C3C7A"/>
    <w:rsid w:val="007C442F"/>
    <w:rsid w:val="007C4E4C"/>
    <w:rsid w:val="007C6872"/>
    <w:rsid w:val="007C7776"/>
    <w:rsid w:val="007D097F"/>
    <w:rsid w:val="007D4591"/>
    <w:rsid w:val="007D4906"/>
    <w:rsid w:val="007D4ACE"/>
    <w:rsid w:val="007D5AA4"/>
    <w:rsid w:val="007D7DCC"/>
    <w:rsid w:val="007D7F58"/>
    <w:rsid w:val="007E025E"/>
    <w:rsid w:val="007E073A"/>
    <w:rsid w:val="007E296E"/>
    <w:rsid w:val="007E309B"/>
    <w:rsid w:val="007E3FD6"/>
    <w:rsid w:val="007E537C"/>
    <w:rsid w:val="007F1B33"/>
    <w:rsid w:val="007F21FE"/>
    <w:rsid w:val="007F59C4"/>
    <w:rsid w:val="007F72A6"/>
    <w:rsid w:val="007F747D"/>
    <w:rsid w:val="008001C7"/>
    <w:rsid w:val="00803996"/>
    <w:rsid w:val="00807764"/>
    <w:rsid w:val="008175F3"/>
    <w:rsid w:val="00820436"/>
    <w:rsid w:val="008215D8"/>
    <w:rsid w:val="008238DB"/>
    <w:rsid w:val="00823BF9"/>
    <w:rsid w:val="00823DC4"/>
    <w:rsid w:val="008244E6"/>
    <w:rsid w:val="0082753A"/>
    <w:rsid w:val="00834059"/>
    <w:rsid w:val="00834344"/>
    <w:rsid w:val="00834CC5"/>
    <w:rsid w:val="00836B49"/>
    <w:rsid w:val="00841672"/>
    <w:rsid w:val="00841E60"/>
    <w:rsid w:val="008447B5"/>
    <w:rsid w:val="00847B62"/>
    <w:rsid w:val="008515CD"/>
    <w:rsid w:val="008555F2"/>
    <w:rsid w:val="00856D35"/>
    <w:rsid w:val="00861D5A"/>
    <w:rsid w:val="0086369C"/>
    <w:rsid w:val="00863716"/>
    <w:rsid w:val="00865C65"/>
    <w:rsid w:val="00866FEF"/>
    <w:rsid w:val="00874D9E"/>
    <w:rsid w:val="00877305"/>
    <w:rsid w:val="008779D3"/>
    <w:rsid w:val="00882537"/>
    <w:rsid w:val="00883450"/>
    <w:rsid w:val="0088345A"/>
    <w:rsid w:val="00883E4E"/>
    <w:rsid w:val="00885576"/>
    <w:rsid w:val="00887942"/>
    <w:rsid w:val="00887F49"/>
    <w:rsid w:val="00891312"/>
    <w:rsid w:val="00895069"/>
    <w:rsid w:val="008968B6"/>
    <w:rsid w:val="00896939"/>
    <w:rsid w:val="008A1261"/>
    <w:rsid w:val="008A59F9"/>
    <w:rsid w:val="008A6647"/>
    <w:rsid w:val="008A6D15"/>
    <w:rsid w:val="008A7559"/>
    <w:rsid w:val="008A765E"/>
    <w:rsid w:val="008B356D"/>
    <w:rsid w:val="008B4BB2"/>
    <w:rsid w:val="008B57D8"/>
    <w:rsid w:val="008B5969"/>
    <w:rsid w:val="008B7B6B"/>
    <w:rsid w:val="008C12EF"/>
    <w:rsid w:val="008C17C8"/>
    <w:rsid w:val="008C39C6"/>
    <w:rsid w:val="008C43F3"/>
    <w:rsid w:val="008C5693"/>
    <w:rsid w:val="008C6161"/>
    <w:rsid w:val="008C67DE"/>
    <w:rsid w:val="008C71B8"/>
    <w:rsid w:val="008D2F40"/>
    <w:rsid w:val="008D5E24"/>
    <w:rsid w:val="008D6AB0"/>
    <w:rsid w:val="008D728E"/>
    <w:rsid w:val="008D73C5"/>
    <w:rsid w:val="008E042E"/>
    <w:rsid w:val="008E2205"/>
    <w:rsid w:val="008E256D"/>
    <w:rsid w:val="008E28A1"/>
    <w:rsid w:val="008E2F54"/>
    <w:rsid w:val="008E58E9"/>
    <w:rsid w:val="008E600F"/>
    <w:rsid w:val="008E7D2D"/>
    <w:rsid w:val="008F33DD"/>
    <w:rsid w:val="008F5CA2"/>
    <w:rsid w:val="008F5E79"/>
    <w:rsid w:val="008F6773"/>
    <w:rsid w:val="00900702"/>
    <w:rsid w:val="0090121D"/>
    <w:rsid w:val="00902670"/>
    <w:rsid w:val="00907BF1"/>
    <w:rsid w:val="009142A4"/>
    <w:rsid w:val="00920C84"/>
    <w:rsid w:val="00921777"/>
    <w:rsid w:val="00922776"/>
    <w:rsid w:val="0092501D"/>
    <w:rsid w:val="00925B7E"/>
    <w:rsid w:val="00930074"/>
    <w:rsid w:val="00931944"/>
    <w:rsid w:val="00932B02"/>
    <w:rsid w:val="00932D9E"/>
    <w:rsid w:val="00936164"/>
    <w:rsid w:val="00937537"/>
    <w:rsid w:val="00937B6D"/>
    <w:rsid w:val="00937E9D"/>
    <w:rsid w:val="00941B5E"/>
    <w:rsid w:val="009441FD"/>
    <w:rsid w:val="00944CEA"/>
    <w:rsid w:val="00946486"/>
    <w:rsid w:val="0094662F"/>
    <w:rsid w:val="009473CB"/>
    <w:rsid w:val="009554C6"/>
    <w:rsid w:val="00956FDA"/>
    <w:rsid w:val="00957EAA"/>
    <w:rsid w:val="0096075D"/>
    <w:rsid w:val="0096201B"/>
    <w:rsid w:val="00963DB9"/>
    <w:rsid w:val="00970D2A"/>
    <w:rsid w:val="0097276D"/>
    <w:rsid w:val="00973338"/>
    <w:rsid w:val="0097436D"/>
    <w:rsid w:val="009758C6"/>
    <w:rsid w:val="00976E87"/>
    <w:rsid w:val="00980CA3"/>
    <w:rsid w:val="009813B6"/>
    <w:rsid w:val="009821C7"/>
    <w:rsid w:val="009836FF"/>
    <w:rsid w:val="00984CF2"/>
    <w:rsid w:val="00986385"/>
    <w:rsid w:val="009921DE"/>
    <w:rsid w:val="0099433F"/>
    <w:rsid w:val="00995538"/>
    <w:rsid w:val="00997A3B"/>
    <w:rsid w:val="009B1394"/>
    <w:rsid w:val="009B22A2"/>
    <w:rsid w:val="009B3033"/>
    <w:rsid w:val="009C190F"/>
    <w:rsid w:val="009C25FE"/>
    <w:rsid w:val="009C5284"/>
    <w:rsid w:val="009D243E"/>
    <w:rsid w:val="009D43C0"/>
    <w:rsid w:val="009D46D1"/>
    <w:rsid w:val="009D4B6C"/>
    <w:rsid w:val="009D5A84"/>
    <w:rsid w:val="009D666C"/>
    <w:rsid w:val="009E3E4C"/>
    <w:rsid w:val="009E5C4C"/>
    <w:rsid w:val="009E5D4C"/>
    <w:rsid w:val="009E6E1A"/>
    <w:rsid w:val="009F0582"/>
    <w:rsid w:val="009F2711"/>
    <w:rsid w:val="009F6306"/>
    <w:rsid w:val="009F6498"/>
    <w:rsid w:val="00A03C4A"/>
    <w:rsid w:val="00A04997"/>
    <w:rsid w:val="00A069FB"/>
    <w:rsid w:val="00A071EE"/>
    <w:rsid w:val="00A10CF5"/>
    <w:rsid w:val="00A118DB"/>
    <w:rsid w:val="00A16451"/>
    <w:rsid w:val="00A1767A"/>
    <w:rsid w:val="00A1782B"/>
    <w:rsid w:val="00A214BF"/>
    <w:rsid w:val="00A222DB"/>
    <w:rsid w:val="00A23E6E"/>
    <w:rsid w:val="00A25FED"/>
    <w:rsid w:val="00A26931"/>
    <w:rsid w:val="00A26C97"/>
    <w:rsid w:val="00A27E8F"/>
    <w:rsid w:val="00A27FCA"/>
    <w:rsid w:val="00A323D7"/>
    <w:rsid w:val="00A32A0C"/>
    <w:rsid w:val="00A34482"/>
    <w:rsid w:val="00A3758A"/>
    <w:rsid w:val="00A37AA8"/>
    <w:rsid w:val="00A413FF"/>
    <w:rsid w:val="00A43F57"/>
    <w:rsid w:val="00A44262"/>
    <w:rsid w:val="00A45D0C"/>
    <w:rsid w:val="00A5122F"/>
    <w:rsid w:val="00A51761"/>
    <w:rsid w:val="00A519FB"/>
    <w:rsid w:val="00A52925"/>
    <w:rsid w:val="00A57E64"/>
    <w:rsid w:val="00A61FCF"/>
    <w:rsid w:val="00A63F83"/>
    <w:rsid w:val="00A6503E"/>
    <w:rsid w:val="00A66559"/>
    <w:rsid w:val="00A75F17"/>
    <w:rsid w:val="00A77D98"/>
    <w:rsid w:val="00A804FC"/>
    <w:rsid w:val="00A81AD5"/>
    <w:rsid w:val="00A83180"/>
    <w:rsid w:val="00A837F3"/>
    <w:rsid w:val="00A842AF"/>
    <w:rsid w:val="00A854DB"/>
    <w:rsid w:val="00A87345"/>
    <w:rsid w:val="00A90E3D"/>
    <w:rsid w:val="00A91534"/>
    <w:rsid w:val="00A9187A"/>
    <w:rsid w:val="00A918EA"/>
    <w:rsid w:val="00A92667"/>
    <w:rsid w:val="00A94C36"/>
    <w:rsid w:val="00A97FDA"/>
    <w:rsid w:val="00AA1A41"/>
    <w:rsid w:val="00AA330E"/>
    <w:rsid w:val="00AA4E8B"/>
    <w:rsid w:val="00AA56F2"/>
    <w:rsid w:val="00AA58FB"/>
    <w:rsid w:val="00AA661C"/>
    <w:rsid w:val="00AA7038"/>
    <w:rsid w:val="00AB3DFD"/>
    <w:rsid w:val="00AB5EC3"/>
    <w:rsid w:val="00AB6077"/>
    <w:rsid w:val="00AB658F"/>
    <w:rsid w:val="00AB6D61"/>
    <w:rsid w:val="00AB6FC8"/>
    <w:rsid w:val="00AB7F77"/>
    <w:rsid w:val="00AC1527"/>
    <w:rsid w:val="00AC3067"/>
    <w:rsid w:val="00AC381B"/>
    <w:rsid w:val="00AC480B"/>
    <w:rsid w:val="00AC6835"/>
    <w:rsid w:val="00AC6B5F"/>
    <w:rsid w:val="00AD070D"/>
    <w:rsid w:val="00AD0C6C"/>
    <w:rsid w:val="00AD336F"/>
    <w:rsid w:val="00AD6F96"/>
    <w:rsid w:val="00AD77EC"/>
    <w:rsid w:val="00AE02C1"/>
    <w:rsid w:val="00AE108A"/>
    <w:rsid w:val="00AE147F"/>
    <w:rsid w:val="00AE36CA"/>
    <w:rsid w:val="00AE4341"/>
    <w:rsid w:val="00AE4CC1"/>
    <w:rsid w:val="00AE7693"/>
    <w:rsid w:val="00AF1676"/>
    <w:rsid w:val="00AF3EC9"/>
    <w:rsid w:val="00AF5764"/>
    <w:rsid w:val="00AF6A0F"/>
    <w:rsid w:val="00AF6B6F"/>
    <w:rsid w:val="00AF6F48"/>
    <w:rsid w:val="00B0038B"/>
    <w:rsid w:val="00B01BDC"/>
    <w:rsid w:val="00B0225A"/>
    <w:rsid w:val="00B0287A"/>
    <w:rsid w:val="00B061D7"/>
    <w:rsid w:val="00B065DD"/>
    <w:rsid w:val="00B108E9"/>
    <w:rsid w:val="00B1107A"/>
    <w:rsid w:val="00B1331B"/>
    <w:rsid w:val="00B1511E"/>
    <w:rsid w:val="00B16CD0"/>
    <w:rsid w:val="00B1703E"/>
    <w:rsid w:val="00B170A7"/>
    <w:rsid w:val="00B170FB"/>
    <w:rsid w:val="00B17925"/>
    <w:rsid w:val="00B179FD"/>
    <w:rsid w:val="00B212B3"/>
    <w:rsid w:val="00B234AD"/>
    <w:rsid w:val="00B235A5"/>
    <w:rsid w:val="00B25078"/>
    <w:rsid w:val="00B25E31"/>
    <w:rsid w:val="00B2719E"/>
    <w:rsid w:val="00B277CA"/>
    <w:rsid w:val="00B325D2"/>
    <w:rsid w:val="00B34841"/>
    <w:rsid w:val="00B34A74"/>
    <w:rsid w:val="00B36F5B"/>
    <w:rsid w:val="00B37041"/>
    <w:rsid w:val="00B377D0"/>
    <w:rsid w:val="00B421B4"/>
    <w:rsid w:val="00B42924"/>
    <w:rsid w:val="00B463AD"/>
    <w:rsid w:val="00B46558"/>
    <w:rsid w:val="00B465D8"/>
    <w:rsid w:val="00B47B68"/>
    <w:rsid w:val="00B47FFC"/>
    <w:rsid w:val="00B51F49"/>
    <w:rsid w:val="00B52B63"/>
    <w:rsid w:val="00B52F76"/>
    <w:rsid w:val="00B54508"/>
    <w:rsid w:val="00B551C2"/>
    <w:rsid w:val="00B62884"/>
    <w:rsid w:val="00B66575"/>
    <w:rsid w:val="00B7026A"/>
    <w:rsid w:val="00B70800"/>
    <w:rsid w:val="00B75AF5"/>
    <w:rsid w:val="00B77539"/>
    <w:rsid w:val="00B906BF"/>
    <w:rsid w:val="00B91FE1"/>
    <w:rsid w:val="00B923FF"/>
    <w:rsid w:val="00B92F0E"/>
    <w:rsid w:val="00B95E6B"/>
    <w:rsid w:val="00B9720B"/>
    <w:rsid w:val="00B97892"/>
    <w:rsid w:val="00BA0635"/>
    <w:rsid w:val="00BA22E3"/>
    <w:rsid w:val="00BA3448"/>
    <w:rsid w:val="00BA5236"/>
    <w:rsid w:val="00BA6A82"/>
    <w:rsid w:val="00BA73FE"/>
    <w:rsid w:val="00BB1FC4"/>
    <w:rsid w:val="00BB480D"/>
    <w:rsid w:val="00BB598B"/>
    <w:rsid w:val="00BB5F7B"/>
    <w:rsid w:val="00BB6EDB"/>
    <w:rsid w:val="00BC14F2"/>
    <w:rsid w:val="00BC245C"/>
    <w:rsid w:val="00BC2D82"/>
    <w:rsid w:val="00BC415C"/>
    <w:rsid w:val="00BC6997"/>
    <w:rsid w:val="00BC6DDC"/>
    <w:rsid w:val="00BC6E41"/>
    <w:rsid w:val="00BD14C5"/>
    <w:rsid w:val="00BD2498"/>
    <w:rsid w:val="00BD258B"/>
    <w:rsid w:val="00BD33A4"/>
    <w:rsid w:val="00BD58AA"/>
    <w:rsid w:val="00BD6047"/>
    <w:rsid w:val="00BD62BE"/>
    <w:rsid w:val="00BD6F97"/>
    <w:rsid w:val="00BD72E0"/>
    <w:rsid w:val="00BD76EE"/>
    <w:rsid w:val="00BE03BE"/>
    <w:rsid w:val="00BE03E8"/>
    <w:rsid w:val="00BE1A1E"/>
    <w:rsid w:val="00BE2BF5"/>
    <w:rsid w:val="00BE3B0B"/>
    <w:rsid w:val="00BE6E13"/>
    <w:rsid w:val="00BF2286"/>
    <w:rsid w:val="00BF2CC6"/>
    <w:rsid w:val="00BF2F20"/>
    <w:rsid w:val="00BF37BC"/>
    <w:rsid w:val="00BF3E9C"/>
    <w:rsid w:val="00BF6ACF"/>
    <w:rsid w:val="00C03FC1"/>
    <w:rsid w:val="00C04986"/>
    <w:rsid w:val="00C0509D"/>
    <w:rsid w:val="00C11BC3"/>
    <w:rsid w:val="00C122B4"/>
    <w:rsid w:val="00C12362"/>
    <w:rsid w:val="00C147B5"/>
    <w:rsid w:val="00C150A6"/>
    <w:rsid w:val="00C15115"/>
    <w:rsid w:val="00C15D40"/>
    <w:rsid w:val="00C1767A"/>
    <w:rsid w:val="00C17844"/>
    <w:rsid w:val="00C17EFF"/>
    <w:rsid w:val="00C218D2"/>
    <w:rsid w:val="00C226ED"/>
    <w:rsid w:val="00C2395F"/>
    <w:rsid w:val="00C25C47"/>
    <w:rsid w:val="00C275FA"/>
    <w:rsid w:val="00C3015B"/>
    <w:rsid w:val="00C32A30"/>
    <w:rsid w:val="00C3437C"/>
    <w:rsid w:val="00C354D0"/>
    <w:rsid w:val="00C36506"/>
    <w:rsid w:val="00C36CDE"/>
    <w:rsid w:val="00C40BE7"/>
    <w:rsid w:val="00C41C64"/>
    <w:rsid w:val="00C42122"/>
    <w:rsid w:val="00C43A49"/>
    <w:rsid w:val="00C43CB8"/>
    <w:rsid w:val="00C4503E"/>
    <w:rsid w:val="00C4580A"/>
    <w:rsid w:val="00C47250"/>
    <w:rsid w:val="00C5007E"/>
    <w:rsid w:val="00C51BEA"/>
    <w:rsid w:val="00C550E7"/>
    <w:rsid w:val="00C6103E"/>
    <w:rsid w:val="00C6255F"/>
    <w:rsid w:val="00C6258C"/>
    <w:rsid w:val="00C63716"/>
    <w:rsid w:val="00C64D78"/>
    <w:rsid w:val="00C65816"/>
    <w:rsid w:val="00C65F36"/>
    <w:rsid w:val="00C66216"/>
    <w:rsid w:val="00C675DF"/>
    <w:rsid w:val="00C70409"/>
    <w:rsid w:val="00C7072A"/>
    <w:rsid w:val="00C710BC"/>
    <w:rsid w:val="00C71C5D"/>
    <w:rsid w:val="00C7243D"/>
    <w:rsid w:val="00C72687"/>
    <w:rsid w:val="00C73CB1"/>
    <w:rsid w:val="00C74526"/>
    <w:rsid w:val="00C75C09"/>
    <w:rsid w:val="00C80560"/>
    <w:rsid w:val="00C810A5"/>
    <w:rsid w:val="00C81775"/>
    <w:rsid w:val="00C82946"/>
    <w:rsid w:val="00C83712"/>
    <w:rsid w:val="00C851CE"/>
    <w:rsid w:val="00C8585F"/>
    <w:rsid w:val="00C86926"/>
    <w:rsid w:val="00C86CFC"/>
    <w:rsid w:val="00C9025B"/>
    <w:rsid w:val="00C90FDE"/>
    <w:rsid w:val="00C910A9"/>
    <w:rsid w:val="00C91623"/>
    <w:rsid w:val="00C9204D"/>
    <w:rsid w:val="00C935C9"/>
    <w:rsid w:val="00C94B65"/>
    <w:rsid w:val="00C963CD"/>
    <w:rsid w:val="00C96F8F"/>
    <w:rsid w:val="00CA1162"/>
    <w:rsid w:val="00CA18F2"/>
    <w:rsid w:val="00CA244C"/>
    <w:rsid w:val="00CB05AE"/>
    <w:rsid w:val="00CB21F3"/>
    <w:rsid w:val="00CB5F29"/>
    <w:rsid w:val="00CB6A01"/>
    <w:rsid w:val="00CB6BC0"/>
    <w:rsid w:val="00CC0D8D"/>
    <w:rsid w:val="00CD4A0E"/>
    <w:rsid w:val="00CD509D"/>
    <w:rsid w:val="00CD6194"/>
    <w:rsid w:val="00CE0D9A"/>
    <w:rsid w:val="00CE33C2"/>
    <w:rsid w:val="00CE43FD"/>
    <w:rsid w:val="00CE5C49"/>
    <w:rsid w:val="00CE6928"/>
    <w:rsid w:val="00CE6C96"/>
    <w:rsid w:val="00CE6ECF"/>
    <w:rsid w:val="00CE7FE9"/>
    <w:rsid w:val="00CF12AB"/>
    <w:rsid w:val="00CF3619"/>
    <w:rsid w:val="00CF3827"/>
    <w:rsid w:val="00CF3E24"/>
    <w:rsid w:val="00CF4538"/>
    <w:rsid w:val="00D00774"/>
    <w:rsid w:val="00D019DB"/>
    <w:rsid w:val="00D05F6E"/>
    <w:rsid w:val="00D0763B"/>
    <w:rsid w:val="00D102CD"/>
    <w:rsid w:val="00D1135F"/>
    <w:rsid w:val="00D12E85"/>
    <w:rsid w:val="00D1538D"/>
    <w:rsid w:val="00D16D0D"/>
    <w:rsid w:val="00D171D3"/>
    <w:rsid w:val="00D20AE9"/>
    <w:rsid w:val="00D229AB"/>
    <w:rsid w:val="00D30032"/>
    <w:rsid w:val="00D30ECA"/>
    <w:rsid w:val="00D316C4"/>
    <w:rsid w:val="00D31B4C"/>
    <w:rsid w:val="00D3398E"/>
    <w:rsid w:val="00D363D0"/>
    <w:rsid w:val="00D366FD"/>
    <w:rsid w:val="00D40E33"/>
    <w:rsid w:val="00D413F9"/>
    <w:rsid w:val="00D43428"/>
    <w:rsid w:val="00D434CA"/>
    <w:rsid w:val="00D43DB7"/>
    <w:rsid w:val="00D44B1D"/>
    <w:rsid w:val="00D458B2"/>
    <w:rsid w:val="00D465CC"/>
    <w:rsid w:val="00D46B68"/>
    <w:rsid w:val="00D47283"/>
    <w:rsid w:val="00D47C16"/>
    <w:rsid w:val="00D51848"/>
    <w:rsid w:val="00D527F1"/>
    <w:rsid w:val="00D554CC"/>
    <w:rsid w:val="00D56160"/>
    <w:rsid w:val="00D56584"/>
    <w:rsid w:val="00D578B3"/>
    <w:rsid w:val="00D60470"/>
    <w:rsid w:val="00D60B5C"/>
    <w:rsid w:val="00D61FA8"/>
    <w:rsid w:val="00D64DDF"/>
    <w:rsid w:val="00D65A77"/>
    <w:rsid w:val="00D67AE5"/>
    <w:rsid w:val="00D67C3C"/>
    <w:rsid w:val="00D7351E"/>
    <w:rsid w:val="00D74F08"/>
    <w:rsid w:val="00D750C9"/>
    <w:rsid w:val="00D75B57"/>
    <w:rsid w:val="00D76A67"/>
    <w:rsid w:val="00D803AF"/>
    <w:rsid w:val="00D82AF7"/>
    <w:rsid w:val="00D82EDA"/>
    <w:rsid w:val="00D84A09"/>
    <w:rsid w:val="00D851F7"/>
    <w:rsid w:val="00D86006"/>
    <w:rsid w:val="00D87EA6"/>
    <w:rsid w:val="00D952D5"/>
    <w:rsid w:val="00D97924"/>
    <w:rsid w:val="00DA33BD"/>
    <w:rsid w:val="00DA37D6"/>
    <w:rsid w:val="00DA4117"/>
    <w:rsid w:val="00DA51A3"/>
    <w:rsid w:val="00DA5ABA"/>
    <w:rsid w:val="00DA5D75"/>
    <w:rsid w:val="00DA6326"/>
    <w:rsid w:val="00DA7266"/>
    <w:rsid w:val="00DA7598"/>
    <w:rsid w:val="00DB2C54"/>
    <w:rsid w:val="00DB2EED"/>
    <w:rsid w:val="00DB3E1B"/>
    <w:rsid w:val="00DB49F8"/>
    <w:rsid w:val="00DB4B13"/>
    <w:rsid w:val="00DB59FC"/>
    <w:rsid w:val="00DB5C17"/>
    <w:rsid w:val="00DB6422"/>
    <w:rsid w:val="00DC224B"/>
    <w:rsid w:val="00DC65E0"/>
    <w:rsid w:val="00DC67B7"/>
    <w:rsid w:val="00DC6A09"/>
    <w:rsid w:val="00DC70D5"/>
    <w:rsid w:val="00DD14BB"/>
    <w:rsid w:val="00DD23F7"/>
    <w:rsid w:val="00DD2B88"/>
    <w:rsid w:val="00DD2E43"/>
    <w:rsid w:val="00DD3907"/>
    <w:rsid w:val="00DD4383"/>
    <w:rsid w:val="00DD51C0"/>
    <w:rsid w:val="00DE1AA2"/>
    <w:rsid w:val="00DE1AE7"/>
    <w:rsid w:val="00DE61FF"/>
    <w:rsid w:val="00DE743D"/>
    <w:rsid w:val="00DE7C4B"/>
    <w:rsid w:val="00DF0078"/>
    <w:rsid w:val="00DF12B7"/>
    <w:rsid w:val="00DF1CF3"/>
    <w:rsid w:val="00DF2427"/>
    <w:rsid w:val="00DF28D2"/>
    <w:rsid w:val="00DF2E2F"/>
    <w:rsid w:val="00DF39AD"/>
    <w:rsid w:val="00DF3D10"/>
    <w:rsid w:val="00DF426F"/>
    <w:rsid w:val="00DF45FF"/>
    <w:rsid w:val="00DF49B7"/>
    <w:rsid w:val="00DF69E1"/>
    <w:rsid w:val="00DF6B8C"/>
    <w:rsid w:val="00DF7F31"/>
    <w:rsid w:val="00E00A00"/>
    <w:rsid w:val="00E0137D"/>
    <w:rsid w:val="00E0350B"/>
    <w:rsid w:val="00E0472B"/>
    <w:rsid w:val="00E10256"/>
    <w:rsid w:val="00E10577"/>
    <w:rsid w:val="00E120E9"/>
    <w:rsid w:val="00E16908"/>
    <w:rsid w:val="00E17F13"/>
    <w:rsid w:val="00E20F11"/>
    <w:rsid w:val="00E22814"/>
    <w:rsid w:val="00E24A9D"/>
    <w:rsid w:val="00E26DCE"/>
    <w:rsid w:val="00E26F2E"/>
    <w:rsid w:val="00E3292C"/>
    <w:rsid w:val="00E32950"/>
    <w:rsid w:val="00E33FF8"/>
    <w:rsid w:val="00E35241"/>
    <w:rsid w:val="00E35AA8"/>
    <w:rsid w:val="00E4382A"/>
    <w:rsid w:val="00E44F3F"/>
    <w:rsid w:val="00E45EC9"/>
    <w:rsid w:val="00E465A4"/>
    <w:rsid w:val="00E46962"/>
    <w:rsid w:val="00E47E78"/>
    <w:rsid w:val="00E556E0"/>
    <w:rsid w:val="00E567D4"/>
    <w:rsid w:val="00E56DBC"/>
    <w:rsid w:val="00E62368"/>
    <w:rsid w:val="00E63515"/>
    <w:rsid w:val="00E66876"/>
    <w:rsid w:val="00E6769E"/>
    <w:rsid w:val="00E72A7C"/>
    <w:rsid w:val="00E734B3"/>
    <w:rsid w:val="00E747B7"/>
    <w:rsid w:val="00E74942"/>
    <w:rsid w:val="00E764AB"/>
    <w:rsid w:val="00E81E69"/>
    <w:rsid w:val="00E83336"/>
    <w:rsid w:val="00E869F6"/>
    <w:rsid w:val="00E925A1"/>
    <w:rsid w:val="00E927F4"/>
    <w:rsid w:val="00E93B70"/>
    <w:rsid w:val="00E94482"/>
    <w:rsid w:val="00E9549E"/>
    <w:rsid w:val="00E955EB"/>
    <w:rsid w:val="00EA233F"/>
    <w:rsid w:val="00EA2A51"/>
    <w:rsid w:val="00EA2B1B"/>
    <w:rsid w:val="00EA2E18"/>
    <w:rsid w:val="00EA37C0"/>
    <w:rsid w:val="00EA427C"/>
    <w:rsid w:val="00EA6422"/>
    <w:rsid w:val="00EA6643"/>
    <w:rsid w:val="00EA6ADC"/>
    <w:rsid w:val="00EA7100"/>
    <w:rsid w:val="00EA7251"/>
    <w:rsid w:val="00EA7C93"/>
    <w:rsid w:val="00EB240D"/>
    <w:rsid w:val="00EB3867"/>
    <w:rsid w:val="00EB4296"/>
    <w:rsid w:val="00EB5792"/>
    <w:rsid w:val="00EB67B9"/>
    <w:rsid w:val="00EC1511"/>
    <w:rsid w:val="00EC2541"/>
    <w:rsid w:val="00EC346D"/>
    <w:rsid w:val="00EC570B"/>
    <w:rsid w:val="00EC59BE"/>
    <w:rsid w:val="00EC6459"/>
    <w:rsid w:val="00EC728E"/>
    <w:rsid w:val="00ED0FC4"/>
    <w:rsid w:val="00ED16D0"/>
    <w:rsid w:val="00ED25E2"/>
    <w:rsid w:val="00ED35F0"/>
    <w:rsid w:val="00ED4B7B"/>
    <w:rsid w:val="00ED7B13"/>
    <w:rsid w:val="00EE0341"/>
    <w:rsid w:val="00EE17D8"/>
    <w:rsid w:val="00EE3CA8"/>
    <w:rsid w:val="00EE4F5B"/>
    <w:rsid w:val="00EE52FC"/>
    <w:rsid w:val="00EE620F"/>
    <w:rsid w:val="00EF2623"/>
    <w:rsid w:val="00EF488F"/>
    <w:rsid w:val="00EF5C45"/>
    <w:rsid w:val="00F01675"/>
    <w:rsid w:val="00F016F5"/>
    <w:rsid w:val="00F02776"/>
    <w:rsid w:val="00F04276"/>
    <w:rsid w:val="00F046C7"/>
    <w:rsid w:val="00F049C2"/>
    <w:rsid w:val="00F051AE"/>
    <w:rsid w:val="00F100C3"/>
    <w:rsid w:val="00F1035D"/>
    <w:rsid w:val="00F105E2"/>
    <w:rsid w:val="00F131A8"/>
    <w:rsid w:val="00F13E5E"/>
    <w:rsid w:val="00F16394"/>
    <w:rsid w:val="00F2047E"/>
    <w:rsid w:val="00F20C9F"/>
    <w:rsid w:val="00F23321"/>
    <w:rsid w:val="00F2351E"/>
    <w:rsid w:val="00F23615"/>
    <w:rsid w:val="00F24CAC"/>
    <w:rsid w:val="00F27B11"/>
    <w:rsid w:val="00F32D6C"/>
    <w:rsid w:val="00F32D73"/>
    <w:rsid w:val="00F36B47"/>
    <w:rsid w:val="00F462D1"/>
    <w:rsid w:val="00F52860"/>
    <w:rsid w:val="00F530A1"/>
    <w:rsid w:val="00F53BD9"/>
    <w:rsid w:val="00F549C6"/>
    <w:rsid w:val="00F54ACF"/>
    <w:rsid w:val="00F54F33"/>
    <w:rsid w:val="00F56485"/>
    <w:rsid w:val="00F5662F"/>
    <w:rsid w:val="00F57B1F"/>
    <w:rsid w:val="00F60D88"/>
    <w:rsid w:val="00F6202E"/>
    <w:rsid w:val="00F627C2"/>
    <w:rsid w:val="00F7150E"/>
    <w:rsid w:val="00F72132"/>
    <w:rsid w:val="00F734DB"/>
    <w:rsid w:val="00F74F79"/>
    <w:rsid w:val="00F753F0"/>
    <w:rsid w:val="00F774F2"/>
    <w:rsid w:val="00F8019C"/>
    <w:rsid w:val="00F8127D"/>
    <w:rsid w:val="00F819A6"/>
    <w:rsid w:val="00F81C35"/>
    <w:rsid w:val="00F82658"/>
    <w:rsid w:val="00F829C7"/>
    <w:rsid w:val="00F86014"/>
    <w:rsid w:val="00F86C12"/>
    <w:rsid w:val="00F905A7"/>
    <w:rsid w:val="00F919AD"/>
    <w:rsid w:val="00F93697"/>
    <w:rsid w:val="00F9406F"/>
    <w:rsid w:val="00F94B92"/>
    <w:rsid w:val="00F95F3A"/>
    <w:rsid w:val="00F96BEC"/>
    <w:rsid w:val="00FA0E4B"/>
    <w:rsid w:val="00FA3524"/>
    <w:rsid w:val="00FA43B1"/>
    <w:rsid w:val="00FA4BCB"/>
    <w:rsid w:val="00FA6CAC"/>
    <w:rsid w:val="00FA6E4D"/>
    <w:rsid w:val="00FB0049"/>
    <w:rsid w:val="00FB1709"/>
    <w:rsid w:val="00FB1E5E"/>
    <w:rsid w:val="00FB53D8"/>
    <w:rsid w:val="00FC166B"/>
    <w:rsid w:val="00FC7A27"/>
    <w:rsid w:val="00FD1852"/>
    <w:rsid w:val="00FD300F"/>
    <w:rsid w:val="00FD3659"/>
    <w:rsid w:val="00FD6A3F"/>
    <w:rsid w:val="00FE12D6"/>
    <w:rsid w:val="00FE1F0E"/>
    <w:rsid w:val="00FE3215"/>
    <w:rsid w:val="00FE6530"/>
    <w:rsid w:val="00FE7C4E"/>
    <w:rsid w:val="00FF024C"/>
    <w:rsid w:val="00FF05C3"/>
    <w:rsid w:val="00FF0D66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471AF1"/>
  <w15:chartTrackingRefBased/>
  <w15:docId w15:val="{39D2891E-7E68-4830-8208-A1DE192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B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C51BE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51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BEA"/>
    <w:rPr>
      <w:rFonts w:eastAsiaTheme="minorEastAsia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51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BEA"/>
    <w:rPr>
      <w:rFonts w:eastAsiaTheme="minorEastAsia"/>
      <w:sz w:val="24"/>
      <w:szCs w:val="24"/>
      <w:lang w:val="en-GB"/>
    </w:rPr>
  </w:style>
  <w:style w:type="paragraph" w:customStyle="1" w:styleId="tekst">
    <w:name w:val="tekst"/>
    <w:basedOn w:val="Normalny"/>
    <w:uiPriority w:val="99"/>
    <w:rsid w:val="00C51BEA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C51BE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A8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BA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5FF"/>
    <w:rPr>
      <w:rFonts w:ascii="Segoe UI" w:eastAsiaTheme="minorEastAsia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D1135F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"/>
    <w:basedOn w:val="Normalny"/>
    <w:link w:val="TekstprzypisudolnegoZnak"/>
    <w:uiPriority w:val="99"/>
    <w:unhideWhenUsed/>
    <w:qFormat/>
    <w:rsid w:val="00CE33C2"/>
    <w:rPr>
      <w:rFonts w:eastAsiaTheme="minorHAnsi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uiPriority w:val="99"/>
    <w:rsid w:val="00CE33C2"/>
    <w:rPr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Odwo³anie przypisu"/>
    <w:uiPriority w:val="99"/>
    <w:unhideWhenUsed/>
    <w:rsid w:val="00CE33C2"/>
    <w:rPr>
      <w:vertAlign w:val="superscript"/>
    </w:rPr>
  </w:style>
  <w:style w:type="table" w:styleId="Siatkatabelijasna">
    <w:name w:val="Grid Table Light"/>
    <w:basedOn w:val="Standardowy"/>
    <w:uiPriority w:val="40"/>
    <w:rsid w:val="008C1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0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05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054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465D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E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E9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76963"/>
    <w:pPr>
      <w:tabs>
        <w:tab w:val="left" w:pos="425"/>
      </w:tabs>
      <w:spacing w:line="360" w:lineRule="auto"/>
      <w:ind w:left="357" w:hanging="357"/>
      <w:jc w:val="center"/>
    </w:pPr>
    <w:rPr>
      <w:rFonts w:ascii="Arial" w:eastAsia="Times New Roman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76963"/>
    <w:rPr>
      <w:rFonts w:ascii="Arial" w:eastAsia="Times New Roman" w:hAnsi="Arial" w:cs="Arial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76963"/>
    <w:rPr>
      <w:rFonts w:eastAsiaTheme="minorEastAsia"/>
      <w:sz w:val="24"/>
      <w:szCs w:val="24"/>
    </w:rPr>
  </w:style>
  <w:style w:type="paragraph" w:customStyle="1" w:styleId="Tekst0">
    <w:name w:val="Tekst"/>
    <w:basedOn w:val="Normalny"/>
    <w:rsid w:val="00276963"/>
    <w:pPr>
      <w:tabs>
        <w:tab w:val="left" w:pos="397"/>
      </w:tabs>
    </w:pPr>
    <w:rPr>
      <w:rFonts w:ascii="Arial" w:eastAsia="Times New Roman" w:hAnsi="Arial" w:cs="Times New Roman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1D87"/>
    <w:pPr>
      <w:spacing w:after="120" w:line="276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1D87"/>
    <w:rPr>
      <w:rFonts w:ascii="Calibri" w:eastAsia="Times New Roman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E1D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E1D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6E1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E1D8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1A7F"/>
    <w:pPr>
      <w:spacing w:after="0" w:line="240" w:lineRule="auto"/>
    </w:pPr>
    <w:rPr>
      <w:rFonts w:eastAsiaTheme="minorEastAsia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3BD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B659-2FFC-419B-9A3B-68E5A9AC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11</Pages>
  <Words>3941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MPacuski</dc:creator>
  <cp:keywords/>
  <dc:description/>
  <cp:lastModifiedBy>MCiesla</cp:lastModifiedBy>
  <cp:revision>305</cp:revision>
  <cp:lastPrinted>2021-07-08T08:50:00Z</cp:lastPrinted>
  <dcterms:created xsi:type="dcterms:W3CDTF">2021-07-08T08:15:00Z</dcterms:created>
  <dcterms:modified xsi:type="dcterms:W3CDTF">2021-08-04T11:16:00Z</dcterms:modified>
</cp:coreProperties>
</file>