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A8B7EE" w14:textId="77777777" w:rsidR="00AB3F72" w:rsidRPr="001646D0" w:rsidRDefault="00AB3F72" w:rsidP="001646D0">
      <w:pPr>
        <w:autoSpaceDE w:val="0"/>
        <w:autoSpaceDN w:val="0"/>
        <w:adjustRightInd w:val="0"/>
        <w:spacing w:line="276" w:lineRule="auto"/>
        <w:rPr>
          <w:rFonts w:eastAsia="FreeSans"/>
          <w:b/>
          <w:sz w:val="22"/>
          <w:szCs w:val="22"/>
          <w:lang w:eastAsia="pl-PL"/>
        </w:rPr>
      </w:pPr>
      <w:r w:rsidRPr="001646D0">
        <w:rPr>
          <w:rFonts w:eastAsia="FreeSans"/>
          <w:b/>
          <w:sz w:val="22"/>
          <w:szCs w:val="22"/>
          <w:lang w:eastAsia="pl-PL"/>
        </w:rPr>
        <w:t>Załącznik nr 1 do SWZ – Opis przedmiotu zamówienia</w:t>
      </w:r>
    </w:p>
    <w:p w14:paraId="2F2D39A0" w14:textId="77777777" w:rsidR="002934C2" w:rsidRPr="001646D0" w:rsidRDefault="002934C2" w:rsidP="001646D0">
      <w:pPr>
        <w:autoSpaceDE w:val="0"/>
        <w:autoSpaceDN w:val="0"/>
        <w:adjustRightInd w:val="0"/>
        <w:spacing w:line="276" w:lineRule="auto"/>
        <w:jc w:val="center"/>
        <w:rPr>
          <w:rFonts w:eastAsia="FreeSans"/>
          <w:b/>
          <w:sz w:val="28"/>
          <w:lang w:eastAsia="pl-PL"/>
        </w:rPr>
      </w:pPr>
    </w:p>
    <w:p w14:paraId="652292D1" w14:textId="608B0976" w:rsidR="007E18D8" w:rsidRPr="001646D0" w:rsidRDefault="007E18D8" w:rsidP="001646D0">
      <w:pPr>
        <w:autoSpaceDE w:val="0"/>
        <w:autoSpaceDN w:val="0"/>
        <w:adjustRightInd w:val="0"/>
        <w:spacing w:line="276" w:lineRule="auto"/>
        <w:jc w:val="center"/>
        <w:rPr>
          <w:rFonts w:eastAsia="FreeSans"/>
          <w:b/>
          <w:sz w:val="28"/>
          <w:lang w:eastAsia="pl-PL"/>
        </w:rPr>
      </w:pPr>
      <w:r w:rsidRPr="001646D0">
        <w:rPr>
          <w:rFonts w:eastAsia="FreeSans"/>
          <w:b/>
          <w:sz w:val="28"/>
          <w:lang w:eastAsia="pl-PL"/>
        </w:rPr>
        <w:t>OPIS PRZEDMIOTU ZAMÓWIENIA</w:t>
      </w:r>
    </w:p>
    <w:p w14:paraId="7A675262" w14:textId="77777777" w:rsidR="00AB3F72" w:rsidRPr="001646D0" w:rsidRDefault="00AB3F72" w:rsidP="001646D0">
      <w:pPr>
        <w:autoSpaceDE w:val="0"/>
        <w:autoSpaceDN w:val="0"/>
        <w:adjustRightInd w:val="0"/>
        <w:spacing w:line="276" w:lineRule="auto"/>
        <w:jc w:val="center"/>
        <w:rPr>
          <w:rFonts w:eastAsia="FreeSans"/>
          <w:b/>
          <w:sz w:val="28"/>
          <w:lang w:eastAsia="pl-PL"/>
        </w:rPr>
      </w:pPr>
      <w:r w:rsidRPr="001646D0">
        <w:rPr>
          <w:rFonts w:eastAsia="FreeSans"/>
          <w:b/>
          <w:sz w:val="28"/>
          <w:lang w:eastAsia="pl-PL"/>
        </w:rPr>
        <w:t>(OPZ)</w:t>
      </w:r>
    </w:p>
    <w:p w14:paraId="489E15E3" w14:textId="77777777" w:rsidR="007E18D8" w:rsidRPr="001646D0" w:rsidRDefault="007E18D8" w:rsidP="001646D0">
      <w:pPr>
        <w:spacing w:line="276" w:lineRule="auto"/>
        <w:ind w:left="-567" w:firstLine="283"/>
        <w:jc w:val="center"/>
        <w:rPr>
          <w:rFonts w:eastAsia="Times New Roman"/>
          <w:lang w:eastAsia="pl-PL"/>
        </w:rPr>
      </w:pPr>
      <w:bookmarkStart w:id="0" w:name="_Hlk525824132"/>
    </w:p>
    <w:p w14:paraId="73BA6EAB" w14:textId="77777777" w:rsidR="007E18D8" w:rsidRPr="001646D0" w:rsidRDefault="007E18D8" w:rsidP="001646D0">
      <w:pPr>
        <w:pStyle w:val="Akapitzlist"/>
        <w:numPr>
          <w:ilvl w:val="0"/>
          <w:numId w:val="1"/>
        </w:numPr>
        <w:autoSpaceDE w:val="0"/>
        <w:spacing w:line="276" w:lineRule="auto"/>
        <w:ind w:left="-567" w:firstLine="283"/>
        <w:jc w:val="both"/>
        <w:rPr>
          <w:rFonts w:ascii="Calibri" w:eastAsia="MS Mincho" w:hAnsi="Calibri"/>
          <w:b/>
          <w:bCs/>
          <w:sz w:val="24"/>
          <w:lang w:eastAsia="pl-PL"/>
        </w:rPr>
      </w:pPr>
      <w:r w:rsidRPr="001646D0">
        <w:rPr>
          <w:rFonts w:ascii="Calibri" w:eastAsia="MS Mincho" w:hAnsi="Calibri"/>
          <w:b/>
          <w:bCs/>
          <w:sz w:val="24"/>
          <w:lang w:eastAsia="pl-PL"/>
        </w:rPr>
        <w:t>OKRE</w:t>
      </w:r>
      <w:r w:rsidRPr="001646D0">
        <w:rPr>
          <w:rFonts w:ascii="Calibri" w:eastAsia="MS Mincho" w:hAnsi="Calibri"/>
          <w:b/>
          <w:sz w:val="24"/>
          <w:lang w:eastAsia="pl-PL"/>
        </w:rPr>
        <w:t>Ś</w:t>
      </w:r>
      <w:r w:rsidRPr="001646D0">
        <w:rPr>
          <w:rFonts w:ascii="Calibri" w:eastAsia="MS Mincho" w:hAnsi="Calibri"/>
          <w:b/>
          <w:bCs/>
          <w:sz w:val="24"/>
          <w:lang w:eastAsia="pl-PL"/>
        </w:rPr>
        <w:t>LENIE PRZEDMIOTU ZAMÓWIENIA</w:t>
      </w:r>
    </w:p>
    <w:bookmarkEnd w:id="0"/>
    <w:p w14:paraId="523481B8" w14:textId="099B3BA4" w:rsidR="007E18D8" w:rsidRPr="001646D0" w:rsidRDefault="007E18D8" w:rsidP="001646D0">
      <w:pPr>
        <w:pStyle w:val="Akapitzlist"/>
        <w:numPr>
          <w:ilvl w:val="0"/>
          <w:numId w:val="2"/>
        </w:numPr>
        <w:tabs>
          <w:tab w:val="left" w:pos="142"/>
        </w:tabs>
        <w:suppressAutoHyphens/>
        <w:spacing w:line="276" w:lineRule="auto"/>
        <w:ind w:left="-284" w:hanging="10"/>
        <w:jc w:val="both"/>
        <w:rPr>
          <w:rFonts w:ascii="Calibri" w:eastAsia="MS Mincho" w:hAnsi="Calibri"/>
          <w:sz w:val="24"/>
          <w:lang w:eastAsia="pl-PL"/>
        </w:rPr>
      </w:pPr>
      <w:r w:rsidRPr="001646D0">
        <w:rPr>
          <w:rFonts w:ascii="Calibri" w:eastAsia="MS Mincho" w:hAnsi="Calibri"/>
          <w:sz w:val="24"/>
          <w:lang w:eastAsia="pl-PL"/>
        </w:rPr>
        <w:t xml:space="preserve">Przedmiotem zamówienia jest dostawa części zamiennych do </w:t>
      </w:r>
      <w:proofErr w:type="spellStart"/>
      <w:r w:rsidR="00AB3F72" w:rsidRPr="001646D0">
        <w:rPr>
          <w:rFonts w:ascii="Calibri" w:eastAsia="MS Mincho" w:hAnsi="Calibri"/>
          <w:sz w:val="24"/>
          <w:lang w:eastAsia="pl-PL"/>
        </w:rPr>
        <w:t>przerzucarki</w:t>
      </w:r>
      <w:proofErr w:type="spellEnd"/>
      <w:r w:rsidR="00AB3F72" w:rsidRPr="001646D0">
        <w:rPr>
          <w:rFonts w:ascii="Calibri" w:eastAsia="MS Mincho" w:hAnsi="Calibri"/>
          <w:sz w:val="24"/>
          <w:lang w:eastAsia="pl-PL"/>
        </w:rPr>
        <w:t xml:space="preserve"> </w:t>
      </w:r>
      <w:proofErr w:type="spellStart"/>
      <w:r w:rsidRPr="001646D0">
        <w:rPr>
          <w:rFonts w:ascii="Calibri" w:eastAsia="MS Mincho" w:hAnsi="Calibri"/>
          <w:sz w:val="24"/>
          <w:lang w:eastAsia="pl-PL"/>
        </w:rPr>
        <w:t>Biofix</w:t>
      </w:r>
      <w:proofErr w:type="spellEnd"/>
      <w:r w:rsidRPr="001646D0">
        <w:rPr>
          <w:rFonts w:ascii="Calibri" w:eastAsia="MS Mincho" w:hAnsi="Calibri"/>
          <w:sz w:val="24"/>
          <w:lang w:eastAsia="pl-PL"/>
        </w:rPr>
        <w:t xml:space="preserve"> do Zakładu Unieszkodliwiania Odpadów Komunalnych „Orli Staw”, Orli Staw 2, 62-834 Ceków, zwanych dalej „częściami zamiennymi”. Szczegółowe ilości oraz wymagania podano w tabeli poniżej:</w:t>
      </w:r>
    </w:p>
    <w:p w14:paraId="43614364" w14:textId="77777777" w:rsidR="007E18D8" w:rsidRPr="001646D0" w:rsidRDefault="007E18D8" w:rsidP="001646D0">
      <w:pPr>
        <w:suppressAutoHyphens/>
        <w:spacing w:line="276" w:lineRule="auto"/>
        <w:jc w:val="both"/>
        <w:rPr>
          <w:rFonts w:eastAsia="MS Mincho"/>
          <w:lang w:eastAsia="ar-SA"/>
        </w:rPr>
      </w:pPr>
    </w:p>
    <w:tbl>
      <w:tblPr>
        <w:tblW w:w="9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1"/>
        <w:gridCol w:w="4731"/>
        <w:gridCol w:w="1444"/>
        <w:gridCol w:w="1984"/>
      </w:tblGrid>
      <w:tr w:rsidR="007E18D8" w:rsidRPr="001646D0" w14:paraId="72EDBBE0" w14:textId="77777777" w:rsidTr="00C04E59">
        <w:trPr>
          <w:trHeight w:val="64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631B1D" w14:textId="78B77AB8" w:rsidR="007E18D8" w:rsidRPr="001646D0" w:rsidRDefault="007E18D8" w:rsidP="001646D0">
            <w:pPr>
              <w:snapToGrid w:val="0"/>
              <w:spacing w:line="276" w:lineRule="auto"/>
              <w:jc w:val="center"/>
              <w:rPr>
                <w:rFonts w:eastAsia="MS Mincho"/>
                <w:b/>
                <w:sz w:val="22"/>
                <w:szCs w:val="22"/>
                <w:lang w:eastAsia="pl-PL"/>
              </w:rPr>
            </w:pPr>
            <w:r w:rsidRPr="001646D0">
              <w:rPr>
                <w:rFonts w:eastAsia="MS Mincho"/>
                <w:b/>
                <w:sz w:val="22"/>
                <w:szCs w:val="22"/>
                <w:lang w:eastAsia="pl-PL"/>
              </w:rPr>
              <w:t>L</w:t>
            </w:r>
            <w:r w:rsidR="00BA0364" w:rsidRPr="001646D0">
              <w:rPr>
                <w:rFonts w:eastAsia="MS Mincho"/>
                <w:b/>
                <w:sz w:val="22"/>
                <w:szCs w:val="22"/>
                <w:lang w:eastAsia="pl-PL"/>
              </w:rPr>
              <w:t>.p.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13DB76" w14:textId="77777777" w:rsidR="007E18D8" w:rsidRPr="001646D0" w:rsidRDefault="007E18D8" w:rsidP="001646D0">
            <w:pPr>
              <w:snapToGrid w:val="0"/>
              <w:spacing w:line="276" w:lineRule="auto"/>
              <w:jc w:val="center"/>
              <w:rPr>
                <w:rFonts w:eastAsia="MS Mincho"/>
                <w:b/>
                <w:sz w:val="22"/>
                <w:szCs w:val="22"/>
                <w:lang w:eastAsia="pl-PL"/>
              </w:rPr>
            </w:pPr>
            <w:r w:rsidRPr="001646D0">
              <w:rPr>
                <w:rFonts w:eastAsia="MS Mincho"/>
                <w:b/>
                <w:sz w:val="22"/>
                <w:szCs w:val="22"/>
                <w:lang w:eastAsia="pl-PL"/>
              </w:rPr>
              <w:t>Nazwa części zamiennych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D712FD" w14:textId="77777777" w:rsidR="007E18D8" w:rsidRPr="001646D0" w:rsidRDefault="007E18D8" w:rsidP="001646D0">
            <w:pPr>
              <w:snapToGrid w:val="0"/>
              <w:spacing w:line="276" w:lineRule="auto"/>
              <w:jc w:val="center"/>
              <w:rPr>
                <w:rFonts w:eastAsia="MS Mincho"/>
                <w:b/>
                <w:sz w:val="22"/>
                <w:szCs w:val="22"/>
                <w:lang w:eastAsia="pl-PL"/>
              </w:rPr>
            </w:pPr>
            <w:r w:rsidRPr="001646D0">
              <w:rPr>
                <w:rFonts w:eastAsia="MS Mincho"/>
                <w:b/>
                <w:sz w:val="22"/>
                <w:szCs w:val="22"/>
                <w:lang w:eastAsia="pl-PL"/>
              </w:rPr>
              <w:t>Jednostka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03494" w14:textId="77777777" w:rsidR="007E18D8" w:rsidRPr="001646D0" w:rsidRDefault="007E18D8" w:rsidP="001646D0">
            <w:pPr>
              <w:snapToGrid w:val="0"/>
              <w:spacing w:line="276" w:lineRule="auto"/>
              <w:jc w:val="center"/>
              <w:rPr>
                <w:rFonts w:eastAsia="MS Mincho"/>
                <w:b/>
                <w:sz w:val="22"/>
                <w:szCs w:val="22"/>
                <w:lang w:eastAsia="pl-PL"/>
              </w:rPr>
            </w:pPr>
            <w:r w:rsidRPr="001646D0">
              <w:rPr>
                <w:rFonts w:eastAsia="MS Mincho"/>
                <w:b/>
                <w:sz w:val="22"/>
                <w:szCs w:val="22"/>
                <w:lang w:eastAsia="pl-PL"/>
              </w:rPr>
              <w:t>Ilość</w:t>
            </w:r>
          </w:p>
        </w:tc>
      </w:tr>
      <w:tr w:rsidR="007E18D8" w:rsidRPr="001646D0" w14:paraId="15D3C749" w14:textId="77777777" w:rsidTr="00C04E59">
        <w:trPr>
          <w:trHeight w:val="54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3258E5" w14:textId="77777777" w:rsidR="007E18D8" w:rsidRPr="001646D0" w:rsidRDefault="007E18D8" w:rsidP="001646D0">
            <w:pPr>
              <w:snapToGrid w:val="0"/>
              <w:spacing w:line="276" w:lineRule="auto"/>
              <w:jc w:val="center"/>
              <w:rPr>
                <w:rFonts w:eastAsia="MS Mincho"/>
                <w:sz w:val="22"/>
                <w:szCs w:val="22"/>
                <w:lang w:eastAsia="pl-PL"/>
              </w:rPr>
            </w:pPr>
            <w:r w:rsidRPr="001646D0">
              <w:rPr>
                <w:rFonts w:eastAsia="MS Mincho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3F786E" w14:textId="48070819" w:rsidR="0018483B" w:rsidRPr="001646D0" w:rsidRDefault="00265ED2" w:rsidP="001646D0">
            <w:pPr>
              <w:snapToGrid w:val="0"/>
              <w:spacing w:line="276" w:lineRule="auto"/>
              <w:rPr>
                <w:rFonts w:eastAsia="MS Mincho"/>
                <w:b/>
                <w:sz w:val="22"/>
                <w:szCs w:val="22"/>
                <w:lang w:eastAsia="pl-PL"/>
              </w:rPr>
            </w:pPr>
            <w:r w:rsidRPr="001646D0">
              <w:rPr>
                <w:rFonts w:eastAsia="MS Mincho"/>
                <w:b/>
                <w:sz w:val="22"/>
                <w:szCs w:val="22"/>
                <w:lang w:eastAsia="pl-PL"/>
              </w:rPr>
              <w:t>Ł</w:t>
            </w:r>
            <w:r w:rsidR="00471B44" w:rsidRPr="001646D0">
              <w:rPr>
                <w:rFonts w:eastAsia="MS Mincho"/>
                <w:b/>
                <w:sz w:val="22"/>
                <w:szCs w:val="22"/>
                <w:lang w:eastAsia="pl-PL"/>
              </w:rPr>
              <w:t xml:space="preserve">ańcuch </w:t>
            </w:r>
            <w:r w:rsidR="003F740E">
              <w:rPr>
                <w:rFonts w:eastAsia="MS Mincho"/>
                <w:b/>
                <w:sz w:val="22"/>
                <w:szCs w:val="22"/>
                <w:lang w:eastAsia="pl-PL"/>
              </w:rPr>
              <w:t>–</w:t>
            </w:r>
            <w:r w:rsidR="00471B44" w:rsidRPr="001646D0">
              <w:rPr>
                <w:rFonts w:eastAsia="MS Mincho"/>
                <w:b/>
                <w:sz w:val="22"/>
                <w:szCs w:val="22"/>
                <w:lang w:eastAsia="pl-PL"/>
              </w:rPr>
              <w:t xml:space="preserve"> R</w:t>
            </w:r>
            <w:r w:rsidR="003F740E">
              <w:rPr>
                <w:rFonts w:eastAsia="MS Mincho"/>
                <w:b/>
                <w:sz w:val="22"/>
                <w:szCs w:val="22"/>
                <w:lang w:eastAsia="pl-PL"/>
              </w:rPr>
              <w:t>UD R</w:t>
            </w:r>
            <w:bookmarkStart w:id="1" w:name="_GoBack"/>
            <w:bookmarkEnd w:id="1"/>
            <w:r w:rsidR="00471B44" w:rsidRPr="001646D0">
              <w:rPr>
                <w:rFonts w:eastAsia="MS Mincho"/>
                <w:b/>
                <w:sz w:val="22"/>
                <w:szCs w:val="22"/>
                <w:lang w:eastAsia="pl-PL"/>
              </w:rPr>
              <w:t>160 (</w:t>
            </w:r>
            <w:r w:rsidRPr="001646D0">
              <w:rPr>
                <w:rFonts w:eastAsia="MS Mincho"/>
                <w:b/>
                <w:sz w:val="22"/>
                <w:szCs w:val="22"/>
                <w:lang w:eastAsia="pl-PL"/>
              </w:rPr>
              <w:t xml:space="preserve">produkt </w:t>
            </w:r>
            <w:r w:rsidR="00471B44" w:rsidRPr="001646D0">
              <w:rPr>
                <w:rFonts w:eastAsia="MS Mincho"/>
                <w:b/>
                <w:sz w:val="22"/>
                <w:szCs w:val="22"/>
                <w:lang w:eastAsia="pl-PL"/>
              </w:rPr>
              <w:t>referencyjny), lub równoważny</w:t>
            </w:r>
          </w:p>
          <w:p w14:paraId="73FBF9A3" w14:textId="77777777" w:rsidR="0018483B" w:rsidRPr="001646D0" w:rsidRDefault="0018483B" w:rsidP="001646D0">
            <w:pPr>
              <w:snapToGrid w:val="0"/>
              <w:spacing w:line="276" w:lineRule="auto"/>
              <w:rPr>
                <w:rFonts w:eastAsia="MS Mincho"/>
                <w:b/>
                <w:sz w:val="22"/>
                <w:szCs w:val="22"/>
                <w:lang w:eastAsia="pl-PL"/>
              </w:rPr>
            </w:pPr>
          </w:p>
          <w:p w14:paraId="413432BC" w14:textId="1E5C79DA" w:rsidR="009C1964" w:rsidRPr="001646D0" w:rsidRDefault="009C1964" w:rsidP="001646D0">
            <w:pPr>
              <w:snapToGrid w:val="0"/>
              <w:spacing w:line="276" w:lineRule="auto"/>
              <w:rPr>
                <w:rFonts w:eastAsia="MS Mincho"/>
                <w:b/>
                <w:sz w:val="22"/>
                <w:szCs w:val="22"/>
                <w:lang w:eastAsia="pl-PL"/>
              </w:rPr>
            </w:pPr>
            <w:r w:rsidRPr="001646D0">
              <w:rPr>
                <w:rFonts w:eastAsia="MS Mincho"/>
                <w:b/>
                <w:sz w:val="22"/>
                <w:szCs w:val="22"/>
                <w:lang w:eastAsia="pl-PL"/>
              </w:rPr>
              <w:t>Wymagane cechy:</w:t>
            </w:r>
          </w:p>
          <w:p w14:paraId="2E7E0811" w14:textId="6A819033" w:rsidR="0041412B" w:rsidRPr="001646D0" w:rsidRDefault="00FD6180" w:rsidP="001646D0">
            <w:pPr>
              <w:snapToGrid w:val="0"/>
              <w:spacing w:line="276" w:lineRule="auto"/>
              <w:jc w:val="both"/>
              <w:rPr>
                <w:rFonts w:eastAsia="MS Mincho"/>
                <w:sz w:val="22"/>
                <w:szCs w:val="22"/>
                <w:lang w:eastAsia="pl-PL"/>
              </w:rPr>
            </w:pPr>
            <w:r w:rsidRPr="001646D0">
              <w:rPr>
                <w:rFonts w:eastAsia="MS Mincho"/>
                <w:sz w:val="22"/>
                <w:szCs w:val="22"/>
                <w:lang w:eastAsia="pl-PL"/>
              </w:rPr>
              <w:t>- ł</w:t>
            </w:r>
            <w:r w:rsidR="007E18D8" w:rsidRPr="001646D0">
              <w:rPr>
                <w:rFonts w:eastAsia="MS Mincho"/>
                <w:sz w:val="22"/>
                <w:szCs w:val="22"/>
                <w:lang w:eastAsia="pl-PL"/>
              </w:rPr>
              <w:t>ańcuch stalowy o profilu okrągłym 26x100 mm odporny na ścieranie, do transportowania, szerokość 31/87mm, obciążenie 255kN, wytrzymałość 425kN  –</w:t>
            </w:r>
            <w:r w:rsidR="002E458E" w:rsidRPr="001646D0">
              <w:rPr>
                <w:rFonts w:eastAsia="MS Mincho"/>
                <w:sz w:val="22"/>
                <w:szCs w:val="22"/>
                <w:lang w:eastAsia="pl-PL"/>
              </w:rPr>
              <w:t xml:space="preserve"> </w:t>
            </w:r>
            <w:r w:rsidR="007E18D8" w:rsidRPr="001646D0">
              <w:rPr>
                <w:rFonts w:eastAsia="MS Mincho"/>
                <w:sz w:val="22"/>
                <w:szCs w:val="22"/>
                <w:lang w:eastAsia="pl-PL"/>
              </w:rPr>
              <w:t>odcinek 133 ogniwa, 13,3 m; próbne naprężenie produkcyjne  240 N/mm</w:t>
            </w:r>
            <w:r w:rsidR="007E18D8" w:rsidRPr="001646D0">
              <w:rPr>
                <w:rFonts w:eastAsia="MS Mincho"/>
                <w:sz w:val="22"/>
                <w:szCs w:val="22"/>
                <w:vertAlign w:val="superscript"/>
                <w:lang w:eastAsia="pl-PL"/>
              </w:rPr>
              <w:t>2;</w:t>
            </w:r>
            <w:r w:rsidR="007E18D8" w:rsidRPr="001646D0">
              <w:rPr>
                <w:rFonts w:eastAsia="MS Mincho"/>
                <w:sz w:val="22"/>
                <w:szCs w:val="22"/>
                <w:lang w:eastAsia="pl-PL"/>
              </w:rPr>
              <w:t>naprężenie niszczące 400 N/mm</w:t>
            </w:r>
            <w:r w:rsidR="007E18D8" w:rsidRPr="001646D0">
              <w:rPr>
                <w:rFonts w:eastAsia="MS Mincho"/>
                <w:sz w:val="22"/>
                <w:szCs w:val="22"/>
                <w:vertAlign w:val="superscript"/>
                <w:lang w:eastAsia="pl-PL"/>
              </w:rPr>
              <w:t>2</w:t>
            </w:r>
            <w:r w:rsidR="007E18D8" w:rsidRPr="001646D0">
              <w:rPr>
                <w:rFonts w:eastAsia="MS Mincho"/>
                <w:sz w:val="22"/>
                <w:szCs w:val="22"/>
                <w:lang w:eastAsia="pl-PL"/>
              </w:rPr>
              <w:t>; twardość powierzchni w przegubie 800 HV 30 minut; głębokość nawęglania w przegubie po trawieniu makrostruktury HTA 0,09 d +/-0,01 d; stopień utwa</w:t>
            </w:r>
            <w:r w:rsidR="005D6601" w:rsidRPr="001646D0">
              <w:rPr>
                <w:rFonts w:eastAsia="MS Mincho"/>
                <w:sz w:val="22"/>
                <w:szCs w:val="22"/>
                <w:lang w:eastAsia="pl-PL"/>
              </w:rPr>
              <w:t>rdzania dyfuzyjnego przegubu wg</w:t>
            </w:r>
            <w:r w:rsidR="007E18D8" w:rsidRPr="001646D0">
              <w:rPr>
                <w:rFonts w:eastAsia="MS Mincho"/>
                <w:sz w:val="22"/>
                <w:szCs w:val="22"/>
                <w:lang w:eastAsia="pl-PL"/>
              </w:rPr>
              <w:t xml:space="preserve"> </w:t>
            </w:r>
            <w:r w:rsidR="001A4F96" w:rsidRPr="001646D0">
              <w:rPr>
                <w:rFonts w:eastAsia="MS Mincho"/>
                <w:sz w:val="22"/>
                <w:szCs w:val="22"/>
                <w:lang w:eastAsia="pl-PL"/>
              </w:rPr>
              <w:t xml:space="preserve">normy </w:t>
            </w:r>
            <w:r w:rsidR="007E18D8" w:rsidRPr="001646D0">
              <w:rPr>
                <w:rFonts w:eastAsia="MS Mincho"/>
                <w:sz w:val="22"/>
                <w:szCs w:val="22"/>
                <w:lang w:eastAsia="pl-PL"/>
              </w:rPr>
              <w:t>DIN 50</w:t>
            </w:r>
            <w:r w:rsidR="00B67099" w:rsidRPr="001646D0">
              <w:rPr>
                <w:rFonts w:eastAsia="MS Mincho"/>
                <w:sz w:val="22"/>
                <w:szCs w:val="22"/>
                <w:lang w:eastAsia="pl-PL"/>
              </w:rPr>
              <w:t> </w:t>
            </w:r>
            <w:r w:rsidR="007E18D8" w:rsidRPr="001646D0">
              <w:rPr>
                <w:rFonts w:eastAsia="MS Mincho"/>
                <w:sz w:val="22"/>
                <w:szCs w:val="22"/>
                <w:lang w:eastAsia="pl-PL"/>
              </w:rPr>
              <w:t>190</w:t>
            </w:r>
            <w:r w:rsidR="00B67099" w:rsidRPr="001646D0">
              <w:rPr>
                <w:rFonts w:eastAsia="MS Mincho"/>
                <w:sz w:val="22"/>
                <w:szCs w:val="22"/>
                <w:lang w:eastAsia="pl-PL"/>
              </w:rPr>
              <w:t xml:space="preserve"> </w:t>
            </w:r>
            <w:r w:rsidR="00574A47" w:rsidRPr="001646D0">
              <w:rPr>
                <w:rFonts w:eastAsia="MS Mincho"/>
                <w:sz w:val="22"/>
                <w:szCs w:val="22"/>
                <w:lang w:eastAsia="pl-PL"/>
              </w:rPr>
              <w:t>(lub równoważna</w:t>
            </w:r>
            <w:r w:rsidR="00B67099" w:rsidRPr="001646D0">
              <w:rPr>
                <w:rFonts w:eastAsia="MS Mincho"/>
                <w:sz w:val="22"/>
                <w:szCs w:val="22"/>
                <w:lang w:eastAsia="pl-PL"/>
              </w:rPr>
              <w:t>)</w:t>
            </w:r>
            <w:r w:rsidR="007E18D8" w:rsidRPr="001646D0">
              <w:rPr>
                <w:rFonts w:eastAsia="MS Mincho"/>
                <w:sz w:val="22"/>
                <w:szCs w:val="22"/>
                <w:lang w:eastAsia="pl-PL"/>
              </w:rPr>
              <w:t>, część 1 EHT 550 HV 3 0,05 d min.</w:t>
            </w:r>
            <w:r w:rsidR="00CA7115" w:rsidRPr="001646D0">
              <w:rPr>
                <w:rFonts w:eastAsia="MS Mincho"/>
                <w:sz w:val="22"/>
                <w:szCs w:val="22"/>
                <w:lang w:eastAsia="pl-PL"/>
              </w:rPr>
              <w:t>, głębokość zahartowania w głąb rdzenia pręta łańcucha min. 4,16 mm</w:t>
            </w:r>
          </w:p>
          <w:p w14:paraId="34084373" w14:textId="77777777" w:rsidR="00B67099" w:rsidRPr="001646D0" w:rsidRDefault="00B67099" w:rsidP="001646D0">
            <w:pPr>
              <w:snapToGrid w:val="0"/>
              <w:spacing w:line="276" w:lineRule="auto"/>
              <w:jc w:val="both"/>
              <w:rPr>
                <w:rFonts w:eastAsia="MS Mincho"/>
                <w:sz w:val="22"/>
                <w:szCs w:val="22"/>
                <w:lang w:eastAsia="pl-PL"/>
              </w:rPr>
            </w:pPr>
          </w:p>
          <w:p w14:paraId="47EDB818" w14:textId="24CC004C" w:rsidR="000F159E" w:rsidRPr="001646D0" w:rsidRDefault="009C1964" w:rsidP="001646D0">
            <w:pPr>
              <w:snapToGrid w:val="0"/>
              <w:spacing w:line="276" w:lineRule="auto"/>
              <w:rPr>
                <w:rFonts w:eastAsia="MS Mincho"/>
                <w:b/>
                <w:sz w:val="22"/>
                <w:szCs w:val="22"/>
                <w:lang w:eastAsia="pl-PL"/>
              </w:rPr>
            </w:pPr>
            <w:r w:rsidRPr="001646D0">
              <w:rPr>
                <w:rFonts w:eastAsia="MS Mincho"/>
                <w:b/>
                <w:sz w:val="22"/>
                <w:szCs w:val="22"/>
                <w:lang w:eastAsia="pl-PL"/>
              </w:rPr>
              <w:t>Kryteria oceny równoważności:</w:t>
            </w:r>
          </w:p>
          <w:p w14:paraId="05BC51FB" w14:textId="1C6B2B23" w:rsidR="000F159E" w:rsidRPr="001646D0" w:rsidRDefault="00574A47" w:rsidP="001646D0">
            <w:pPr>
              <w:spacing w:line="276" w:lineRule="auto"/>
              <w:jc w:val="both"/>
              <w:rPr>
                <w:rFonts w:cstheme="minorHAnsi"/>
                <w:strike/>
              </w:rPr>
            </w:pPr>
            <w:r w:rsidRPr="001646D0">
              <w:rPr>
                <w:rFonts w:eastAsia="MS Mincho"/>
                <w:sz w:val="22"/>
                <w:szCs w:val="22"/>
                <w:lang w:eastAsia="pl-PL"/>
              </w:rPr>
              <w:t xml:space="preserve">W ramach oceny równoważności </w:t>
            </w:r>
            <w:r w:rsidR="000F159E" w:rsidRPr="001646D0">
              <w:rPr>
                <w:rFonts w:eastAsia="MS Mincho"/>
                <w:sz w:val="22"/>
                <w:szCs w:val="22"/>
                <w:lang w:eastAsia="pl-PL"/>
              </w:rPr>
              <w:t xml:space="preserve">wskazuje się </w:t>
            </w:r>
            <w:r w:rsidRPr="001646D0">
              <w:rPr>
                <w:rFonts w:eastAsia="MS Mincho"/>
                <w:sz w:val="22"/>
                <w:szCs w:val="22"/>
                <w:lang w:eastAsia="pl-PL"/>
              </w:rPr>
              <w:t>kryterium</w:t>
            </w:r>
            <w:r w:rsidR="000F159E" w:rsidRPr="001646D0">
              <w:rPr>
                <w:rFonts w:eastAsia="MS Mincho"/>
                <w:sz w:val="22"/>
                <w:szCs w:val="22"/>
                <w:lang w:eastAsia="pl-PL"/>
              </w:rPr>
              <w:t xml:space="preserve"> w zakresie</w:t>
            </w:r>
            <w:r w:rsidRPr="001646D0">
              <w:rPr>
                <w:rFonts w:eastAsia="MS Mincho"/>
                <w:sz w:val="22"/>
                <w:szCs w:val="22"/>
                <w:lang w:eastAsia="pl-PL"/>
              </w:rPr>
              <w:t>:</w:t>
            </w:r>
            <w:r w:rsidR="000F159E" w:rsidRPr="001646D0">
              <w:rPr>
                <w:rFonts w:eastAsia="MS Mincho"/>
                <w:sz w:val="22"/>
                <w:szCs w:val="22"/>
                <w:lang w:eastAsia="pl-PL"/>
              </w:rPr>
              <w:t xml:space="preserve"> pełnej </w:t>
            </w:r>
            <w:r w:rsidRPr="001646D0">
              <w:rPr>
                <w:rFonts w:eastAsia="MS Mincho"/>
                <w:sz w:val="22"/>
                <w:szCs w:val="22"/>
                <w:lang w:eastAsia="pl-PL"/>
              </w:rPr>
              <w:t xml:space="preserve">i bezkonfliktowej </w:t>
            </w:r>
            <w:r w:rsidR="000F159E" w:rsidRPr="001646D0">
              <w:rPr>
                <w:rFonts w:eastAsia="MS Mincho"/>
                <w:sz w:val="22"/>
                <w:szCs w:val="22"/>
                <w:lang w:eastAsia="pl-PL"/>
              </w:rPr>
              <w:t xml:space="preserve">współpracy z </w:t>
            </w:r>
            <w:r w:rsidRPr="001646D0">
              <w:rPr>
                <w:rFonts w:eastAsia="MS Mincho"/>
                <w:sz w:val="22"/>
                <w:szCs w:val="22"/>
                <w:lang w:eastAsia="pl-PL"/>
              </w:rPr>
              <w:t>użytkowanym przez zamawiającego systemem łańcuchowym</w:t>
            </w:r>
            <w:r w:rsidR="000A3FCB" w:rsidRPr="001646D0">
              <w:rPr>
                <w:rFonts w:eastAsia="MS Mincho"/>
                <w:sz w:val="22"/>
                <w:szCs w:val="22"/>
                <w:lang w:eastAsia="pl-PL"/>
              </w:rPr>
              <w:t xml:space="preserve"> i </w:t>
            </w:r>
            <w:proofErr w:type="spellStart"/>
            <w:r w:rsidR="000A3FCB" w:rsidRPr="001646D0">
              <w:rPr>
                <w:rFonts w:eastAsia="MS Mincho"/>
                <w:sz w:val="22"/>
                <w:szCs w:val="22"/>
                <w:lang w:eastAsia="pl-PL"/>
              </w:rPr>
              <w:t>przerzucarką</w:t>
            </w:r>
            <w:proofErr w:type="spellEnd"/>
            <w:r w:rsidR="000A3FCB" w:rsidRPr="001646D0">
              <w:rPr>
                <w:rFonts w:eastAsia="MS Mincho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0A3FCB" w:rsidRPr="001646D0">
              <w:rPr>
                <w:rFonts w:eastAsia="MS Mincho"/>
                <w:sz w:val="22"/>
                <w:szCs w:val="22"/>
                <w:lang w:eastAsia="pl-PL"/>
              </w:rPr>
              <w:t>Biofix</w:t>
            </w:r>
            <w:proofErr w:type="spellEnd"/>
            <w:r w:rsidR="000A3FCB" w:rsidRPr="001646D0">
              <w:rPr>
                <w:rFonts w:eastAsia="MS Mincho"/>
                <w:sz w:val="22"/>
                <w:szCs w:val="22"/>
                <w:lang w:eastAsia="pl-PL"/>
              </w:rPr>
              <w:t>.</w:t>
            </w:r>
          </w:p>
          <w:p w14:paraId="6D894D70" w14:textId="14C17B0D" w:rsidR="00B67099" w:rsidRPr="001646D0" w:rsidRDefault="00B67099" w:rsidP="001646D0">
            <w:pPr>
              <w:snapToGrid w:val="0"/>
              <w:spacing w:line="276" w:lineRule="auto"/>
              <w:jc w:val="both"/>
              <w:rPr>
                <w:rFonts w:eastAsia="MS Mincho"/>
                <w:sz w:val="22"/>
                <w:szCs w:val="22"/>
                <w:lang w:eastAsia="pl-PL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6CB274" w14:textId="77777777" w:rsidR="007E18D8" w:rsidRPr="001646D0" w:rsidRDefault="007E18D8" w:rsidP="001646D0">
            <w:pPr>
              <w:snapToGrid w:val="0"/>
              <w:spacing w:line="276" w:lineRule="auto"/>
              <w:jc w:val="center"/>
              <w:rPr>
                <w:rFonts w:eastAsia="MS Mincho"/>
                <w:sz w:val="22"/>
                <w:szCs w:val="22"/>
                <w:lang w:eastAsia="pl-PL"/>
              </w:rPr>
            </w:pPr>
            <w:r w:rsidRPr="001646D0">
              <w:rPr>
                <w:rFonts w:eastAsia="MS Mincho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6F438" w14:textId="09186E9E" w:rsidR="007E18D8" w:rsidRPr="001646D0" w:rsidRDefault="00CA7115" w:rsidP="001646D0">
            <w:pPr>
              <w:snapToGrid w:val="0"/>
              <w:spacing w:line="276" w:lineRule="auto"/>
              <w:jc w:val="center"/>
              <w:rPr>
                <w:rFonts w:eastAsia="MS Mincho"/>
                <w:sz w:val="22"/>
                <w:szCs w:val="22"/>
                <w:lang w:eastAsia="pl-PL"/>
              </w:rPr>
            </w:pPr>
            <w:r w:rsidRPr="001646D0">
              <w:rPr>
                <w:rFonts w:eastAsia="MS Mincho"/>
                <w:sz w:val="22"/>
                <w:szCs w:val="22"/>
                <w:lang w:eastAsia="pl-PL"/>
              </w:rPr>
              <w:t>4</w:t>
            </w:r>
          </w:p>
        </w:tc>
      </w:tr>
      <w:tr w:rsidR="007E18D8" w:rsidRPr="001646D0" w14:paraId="6D5AD5C7" w14:textId="77777777" w:rsidTr="00C04E59">
        <w:trPr>
          <w:trHeight w:val="53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7AE1AE" w14:textId="0EE48474" w:rsidR="007E18D8" w:rsidRPr="001646D0" w:rsidRDefault="00CA7115" w:rsidP="001646D0">
            <w:pPr>
              <w:snapToGrid w:val="0"/>
              <w:spacing w:line="276" w:lineRule="auto"/>
              <w:jc w:val="center"/>
              <w:rPr>
                <w:rFonts w:eastAsia="MS Mincho"/>
                <w:sz w:val="22"/>
                <w:szCs w:val="22"/>
                <w:lang w:eastAsia="pl-PL"/>
              </w:rPr>
            </w:pPr>
            <w:r w:rsidRPr="001646D0">
              <w:rPr>
                <w:rFonts w:eastAsia="MS Mincho"/>
                <w:sz w:val="22"/>
                <w:szCs w:val="22"/>
                <w:lang w:eastAsia="pl-PL"/>
              </w:rPr>
              <w:t>2</w:t>
            </w:r>
            <w:r w:rsidR="007E18D8" w:rsidRPr="001646D0">
              <w:rPr>
                <w:rFonts w:eastAsia="MS Minch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8911F8" w14:textId="44915607" w:rsidR="000A3FCB" w:rsidRPr="001646D0" w:rsidRDefault="007E18D8" w:rsidP="001646D0">
            <w:pPr>
              <w:snapToGrid w:val="0"/>
              <w:spacing w:line="276" w:lineRule="auto"/>
              <w:rPr>
                <w:rFonts w:eastAsia="MS Mincho"/>
                <w:sz w:val="22"/>
                <w:szCs w:val="22"/>
                <w:lang w:eastAsia="pl-PL"/>
              </w:rPr>
            </w:pPr>
            <w:r w:rsidRPr="001646D0">
              <w:rPr>
                <w:rFonts w:eastAsia="MS Mincho"/>
                <w:sz w:val="22"/>
                <w:szCs w:val="22"/>
                <w:lang w:eastAsia="pl-PL"/>
              </w:rPr>
              <w:t>Tarcza koła łańcuc</w:t>
            </w:r>
            <w:r w:rsidR="00DA6CEA" w:rsidRPr="001646D0">
              <w:rPr>
                <w:rFonts w:eastAsia="MS Mincho"/>
                <w:sz w:val="22"/>
                <w:szCs w:val="22"/>
                <w:lang w:eastAsia="pl-PL"/>
              </w:rPr>
              <w:t xml:space="preserve">howego 26x100 mm (do </w:t>
            </w:r>
            <w:r w:rsidR="00604683" w:rsidRPr="001646D0">
              <w:rPr>
                <w:rFonts w:eastAsia="MS Mincho"/>
                <w:sz w:val="22"/>
                <w:szCs w:val="22"/>
                <w:lang w:eastAsia="pl-PL"/>
              </w:rPr>
              <w:t xml:space="preserve">łańcucha z </w:t>
            </w:r>
            <w:r w:rsidR="00C14B5E" w:rsidRPr="001646D0">
              <w:rPr>
                <w:rFonts w:eastAsia="MS Mincho"/>
                <w:sz w:val="22"/>
                <w:szCs w:val="22"/>
                <w:lang w:eastAsia="pl-PL"/>
              </w:rPr>
              <w:t>wiersza</w:t>
            </w:r>
            <w:r w:rsidR="00DA6CEA" w:rsidRPr="001646D0">
              <w:rPr>
                <w:rFonts w:eastAsia="MS Mincho"/>
                <w:sz w:val="22"/>
                <w:szCs w:val="22"/>
                <w:lang w:eastAsia="pl-PL"/>
              </w:rPr>
              <w:t xml:space="preserve"> 1 </w:t>
            </w:r>
            <w:r w:rsidRPr="001646D0">
              <w:rPr>
                <w:rFonts w:eastAsia="MS Mincho"/>
                <w:sz w:val="22"/>
                <w:szCs w:val="22"/>
                <w:lang w:eastAsia="pl-PL"/>
              </w:rPr>
              <w:t>niniejszej tabeli), z=8, dzielona z kompletem śrub</w:t>
            </w:r>
            <w:r w:rsidR="00052A7A" w:rsidRPr="001646D0">
              <w:rPr>
                <w:rFonts w:eastAsia="MS Mincho"/>
                <w:sz w:val="22"/>
                <w:szCs w:val="22"/>
                <w:lang w:eastAsia="pl-PL"/>
              </w:rPr>
              <w:t xml:space="preserve"> (produkt referencyjny)</w:t>
            </w:r>
            <w:r w:rsidR="00604683" w:rsidRPr="001646D0">
              <w:rPr>
                <w:rFonts w:eastAsia="MS Mincho"/>
                <w:sz w:val="22"/>
                <w:szCs w:val="22"/>
                <w:lang w:eastAsia="pl-PL"/>
              </w:rPr>
              <w:t>, lub równoważna</w:t>
            </w:r>
          </w:p>
          <w:p w14:paraId="609FE217" w14:textId="77777777" w:rsidR="00F5004B" w:rsidRPr="001646D0" w:rsidRDefault="00F5004B" w:rsidP="001646D0">
            <w:pPr>
              <w:snapToGrid w:val="0"/>
              <w:spacing w:line="276" w:lineRule="auto"/>
              <w:rPr>
                <w:rFonts w:eastAsia="MS Mincho"/>
                <w:sz w:val="22"/>
                <w:szCs w:val="22"/>
                <w:lang w:eastAsia="pl-PL"/>
              </w:rPr>
            </w:pPr>
          </w:p>
          <w:p w14:paraId="03B8B90D" w14:textId="77777777" w:rsidR="00F5004B" w:rsidRPr="001646D0" w:rsidRDefault="00F5004B" w:rsidP="001646D0">
            <w:pPr>
              <w:snapToGrid w:val="0"/>
              <w:spacing w:line="276" w:lineRule="auto"/>
              <w:rPr>
                <w:rFonts w:eastAsia="MS Mincho"/>
                <w:b/>
                <w:sz w:val="22"/>
                <w:szCs w:val="22"/>
                <w:lang w:eastAsia="pl-PL"/>
              </w:rPr>
            </w:pPr>
            <w:r w:rsidRPr="001646D0">
              <w:rPr>
                <w:rFonts w:eastAsia="MS Mincho"/>
                <w:b/>
                <w:sz w:val="22"/>
                <w:szCs w:val="22"/>
                <w:lang w:eastAsia="pl-PL"/>
              </w:rPr>
              <w:lastRenderedPageBreak/>
              <w:t>Kryterium oceny równoważności:</w:t>
            </w:r>
          </w:p>
          <w:p w14:paraId="7A5BC7F8" w14:textId="0EE8FB3A" w:rsidR="007E18D8" w:rsidRPr="001646D0" w:rsidRDefault="000A3FCB" w:rsidP="001646D0">
            <w:pPr>
              <w:snapToGrid w:val="0"/>
              <w:spacing w:line="276" w:lineRule="auto"/>
              <w:rPr>
                <w:rFonts w:eastAsia="MS Mincho"/>
                <w:sz w:val="22"/>
                <w:szCs w:val="22"/>
                <w:lang w:eastAsia="pl-PL"/>
              </w:rPr>
            </w:pPr>
            <w:r w:rsidRPr="001646D0">
              <w:rPr>
                <w:rFonts w:eastAsia="MS Mincho"/>
                <w:sz w:val="22"/>
                <w:szCs w:val="22"/>
                <w:lang w:eastAsia="pl-PL"/>
              </w:rPr>
              <w:t>Tarcza ma być kompatybilna</w:t>
            </w:r>
            <w:r w:rsidR="00423D2E" w:rsidRPr="001646D0">
              <w:rPr>
                <w:rFonts w:eastAsia="MS Mincho"/>
                <w:sz w:val="22"/>
                <w:szCs w:val="22"/>
                <w:lang w:eastAsia="pl-PL"/>
              </w:rPr>
              <w:t xml:space="preserve"> </w:t>
            </w:r>
            <w:r w:rsidRPr="001646D0">
              <w:rPr>
                <w:rFonts w:eastAsia="MS Mincho"/>
                <w:sz w:val="22"/>
                <w:szCs w:val="22"/>
                <w:lang w:eastAsia="pl-PL"/>
              </w:rPr>
              <w:t xml:space="preserve">z oferowanym </w:t>
            </w:r>
            <w:r w:rsidR="001646D0" w:rsidRPr="001646D0">
              <w:rPr>
                <w:rFonts w:eastAsia="MS Mincho"/>
                <w:sz w:val="22"/>
                <w:szCs w:val="22"/>
                <w:lang w:eastAsia="pl-PL"/>
              </w:rPr>
              <w:t xml:space="preserve">łańcuchem i współpracująca z użytkowanym przez zamawiającego </w:t>
            </w:r>
            <w:r w:rsidRPr="001646D0">
              <w:rPr>
                <w:rFonts w:eastAsia="MS Mincho"/>
                <w:sz w:val="22"/>
                <w:szCs w:val="22"/>
                <w:lang w:eastAsia="pl-PL"/>
              </w:rPr>
              <w:t xml:space="preserve">systemem łańcuchowym </w:t>
            </w:r>
          </w:p>
          <w:p w14:paraId="7330BBCE" w14:textId="1B53FFC5" w:rsidR="00265ED2" w:rsidRPr="001646D0" w:rsidRDefault="00265ED2" w:rsidP="001646D0">
            <w:pPr>
              <w:spacing w:line="276" w:lineRule="auto"/>
              <w:jc w:val="both"/>
              <w:rPr>
                <w:rFonts w:eastAsia="MS Mincho"/>
                <w:sz w:val="22"/>
                <w:szCs w:val="22"/>
                <w:lang w:eastAsia="pl-PL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A1C7BF" w14:textId="77777777" w:rsidR="007E18D8" w:rsidRPr="001646D0" w:rsidRDefault="007E18D8" w:rsidP="001646D0">
            <w:pPr>
              <w:snapToGrid w:val="0"/>
              <w:spacing w:line="276" w:lineRule="auto"/>
              <w:jc w:val="center"/>
              <w:rPr>
                <w:rFonts w:eastAsia="MS Mincho"/>
                <w:sz w:val="22"/>
                <w:szCs w:val="22"/>
                <w:lang w:eastAsia="pl-PL"/>
              </w:rPr>
            </w:pPr>
            <w:proofErr w:type="spellStart"/>
            <w:r w:rsidRPr="001646D0">
              <w:rPr>
                <w:rFonts w:eastAsia="MS Mincho"/>
                <w:sz w:val="22"/>
                <w:szCs w:val="22"/>
                <w:lang w:eastAsia="pl-PL"/>
              </w:rPr>
              <w:lastRenderedPageBreak/>
              <w:t>kpl</w:t>
            </w:r>
            <w:proofErr w:type="spellEnd"/>
            <w:r w:rsidRPr="001646D0">
              <w:rPr>
                <w:rFonts w:eastAsia="MS Minch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8B23E" w14:textId="77777777" w:rsidR="007E18D8" w:rsidRPr="001646D0" w:rsidRDefault="007E18D8" w:rsidP="001646D0">
            <w:pPr>
              <w:snapToGrid w:val="0"/>
              <w:spacing w:line="276" w:lineRule="auto"/>
              <w:jc w:val="center"/>
              <w:rPr>
                <w:rFonts w:eastAsia="MS Mincho"/>
                <w:sz w:val="22"/>
                <w:szCs w:val="22"/>
                <w:lang w:eastAsia="pl-PL"/>
              </w:rPr>
            </w:pPr>
            <w:r w:rsidRPr="001646D0">
              <w:rPr>
                <w:rFonts w:eastAsia="MS Mincho"/>
                <w:sz w:val="22"/>
                <w:szCs w:val="22"/>
                <w:lang w:eastAsia="pl-PL"/>
              </w:rPr>
              <w:t>8</w:t>
            </w:r>
          </w:p>
        </w:tc>
      </w:tr>
      <w:tr w:rsidR="007E18D8" w:rsidRPr="001646D0" w14:paraId="3A492BDB" w14:textId="77777777" w:rsidTr="00C04E59">
        <w:trPr>
          <w:trHeight w:val="53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C82ACE" w14:textId="58F2ED7A" w:rsidR="007E18D8" w:rsidRPr="001646D0" w:rsidRDefault="00CA7115" w:rsidP="001646D0">
            <w:pPr>
              <w:snapToGrid w:val="0"/>
              <w:spacing w:line="276" w:lineRule="auto"/>
              <w:jc w:val="center"/>
              <w:rPr>
                <w:rFonts w:eastAsia="MS Mincho"/>
                <w:sz w:val="22"/>
                <w:szCs w:val="22"/>
                <w:lang w:eastAsia="pl-PL"/>
              </w:rPr>
            </w:pPr>
            <w:r w:rsidRPr="001646D0">
              <w:rPr>
                <w:rFonts w:eastAsia="MS Mincho"/>
                <w:sz w:val="22"/>
                <w:szCs w:val="22"/>
                <w:lang w:eastAsia="pl-PL"/>
              </w:rPr>
              <w:lastRenderedPageBreak/>
              <w:t>3</w:t>
            </w:r>
            <w:r w:rsidR="007E18D8" w:rsidRPr="001646D0">
              <w:rPr>
                <w:rFonts w:eastAsia="MS Minch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8D12C5" w14:textId="542A1FB0" w:rsidR="0041412B" w:rsidRPr="001646D0" w:rsidRDefault="00265ED2" w:rsidP="001646D0">
            <w:pPr>
              <w:snapToGrid w:val="0"/>
              <w:spacing w:line="276" w:lineRule="auto"/>
              <w:rPr>
                <w:rFonts w:eastAsia="MS Mincho"/>
                <w:sz w:val="22"/>
                <w:szCs w:val="22"/>
                <w:lang w:eastAsia="pl-PL"/>
              </w:rPr>
            </w:pPr>
            <w:r w:rsidRPr="001646D0">
              <w:rPr>
                <w:rFonts w:eastAsia="MS Mincho"/>
                <w:sz w:val="22"/>
                <w:szCs w:val="22"/>
                <w:lang w:eastAsia="pl-PL"/>
              </w:rPr>
              <w:t>Z</w:t>
            </w:r>
            <w:r w:rsidR="007E18D8" w:rsidRPr="001646D0">
              <w:rPr>
                <w:rFonts w:eastAsia="MS Mincho"/>
                <w:sz w:val="22"/>
                <w:szCs w:val="22"/>
                <w:lang w:eastAsia="pl-PL"/>
              </w:rPr>
              <w:t>abieraki do łańcucha 26x100 mm (</w:t>
            </w:r>
            <w:r w:rsidR="00B67099" w:rsidRPr="001646D0">
              <w:rPr>
                <w:rFonts w:eastAsia="MS Mincho"/>
                <w:sz w:val="22"/>
                <w:szCs w:val="22"/>
                <w:lang w:eastAsia="pl-PL"/>
              </w:rPr>
              <w:t xml:space="preserve">określonego w </w:t>
            </w:r>
            <w:r w:rsidR="00A81AAA" w:rsidRPr="001646D0">
              <w:rPr>
                <w:rFonts w:eastAsia="MS Mincho"/>
                <w:sz w:val="22"/>
                <w:szCs w:val="22"/>
                <w:lang w:eastAsia="pl-PL"/>
              </w:rPr>
              <w:t xml:space="preserve">wierszu </w:t>
            </w:r>
            <w:r w:rsidR="007E18D8" w:rsidRPr="001646D0">
              <w:rPr>
                <w:rFonts w:eastAsia="MS Mincho"/>
                <w:sz w:val="22"/>
                <w:szCs w:val="22"/>
                <w:lang w:eastAsia="pl-PL"/>
              </w:rPr>
              <w:t>1 niniejszej tabeli) typ MEE-T</w:t>
            </w:r>
            <w:r w:rsidR="00052A7A" w:rsidRPr="001646D0">
              <w:rPr>
                <w:rFonts w:eastAsia="MS Mincho"/>
                <w:sz w:val="22"/>
                <w:szCs w:val="22"/>
                <w:lang w:eastAsia="pl-PL"/>
              </w:rPr>
              <w:t xml:space="preserve"> (produkt referencyjny)</w:t>
            </w:r>
            <w:r w:rsidR="00604683" w:rsidRPr="001646D0">
              <w:rPr>
                <w:rFonts w:eastAsia="MS Mincho"/>
                <w:sz w:val="22"/>
                <w:szCs w:val="22"/>
                <w:lang w:eastAsia="pl-PL"/>
              </w:rPr>
              <w:t>, lub równoważne</w:t>
            </w:r>
          </w:p>
          <w:p w14:paraId="680A2E51" w14:textId="77777777" w:rsidR="00604683" w:rsidRPr="001646D0" w:rsidRDefault="00604683" w:rsidP="001646D0">
            <w:pPr>
              <w:snapToGrid w:val="0"/>
              <w:spacing w:line="276" w:lineRule="auto"/>
              <w:rPr>
                <w:rFonts w:eastAsia="MS Mincho"/>
                <w:sz w:val="22"/>
                <w:szCs w:val="22"/>
                <w:lang w:eastAsia="pl-PL"/>
              </w:rPr>
            </w:pPr>
          </w:p>
          <w:p w14:paraId="3015D494" w14:textId="3F424CC3" w:rsidR="00265ED2" w:rsidRPr="001646D0" w:rsidRDefault="00604683" w:rsidP="001646D0">
            <w:pPr>
              <w:snapToGrid w:val="0"/>
              <w:spacing w:line="276" w:lineRule="auto"/>
              <w:rPr>
                <w:rFonts w:eastAsia="MS Mincho"/>
                <w:b/>
                <w:sz w:val="22"/>
                <w:szCs w:val="22"/>
                <w:lang w:eastAsia="pl-PL"/>
              </w:rPr>
            </w:pPr>
            <w:r w:rsidRPr="001646D0">
              <w:rPr>
                <w:rFonts w:eastAsia="MS Mincho"/>
                <w:b/>
                <w:sz w:val="22"/>
                <w:szCs w:val="22"/>
                <w:lang w:eastAsia="pl-PL"/>
              </w:rPr>
              <w:t>Kryterium oceny równoważności:</w:t>
            </w:r>
          </w:p>
          <w:p w14:paraId="2A1EEFE3" w14:textId="14980F0F" w:rsidR="00265ED2" w:rsidRPr="001646D0" w:rsidRDefault="000A3FCB" w:rsidP="001646D0">
            <w:pPr>
              <w:snapToGrid w:val="0"/>
              <w:spacing w:line="276" w:lineRule="auto"/>
              <w:rPr>
                <w:rFonts w:eastAsia="MS Mincho"/>
                <w:sz w:val="22"/>
                <w:szCs w:val="22"/>
                <w:lang w:eastAsia="pl-PL"/>
              </w:rPr>
            </w:pPr>
            <w:r w:rsidRPr="001646D0">
              <w:rPr>
                <w:rFonts w:eastAsia="MS Mincho"/>
                <w:sz w:val="22"/>
                <w:szCs w:val="22"/>
                <w:lang w:eastAsia="pl-PL"/>
              </w:rPr>
              <w:t>Z</w:t>
            </w:r>
            <w:r w:rsidR="00151EBE" w:rsidRPr="001646D0">
              <w:rPr>
                <w:rFonts w:eastAsia="MS Mincho"/>
                <w:sz w:val="22"/>
                <w:szCs w:val="22"/>
                <w:lang w:eastAsia="pl-PL"/>
              </w:rPr>
              <w:t>a</w:t>
            </w:r>
            <w:r w:rsidRPr="001646D0">
              <w:rPr>
                <w:rFonts w:eastAsia="MS Mincho"/>
                <w:sz w:val="22"/>
                <w:szCs w:val="22"/>
                <w:lang w:eastAsia="pl-PL"/>
              </w:rPr>
              <w:t>bieraki mają być kompatybilne z oferowanym łańcuchem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E5A324" w14:textId="77777777" w:rsidR="007E18D8" w:rsidRPr="001646D0" w:rsidRDefault="007E18D8" w:rsidP="001646D0">
            <w:pPr>
              <w:snapToGrid w:val="0"/>
              <w:spacing w:line="276" w:lineRule="auto"/>
              <w:jc w:val="center"/>
              <w:rPr>
                <w:rFonts w:eastAsia="MS Mincho"/>
                <w:sz w:val="22"/>
                <w:szCs w:val="22"/>
                <w:lang w:eastAsia="pl-PL"/>
              </w:rPr>
            </w:pPr>
            <w:r w:rsidRPr="001646D0">
              <w:rPr>
                <w:rFonts w:eastAsia="MS Mincho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08774" w14:textId="1B6A944C" w:rsidR="007E18D8" w:rsidRPr="001646D0" w:rsidRDefault="00CA7115" w:rsidP="001646D0">
            <w:pPr>
              <w:snapToGrid w:val="0"/>
              <w:spacing w:line="276" w:lineRule="auto"/>
              <w:jc w:val="center"/>
              <w:rPr>
                <w:rFonts w:eastAsia="MS Mincho"/>
                <w:sz w:val="22"/>
                <w:szCs w:val="22"/>
                <w:lang w:eastAsia="pl-PL"/>
              </w:rPr>
            </w:pPr>
            <w:r w:rsidRPr="001646D0">
              <w:rPr>
                <w:rFonts w:eastAsia="MS Mincho"/>
                <w:sz w:val="22"/>
                <w:szCs w:val="22"/>
                <w:lang w:eastAsia="pl-PL"/>
              </w:rPr>
              <w:t>80</w:t>
            </w:r>
          </w:p>
        </w:tc>
      </w:tr>
      <w:tr w:rsidR="007E18D8" w:rsidRPr="001646D0" w14:paraId="3C52633F" w14:textId="77777777" w:rsidTr="00C04E59">
        <w:trPr>
          <w:trHeight w:val="53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244BAC" w14:textId="7A8D57B4" w:rsidR="007E18D8" w:rsidRPr="001646D0" w:rsidRDefault="00CA7115" w:rsidP="001646D0">
            <w:pPr>
              <w:snapToGrid w:val="0"/>
              <w:spacing w:line="276" w:lineRule="auto"/>
              <w:jc w:val="center"/>
              <w:rPr>
                <w:rFonts w:eastAsia="MS Mincho"/>
                <w:sz w:val="22"/>
                <w:szCs w:val="22"/>
                <w:lang w:eastAsia="pl-PL"/>
              </w:rPr>
            </w:pPr>
            <w:r w:rsidRPr="001646D0">
              <w:rPr>
                <w:rFonts w:eastAsia="MS Mincho"/>
                <w:sz w:val="22"/>
                <w:szCs w:val="22"/>
                <w:lang w:eastAsia="pl-PL"/>
              </w:rPr>
              <w:t>4</w:t>
            </w:r>
            <w:r w:rsidR="007E18D8" w:rsidRPr="001646D0">
              <w:rPr>
                <w:rFonts w:eastAsia="MS Minch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7B99ED" w14:textId="1E02FFDC" w:rsidR="007E18D8" w:rsidRPr="001646D0" w:rsidRDefault="007E18D8" w:rsidP="001646D0">
            <w:pPr>
              <w:snapToGrid w:val="0"/>
              <w:spacing w:line="276" w:lineRule="auto"/>
              <w:rPr>
                <w:rFonts w:eastAsia="MS Mincho"/>
                <w:sz w:val="22"/>
                <w:szCs w:val="22"/>
                <w:lang w:eastAsia="pl-PL"/>
              </w:rPr>
            </w:pPr>
            <w:r w:rsidRPr="001646D0">
              <w:rPr>
                <w:rFonts w:eastAsia="MS Mincho"/>
                <w:sz w:val="22"/>
                <w:szCs w:val="22"/>
                <w:lang w:eastAsia="pl-PL"/>
              </w:rPr>
              <w:t xml:space="preserve">Ogniwa złączne do łańcucha (zamek płaski łańcucha) przemysłowego 26x100 mm-przeznaczone do łańcucha określonego w </w:t>
            </w:r>
            <w:r w:rsidR="00A81AAA" w:rsidRPr="001646D0">
              <w:rPr>
                <w:rFonts w:eastAsia="MS Mincho"/>
                <w:sz w:val="22"/>
                <w:szCs w:val="22"/>
                <w:lang w:eastAsia="pl-PL"/>
              </w:rPr>
              <w:t>wierszu</w:t>
            </w:r>
            <w:r w:rsidRPr="001646D0">
              <w:rPr>
                <w:rFonts w:eastAsia="MS Mincho"/>
                <w:sz w:val="22"/>
                <w:szCs w:val="22"/>
                <w:lang w:eastAsia="pl-PL"/>
              </w:rPr>
              <w:t xml:space="preserve"> 1</w:t>
            </w:r>
            <w:r w:rsidR="00BA0364" w:rsidRPr="001646D0">
              <w:rPr>
                <w:rFonts w:eastAsia="MS Mincho"/>
                <w:sz w:val="22"/>
                <w:szCs w:val="22"/>
                <w:lang w:eastAsia="pl-PL"/>
              </w:rPr>
              <w:t xml:space="preserve"> n</w:t>
            </w:r>
            <w:r w:rsidR="00DA6CEA" w:rsidRPr="001646D0">
              <w:rPr>
                <w:rFonts w:eastAsia="MS Mincho"/>
                <w:sz w:val="22"/>
                <w:szCs w:val="22"/>
                <w:lang w:eastAsia="pl-PL"/>
              </w:rPr>
              <w:t>iniejszej tabeli</w:t>
            </w:r>
            <w:r w:rsidR="00052A7A" w:rsidRPr="001646D0">
              <w:rPr>
                <w:rFonts w:eastAsia="MS Mincho"/>
                <w:sz w:val="22"/>
                <w:szCs w:val="22"/>
                <w:lang w:eastAsia="pl-PL"/>
              </w:rPr>
              <w:t xml:space="preserve"> (produkt referencyjny)</w:t>
            </w:r>
            <w:r w:rsidR="00604683" w:rsidRPr="001646D0">
              <w:rPr>
                <w:rFonts w:eastAsia="MS Mincho"/>
                <w:sz w:val="22"/>
                <w:szCs w:val="22"/>
                <w:lang w:eastAsia="pl-PL"/>
              </w:rPr>
              <w:t>, lub równoważne</w:t>
            </w:r>
          </w:p>
          <w:p w14:paraId="2F1B7EBE" w14:textId="77777777" w:rsidR="00265ED2" w:rsidRPr="001646D0" w:rsidRDefault="00265ED2" w:rsidP="001646D0">
            <w:pPr>
              <w:snapToGrid w:val="0"/>
              <w:spacing w:line="276" w:lineRule="auto"/>
              <w:rPr>
                <w:rFonts w:eastAsia="MS Mincho"/>
                <w:sz w:val="22"/>
                <w:szCs w:val="22"/>
                <w:lang w:eastAsia="pl-PL"/>
              </w:rPr>
            </w:pPr>
          </w:p>
          <w:p w14:paraId="7F211CC2" w14:textId="77777777" w:rsidR="002D7E04" w:rsidRPr="001646D0" w:rsidRDefault="002D7E04" w:rsidP="001646D0">
            <w:pPr>
              <w:snapToGrid w:val="0"/>
              <w:spacing w:line="276" w:lineRule="auto"/>
              <w:rPr>
                <w:rFonts w:eastAsia="MS Mincho"/>
                <w:b/>
                <w:sz w:val="22"/>
                <w:szCs w:val="22"/>
                <w:lang w:eastAsia="pl-PL"/>
              </w:rPr>
            </w:pPr>
            <w:r w:rsidRPr="001646D0">
              <w:rPr>
                <w:rFonts w:eastAsia="MS Mincho"/>
                <w:b/>
                <w:sz w:val="22"/>
                <w:szCs w:val="22"/>
                <w:lang w:eastAsia="pl-PL"/>
              </w:rPr>
              <w:t>Kryterium oceny równoważności:</w:t>
            </w:r>
          </w:p>
          <w:p w14:paraId="1F77DA88" w14:textId="37359AFF" w:rsidR="000A3FCB" w:rsidRPr="001646D0" w:rsidRDefault="000A3FCB" w:rsidP="001646D0">
            <w:pPr>
              <w:snapToGrid w:val="0"/>
              <w:spacing w:line="276" w:lineRule="auto"/>
              <w:rPr>
                <w:rFonts w:eastAsia="MS Mincho"/>
                <w:sz w:val="22"/>
                <w:szCs w:val="22"/>
                <w:lang w:eastAsia="pl-PL"/>
              </w:rPr>
            </w:pPr>
            <w:r w:rsidRPr="001646D0">
              <w:rPr>
                <w:rFonts w:eastAsia="MS Mincho"/>
                <w:sz w:val="22"/>
                <w:szCs w:val="22"/>
                <w:lang w:eastAsia="pl-PL"/>
              </w:rPr>
              <w:t>Ogniwa mają być kompatybilne z oferowanym łańcuchem.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074D1A" w14:textId="77777777" w:rsidR="007E18D8" w:rsidRPr="001646D0" w:rsidRDefault="007E18D8" w:rsidP="001646D0">
            <w:pPr>
              <w:snapToGrid w:val="0"/>
              <w:spacing w:line="276" w:lineRule="auto"/>
              <w:jc w:val="center"/>
              <w:rPr>
                <w:rFonts w:eastAsia="MS Mincho"/>
                <w:sz w:val="22"/>
                <w:szCs w:val="22"/>
                <w:lang w:eastAsia="pl-PL"/>
              </w:rPr>
            </w:pPr>
            <w:r w:rsidRPr="001646D0">
              <w:rPr>
                <w:rFonts w:eastAsia="MS Mincho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5B30A" w14:textId="77777777" w:rsidR="007E18D8" w:rsidRPr="001646D0" w:rsidRDefault="007E18D8" w:rsidP="001646D0">
            <w:pPr>
              <w:snapToGrid w:val="0"/>
              <w:spacing w:line="276" w:lineRule="auto"/>
              <w:jc w:val="center"/>
              <w:rPr>
                <w:rFonts w:eastAsia="MS Mincho"/>
                <w:sz w:val="22"/>
                <w:szCs w:val="22"/>
                <w:lang w:eastAsia="pl-PL"/>
              </w:rPr>
            </w:pPr>
            <w:r w:rsidRPr="001646D0">
              <w:rPr>
                <w:rFonts w:eastAsia="MS Mincho"/>
                <w:sz w:val="22"/>
                <w:szCs w:val="22"/>
                <w:lang w:eastAsia="pl-PL"/>
              </w:rPr>
              <w:t>4</w:t>
            </w:r>
          </w:p>
        </w:tc>
      </w:tr>
    </w:tbl>
    <w:p w14:paraId="77B1182C" w14:textId="7A3D705A" w:rsidR="007E18D8" w:rsidRPr="001646D0" w:rsidRDefault="007E18D8" w:rsidP="001646D0">
      <w:pPr>
        <w:spacing w:line="276" w:lineRule="auto"/>
        <w:ind w:left="360"/>
        <w:rPr>
          <w:rFonts w:eastAsia="MS Mincho"/>
          <w:lang w:eastAsia="pl-PL"/>
        </w:rPr>
      </w:pPr>
    </w:p>
    <w:p w14:paraId="218C0AE1" w14:textId="31D514A9" w:rsidR="00286C84" w:rsidRPr="001646D0" w:rsidRDefault="001A4F96" w:rsidP="001646D0">
      <w:pPr>
        <w:pStyle w:val="Akapitzlist"/>
        <w:tabs>
          <w:tab w:val="left" w:pos="426"/>
        </w:tabs>
        <w:spacing w:line="276" w:lineRule="auto"/>
        <w:ind w:left="0"/>
        <w:jc w:val="both"/>
        <w:rPr>
          <w:rFonts w:ascii="Calibri" w:eastAsia="MS Mincho" w:hAnsi="Calibri"/>
          <w:sz w:val="22"/>
          <w:szCs w:val="22"/>
          <w:lang w:eastAsia="pl-PL"/>
        </w:rPr>
      </w:pPr>
      <w:r w:rsidRPr="001646D0">
        <w:rPr>
          <w:rFonts w:ascii="Calibri" w:eastAsia="MS Mincho" w:hAnsi="Calibri"/>
          <w:sz w:val="22"/>
          <w:szCs w:val="22"/>
          <w:lang w:eastAsia="pl-PL"/>
        </w:rPr>
        <w:t xml:space="preserve">1.2 </w:t>
      </w:r>
      <w:r w:rsidR="007E18D8" w:rsidRPr="001646D0">
        <w:rPr>
          <w:rFonts w:ascii="Calibri" w:eastAsia="MS Mincho" w:hAnsi="Calibri"/>
          <w:sz w:val="22"/>
          <w:szCs w:val="22"/>
          <w:lang w:eastAsia="pl-PL"/>
        </w:rPr>
        <w:t xml:space="preserve">Zamawiający </w:t>
      </w:r>
      <w:r w:rsidR="001D50C3" w:rsidRPr="001646D0">
        <w:rPr>
          <w:rFonts w:ascii="Calibri" w:eastAsia="MS Mincho" w:hAnsi="Calibri"/>
          <w:sz w:val="22"/>
          <w:szCs w:val="22"/>
          <w:lang w:eastAsia="pl-PL"/>
        </w:rPr>
        <w:t>jest właścicielem Zakładu Unieszkodliwiania Odpadów Komunalnych „Orli Staw”</w:t>
      </w:r>
      <w:r w:rsidR="0084394C" w:rsidRPr="001646D0">
        <w:rPr>
          <w:rFonts w:ascii="Calibri" w:eastAsia="MS Mincho" w:hAnsi="Calibri"/>
          <w:sz w:val="22"/>
          <w:szCs w:val="22"/>
          <w:lang w:eastAsia="pl-PL"/>
        </w:rPr>
        <w:t xml:space="preserve"> (ZUOK „Orli Staw”)</w:t>
      </w:r>
      <w:r w:rsidR="001D50C3" w:rsidRPr="001646D0">
        <w:rPr>
          <w:rFonts w:ascii="Calibri" w:eastAsia="MS Mincho" w:hAnsi="Calibri"/>
          <w:sz w:val="22"/>
          <w:szCs w:val="22"/>
          <w:lang w:eastAsia="pl-PL"/>
        </w:rPr>
        <w:t>, w ramach którego znajduje się obiekt</w:t>
      </w:r>
      <w:r w:rsidR="0018483B" w:rsidRPr="001646D0">
        <w:rPr>
          <w:rFonts w:ascii="Calibri" w:eastAsia="MS Mincho" w:hAnsi="Calibri"/>
          <w:sz w:val="22"/>
          <w:szCs w:val="22"/>
          <w:lang w:eastAsia="pl-PL"/>
        </w:rPr>
        <w:t xml:space="preserve"> numer 8 -</w:t>
      </w:r>
      <w:r w:rsidR="00921753" w:rsidRPr="001646D0">
        <w:rPr>
          <w:rFonts w:ascii="Calibri" w:eastAsia="MS Mincho" w:hAnsi="Calibri"/>
          <w:sz w:val="22"/>
          <w:szCs w:val="22"/>
          <w:lang w:eastAsia="pl-PL"/>
        </w:rPr>
        <w:t xml:space="preserve"> hala kompostowni</w:t>
      </w:r>
      <w:r w:rsidR="001D50C3" w:rsidRPr="001646D0">
        <w:rPr>
          <w:rFonts w:ascii="Calibri" w:eastAsia="MS Mincho" w:hAnsi="Calibri"/>
          <w:sz w:val="22"/>
          <w:szCs w:val="22"/>
          <w:lang w:eastAsia="pl-PL"/>
        </w:rPr>
        <w:t xml:space="preserve">. </w:t>
      </w:r>
      <w:r w:rsidR="00921753" w:rsidRPr="001646D0">
        <w:rPr>
          <w:rFonts w:ascii="Calibri" w:eastAsia="MS Mincho" w:hAnsi="Calibri"/>
          <w:sz w:val="22"/>
          <w:szCs w:val="22"/>
          <w:lang w:eastAsia="pl-PL"/>
        </w:rPr>
        <w:br/>
      </w:r>
      <w:r w:rsidR="001D50C3" w:rsidRPr="001646D0">
        <w:rPr>
          <w:rFonts w:ascii="Calibri" w:eastAsia="MS Mincho" w:hAnsi="Calibri"/>
          <w:sz w:val="22"/>
          <w:szCs w:val="22"/>
          <w:lang w:eastAsia="pl-PL"/>
        </w:rPr>
        <w:t xml:space="preserve">W kompostowni znajduje się </w:t>
      </w:r>
      <w:proofErr w:type="spellStart"/>
      <w:r w:rsidR="001D50C3" w:rsidRPr="001646D0">
        <w:rPr>
          <w:rFonts w:ascii="Calibri" w:eastAsia="MS Mincho" w:hAnsi="Calibri"/>
          <w:sz w:val="22"/>
          <w:szCs w:val="22"/>
          <w:lang w:eastAsia="pl-PL"/>
        </w:rPr>
        <w:t>przerzucarka</w:t>
      </w:r>
      <w:proofErr w:type="spellEnd"/>
      <w:r w:rsidR="001D50C3" w:rsidRPr="001646D0">
        <w:rPr>
          <w:rFonts w:ascii="Calibri" w:eastAsia="MS Mincho" w:hAnsi="Calibri"/>
          <w:sz w:val="22"/>
          <w:szCs w:val="22"/>
          <w:lang w:eastAsia="pl-PL"/>
        </w:rPr>
        <w:t xml:space="preserve"> </w:t>
      </w:r>
      <w:proofErr w:type="spellStart"/>
      <w:r w:rsidR="001D50C3" w:rsidRPr="001646D0">
        <w:rPr>
          <w:rFonts w:ascii="Calibri" w:eastAsia="MS Mincho" w:hAnsi="Calibri"/>
          <w:sz w:val="22"/>
          <w:szCs w:val="22"/>
          <w:lang w:eastAsia="pl-PL"/>
        </w:rPr>
        <w:t>Biofix</w:t>
      </w:r>
      <w:proofErr w:type="spellEnd"/>
      <w:r w:rsidR="002934C2" w:rsidRPr="001646D0">
        <w:rPr>
          <w:rFonts w:ascii="Calibri" w:eastAsia="MS Mincho" w:hAnsi="Calibri"/>
          <w:sz w:val="22"/>
          <w:szCs w:val="22"/>
          <w:lang w:eastAsia="pl-PL"/>
        </w:rPr>
        <w:t>,</w:t>
      </w:r>
      <w:r w:rsidR="001D50C3" w:rsidRPr="001646D0">
        <w:rPr>
          <w:rFonts w:ascii="Calibri" w:eastAsia="MS Mincho" w:hAnsi="Calibri"/>
          <w:sz w:val="22"/>
          <w:szCs w:val="22"/>
          <w:lang w:eastAsia="pl-PL"/>
        </w:rPr>
        <w:t xml:space="preserve"> </w:t>
      </w:r>
      <w:r w:rsidR="0084394C" w:rsidRPr="001646D0">
        <w:rPr>
          <w:rFonts w:ascii="Calibri" w:eastAsia="MS Mincho" w:hAnsi="Calibri"/>
          <w:sz w:val="22"/>
          <w:szCs w:val="22"/>
          <w:lang w:eastAsia="pl-PL"/>
        </w:rPr>
        <w:t xml:space="preserve">która jest urządzeniem systemu kompostowania </w:t>
      </w:r>
      <w:proofErr w:type="spellStart"/>
      <w:r w:rsidR="000F159E" w:rsidRPr="001646D0">
        <w:rPr>
          <w:rFonts w:ascii="Calibri" w:eastAsia="MS Mincho" w:hAnsi="Calibri"/>
          <w:sz w:val="22"/>
          <w:szCs w:val="22"/>
          <w:lang w:eastAsia="pl-PL"/>
        </w:rPr>
        <w:t>Biofix</w:t>
      </w:r>
      <w:proofErr w:type="spellEnd"/>
      <w:r w:rsidR="000F159E" w:rsidRPr="001646D0">
        <w:rPr>
          <w:rFonts w:ascii="Calibri" w:eastAsia="MS Mincho" w:hAnsi="Calibri"/>
          <w:sz w:val="22"/>
          <w:szCs w:val="22"/>
          <w:lang w:eastAsia="pl-PL"/>
        </w:rPr>
        <w:t xml:space="preserve"> odpadów w ZUOK „Orli Staw”. </w:t>
      </w:r>
      <w:r w:rsidR="0084394C" w:rsidRPr="001646D0">
        <w:rPr>
          <w:rFonts w:ascii="Calibri" w:eastAsia="MS Mincho" w:hAnsi="Calibri"/>
          <w:sz w:val="22"/>
          <w:szCs w:val="22"/>
          <w:lang w:eastAsia="pl-PL"/>
        </w:rPr>
        <w:t xml:space="preserve">Jednym z podstawowych elementów roboczych </w:t>
      </w:r>
      <w:proofErr w:type="spellStart"/>
      <w:r w:rsidR="0084394C" w:rsidRPr="001646D0">
        <w:rPr>
          <w:rFonts w:ascii="Calibri" w:eastAsia="MS Mincho" w:hAnsi="Calibri"/>
          <w:sz w:val="22"/>
          <w:szCs w:val="22"/>
          <w:lang w:eastAsia="pl-PL"/>
        </w:rPr>
        <w:t>przerzucarki</w:t>
      </w:r>
      <w:proofErr w:type="spellEnd"/>
      <w:r w:rsidR="0084394C" w:rsidRPr="001646D0">
        <w:rPr>
          <w:rFonts w:ascii="Calibri" w:eastAsia="MS Mincho" w:hAnsi="Calibri"/>
          <w:sz w:val="22"/>
          <w:szCs w:val="22"/>
          <w:lang w:eastAsia="pl-PL"/>
        </w:rPr>
        <w:t xml:space="preserve"> jest przenośnik</w:t>
      </w:r>
      <w:r w:rsidR="00DA6CEA" w:rsidRPr="001646D0">
        <w:rPr>
          <w:rFonts w:ascii="Calibri" w:eastAsia="MS Mincho" w:hAnsi="Calibri"/>
          <w:sz w:val="22"/>
          <w:szCs w:val="22"/>
          <w:lang w:eastAsia="pl-PL"/>
        </w:rPr>
        <w:t xml:space="preserve"> łańcuchowy</w:t>
      </w:r>
      <w:r w:rsidR="00052A7A" w:rsidRPr="001646D0">
        <w:rPr>
          <w:rFonts w:ascii="Calibri" w:eastAsia="MS Mincho" w:hAnsi="Calibri"/>
          <w:sz w:val="22"/>
          <w:szCs w:val="22"/>
          <w:lang w:eastAsia="pl-PL"/>
        </w:rPr>
        <w:t xml:space="preserve"> z systemem łańcuchowym</w:t>
      </w:r>
      <w:r w:rsidR="0084394C" w:rsidRPr="001646D0">
        <w:rPr>
          <w:rFonts w:ascii="Calibri" w:eastAsia="MS Mincho" w:hAnsi="Calibri"/>
          <w:sz w:val="22"/>
          <w:szCs w:val="22"/>
          <w:lang w:eastAsia="pl-PL"/>
        </w:rPr>
        <w:t xml:space="preserve">, w skład </w:t>
      </w:r>
      <w:r w:rsidR="004767D2" w:rsidRPr="001646D0">
        <w:rPr>
          <w:rFonts w:ascii="Calibri" w:eastAsia="MS Mincho" w:hAnsi="Calibri"/>
          <w:sz w:val="22"/>
          <w:szCs w:val="22"/>
          <w:lang w:eastAsia="pl-PL"/>
        </w:rPr>
        <w:t>k</w:t>
      </w:r>
      <w:r w:rsidR="0084394C" w:rsidRPr="001646D0">
        <w:rPr>
          <w:rFonts w:ascii="Calibri" w:eastAsia="MS Mincho" w:hAnsi="Calibri"/>
          <w:sz w:val="22"/>
          <w:szCs w:val="22"/>
          <w:lang w:eastAsia="pl-PL"/>
        </w:rPr>
        <w:t>t</w:t>
      </w:r>
      <w:r w:rsidR="004767D2" w:rsidRPr="001646D0">
        <w:rPr>
          <w:rFonts w:ascii="Calibri" w:eastAsia="MS Mincho" w:hAnsi="Calibri"/>
          <w:sz w:val="22"/>
          <w:szCs w:val="22"/>
          <w:lang w:eastAsia="pl-PL"/>
        </w:rPr>
        <w:t>ór</w:t>
      </w:r>
      <w:r w:rsidR="0084394C" w:rsidRPr="001646D0">
        <w:rPr>
          <w:rFonts w:ascii="Calibri" w:eastAsia="MS Mincho" w:hAnsi="Calibri"/>
          <w:sz w:val="22"/>
          <w:szCs w:val="22"/>
          <w:lang w:eastAsia="pl-PL"/>
        </w:rPr>
        <w:t xml:space="preserve">ego </w:t>
      </w:r>
      <w:r w:rsidR="00EA1821" w:rsidRPr="001646D0">
        <w:rPr>
          <w:rFonts w:ascii="Calibri" w:eastAsia="MS Mincho" w:hAnsi="Calibri"/>
          <w:sz w:val="22"/>
          <w:szCs w:val="22"/>
          <w:lang w:eastAsia="pl-PL"/>
        </w:rPr>
        <w:t>wchodzi odpowiednio odporny</w:t>
      </w:r>
      <w:r w:rsidR="0084394C" w:rsidRPr="001646D0">
        <w:rPr>
          <w:rFonts w:ascii="Calibri" w:eastAsia="MS Mincho" w:hAnsi="Calibri"/>
          <w:sz w:val="22"/>
          <w:szCs w:val="22"/>
          <w:lang w:eastAsia="pl-PL"/>
        </w:rPr>
        <w:t xml:space="preserve"> na ścieranie i rozciąganie </w:t>
      </w:r>
      <w:r w:rsidR="0018483B" w:rsidRPr="001646D0">
        <w:rPr>
          <w:rFonts w:ascii="Calibri" w:eastAsia="MS Mincho" w:hAnsi="Calibri"/>
          <w:sz w:val="22"/>
          <w:szCs w:val="22"/>
          <w:lang w:eastAsia="pl-PL"/>
        </w:rPr>
        <w:t xml:space="preserve">łańcuch </w:t>
      </w:r>
      <w:r w:rsidR="00EA1821" w:rsidRPr="001646D0">
        <w:rPr>
          <w:rFonts w:ascii="Calibri" w:eastAsia="MS Mincho" w:hAnsi="Calibri"/>
          <w:sz w:val="22"/>
          <w:szCs w:val="22"/>
          <w:lang w:eastAsia="pl-PL"/>
        </w:rPr>
        <w:t xml:space="preserve">RUD </w:t>
      </w:r>
      <w:r w:rsidR="0018483B" w:rsidRPr="001646D0">
        <w:rPr>
          <w:rFonts w:ascii="Calibri" w:eastAsia="MS Mincho" w:hAnsi="Calibri"/>
          <w:sz w:val="22"/>
          <w:szCs w:val="22"/>
          <w:lang w:eastAsia="pl-PL"/>
        </w:rPr>
        <w:t>R160</w:t>
      </w:r>
      <w:r w:rsidR="00EB3E8D" w:rsidRPr="001646D0">
        <w:rPr>
          <w:rFonts w:ascii="Calibri" w:eastAsia="MS Mincho" w:hAnsi="Calibri"/>
          <w:sz w:val="22"/>
          <w:szCs w:val="22"/>
          <w:lang w:eastAsia="pl-PL"/>
        </w:rPr>
        <w:t xml:space="preserve"> </w:t>
      </w:r>
      <w:r w:rsidR="00A81AAA" w:rsidRPr="001646D0">
        <w:rPr>
          <w:rFonts w:ascii="Calibri" w:eastAsia="MS Mincho" w:hAnsi="Calibri"/>
          <w:sz w:val="22"/>
          <w:szCs w:val="22"/>
          <w:lang w:eastAsia="pl-PL"/>
        </w:rPr>
        <w:t xml:space="preserve">(produkt referencyjny) </w:t>
      </w:r>
      <w:r w:rsidR="000F159E" w:rsidRPr="001646D0">
        <w:rPr>
          <w:rFonts w:ascii="Calibri" w:eastAsia="MS Mincho" w:hAnsi="Calibri"/>
          <w:sz w:val="22"/>
          <w:szCs w:val="22"/>
          <w:lang w:eastAsia="pl-PL"/>
        </w:rPr>
        <w:t>wraz z tarcza</w:t>
      </w:r>
      <w:r w:rsidR="00A81AAA" w:rsidRPr="001646D0">
        <w:rPr>
          <w:rFonts w:ascii="Calibri" w:eastAsia="MS Mincho" w:hAnsi="Calibri"/>
          <w:sz w:val="22"/>
          <w:szCs w:val="22"/>
          <w:lang w:eastAsia="pl-PL"/>
        </w:rPr>
        <w:t xml:space="preserve">mi </w:t>
      </w:r>
      <w:r w:rsidR="000F159E" w:rsidRPr="001646D0">
        <w:rPr>
          <w:rFonts w:ascii="Calibri" w:eastAsia="MS Mincho" w:hAnsi="Calibri"/>
          <w:sz w:val="22"/>
          <w:szCs w:val="22"/>
          <w:lang w:eastAsia="pl-PL"/>
        </w:rPr>
        <w:t xml:space="preserve">koła łańcuchowego, zabierakami do łańcucha i ogniwami złącznymi do łańcucha </w:t>
      </w:r>
      <w:r w:rsidR="00052A7A" w:rsidRPr="001646D0">
        <w:rPr>
          <w:rFonts w:ascii="Calibri" w:eastAsia="MS Mincho" w:hAnsi="Calibri"/>
          <w:sz w:val="22"/>
          <w:szCs w:val="22"/>
          <w:lang w:eastAsia="pl-PL"/>
        </w:rPr>
        <w:t xml:space="preserve"> </w:t>
      </w:r>
      <w:r w:rsidR="00471B44" w:rsidRPr="001646D0">
        <w:rPr>
          <w:rFonts w:ascii="Calibri" w:eastAsia="MS Mincho" w:hAnsi="Calibri"/>
          <w:sz w:val="22"/>
          <w:szCs w:val="22"/>
          <w:lang w:eastAsia="pl-PL"/>
        </w:rPr>
        <w:t xml:space="preserve">firmy </w:t>
      </w:r>
      <w:r w:rsidR="00052A7A" w:rsidRPr="001646D0">
        <w:rPr>
          <w:rFonts w:ascii="Calibri" w:eastAsia="MS Mincho" w:hAnsi="Calibri"/>
          <w:bCs/>
          <w:sz w:val="22"/>
          <w:szCs w:val="22"/>
          <w:lang w:eastAsia="pl-PL"/>
        </w:rPr>
        <w:t>RUD systemy przenoszenia POLSKA sp. z o.o.</w:t>
      </w:r>
      <w:r w:rsidR="009C1964" w:rsidRPr="001646D0">
        <w:rPr>
          <w:rFonts w:ascii="Calibri" w:eastAsia="MS Mincho" w:hAnsi="Calibri"/>
          <w:bCs/>
          <w:sz w:val="22"/>
          <w:szCs w:val="22"/>
          <w:lang w:eastAsia="pl-PL"/>
        </w:rPr>
        <w:t xml:space="preserve"> - </w:t>
      </w:r>
      <w:r w:rsidR="009C1964" w:rsidRPr="001646D0">
        <w:rPr>
          <w:rFonts w:ascii="Calibri" w:eastAsia="MS Mincho" w:hAnsi="Calibri"/>
          <w:sz w:val="22"/>
          <w:szCs w:val="22"/>
          <w:lang w:eastAsia="pl-PL"/>
        </w:rPr>
        <w:t>(produkty referencyjne).</w:t>
      </w:r>
    </w:p>
    <w:p w14:paraId="6ED7495C" w14:textId="6D4BC3CC" w:rsidR="001646D0" w:rsidRPr="001646D0" w:rsidRDefault="00FF1DC8" w:rsidP="001646D0">
      <w:pPr>
        <w:spacing w:after="160" w:line="276" w:lineRule="auto"/>
        <w:contextualSpacing/>
        <w:jc w:val="both"/>
        <w:rPr>
          <w:rFonts w:cstheme="minorHAnsi"/>
          <w:sz w:val="22"/>
          <w:szCs w:val="22"/>
        </w:rPr>
      </w:pPr>
      <w:r w:rsidRPr="001646D0">
        <w:rPr>
          <w:rFonts w:cstheme="minorHAnsi"/>
          <w:sz w:val="22"/>
          <w:szCs w:val="22"/>
        </w:rPr>
        <w:t>Wszędzie tam, gdzie przedmiot zamówienia jest opisany ze wskazaniem znaków towarowych, nazw własnych, patentów lub pochodzenia źródła lub szczególnego procesu przyjmuje się, że wskazaniom takim towarzyszą wyrazy „lub równoważny”.</w:t>
      </w:r>
      <w:r w:rsidR="00574A47" w:rsidRPr="001646D0">
        <w:rPr>
          <w:rFonts w:cstheme="minorHAnsi"/>
          <w:sz w:val="22"/>
          <w:szCs w:val="22"/>
        </w:rPr>
        <w:t xml:space="preserve"> </w:t>
      </w:r>
      <w:r w:rsidR="00B82A79" w:rsidRPr="001646D0">
        <w:rPr>
          <w:rFonts w:eastAsia="MS Mincho"/>
          <w:sz w:val="22"/>
          <w:szCs w:val="22"/>
          <w:lang w:eastAsia="pl-PL"/>
        </w:rPr>
        <w:t>Tak</w:t>
      </w:r>
      <w:r w:rsidRPr="001646D0">
        <w:rPr>
          <w:rFonts w:eastAsia="MS Mincho"/>
          <w:sz w:val="22"/>
          <w:szCs w:val="22"/>
          <w:lang w:eastAsia="pl-PL"/>
        </w:rPr>
        <w:t>ie</w:t>
      </w:r>
      <w:r w:rsidR="008C6D9A" w:rsidRPr="001646D0">
        <w:rPr>
          <w:rFonts w:eastAsia="MS Mincho"/>
          <w:sz w:val="22"/>
          <w:szCs w:val="22"/>
          <w:lang w:eastAsia="pl-PL"/>
        </w:rPr>
        <w:t xml:space="preserve"> </w:t>
      </w:r>
      <w:r w:rsidR="000F159E" w:rsidRPr="001646D0">
        <w:rPr>
          <w:rFonts w:eastAsia="MS Mincho"/>
          <w:sz w:val="22"/>
          <w:szCs w:val="22"/>
          <w:lang w:eastAsia="pl-PL"/>
        </w:rPr>
        <w:t>op</w:t>
      </w:r>
      <w:r w:rsidRPr="001646D0">
        <w:rPr>
          <w:rFonts w:eastAsia="MS Mincho"/>
          <w:sz w:val="22"/>
          <w:szCs w:val="22"/>
          <w:lang w:eastAsia="pl-PL"/>
        </w:rPr>
        <w:t>isanie</w:t>
      </w:r>
      <w:r w:rsidR="000F159E" w:rsidRPr="001646D0">
        <w:rPr>
          <w:rFonts w:eastAsia="MS Mincho"/>
          <w:sz w:val="22"/>
          <w:szCs w:val="22"/>
          <w:lang w:eastAsia="pl-PL"/>
        </w:rPr>
        <w:t xml:space="preserve"> </w:t>
      </w:r>
      <w:r w:rsidR="008C6D9A" w:rsidRPr="001646D0">
        <w:rPr>
          <w:rFonts w:eastAsia="MS Mincho"/>
          <w:sz w:val="22"/>
          <w:szCs w:val="22"/>
          <w:lang w:eastAsia="pl-PL"/>
        </w:rPr>
        <w:t xml:space="preserve">przedmiotu zamówienia </w:t>
      </w:r>
      <w:r w:rsidR="00574A47" w:rsidRPr="001646D0">
        <w:rPr>
          <w:rFonts w:eastAsia="MS Mincho"/>
          <w:sz w:val="22"/>
          <w:szCs w:val="22"/>
          <w:lang w:eastAsia="pl-PL"/>
        </w:rPr>
        <w:t>w tabeli</w:t>
      </w:r>
      <w:r w:rsidR="009C1964" w:rsidRPr="001646D0">
        <w:rPr>
          <w:rFonts w:eastAsia="MS Mincho"/>
          <w:sz w:val="22"/>
          <w:szCs w:val="22"/>
          <w:lang w:eastAsia="pl-PL"/>
        </w:rPr>
        <w:t xml:space="preserve"> powyżej</w:t>
      </w:r>
      <w:r w:rsidR="00574A47" w:rsidRPr="001646D0">
        <w:rPr>
          <w:rFonts w:eastAsia="MS Mincho"/>
          <w:sz w:val="22"/>
          <w:szCs w:val="22"/>
          <w:lang w:eastAsia="pl-PL"/>
        </w:rPr>
        <w:t xml:space="preserve"> </w:t>
      </w:r>
      <w:r w:rsidR="008C6D9A" w:rsidRPr="001646D0">
        <w:rPr>
          <w:rFonts w:eastAsia="MS Mincho"/>
          <w:sz w:val="22"/>
          <w:szCs w:val="22"/>
          <w:lang w:eastAsia="pl-PL"/>
        </w:rPr>
        <w:t>należy traktować jako orientacyjne.</w:t>
      </w:r>
      <w:r w:rsidR="008C6D9A" w:rsidRPr="001646D0">
        <w:rPr>
          <w:rFonts w:cstheme="minorHAnsi"/>
          <w:sz w:val="22"/>
          <w:szCs w:val="22"/>
        </w:rPr>
        <w:t xml:space="preserve"> </w:t>
      </w:r>
      <w:r w:rsidR="007A7029" w:rsidRPr="001646D0">
        <w:rPr>
          <w:rFonts w:eastAsia="MS Mincho"/>
          <w:sz w:val="22"/>
          <w:szCs w:val="22"/>
          <w:lang w:eastAsia="pl-PL"/>
        </w:rPr>
        <w:t>Oznacza to,</w:t>
      </w:r>
      <w:r w:rsidR="00921753" w:rsidRPr="001646D0">
        <w:rPr>
          <w:rFonts w:eastAsia="MS Mincho"/>
          <w:sz w:val="22"/>
          <w:szCs w:val="22"/>
          <w:lang w:eastAsia="pl-PL"/>
        </w:rPr>
        <w:t xml:space="preserve"> </w:t>
      </w:r>
      <w:r w:rsidRPr="001646D0">
        <w:rPr>
          <w:rFonts w:eastAsia="MS Mincho"/>
          <w:sz w:val="22"/>
          <w:szCs w:val="22"/>
          <w:lang w:eastAsia="pl-PL"/>
        </w:rPr>
        <w:t xml:space="preserve">że w przypadku </w:t>
      </w:r>
      <w:r w:rsidR="009C1964" w:rsidRPr="001646D0">
        <w:rPr>
          <w:rFonts w:eastAsia="MS Mincho"/>
          <w:sz w:val="22"/>
          <w:szCs w:val="22"/>
          <w:lang w:eastAsia="pl-PL"/>
        </w:rPr>
        <w:t xml:space="preserve">zaoferowania rozwiązań równoważnych, </w:t>
      </w:r>
      <w:r w:rsidR="00D91A70" w:rsidRPr="001646D0">
        <w:rPr>
          <w:rFonts w:eastAsia="MS Mincho"/>
          <w:sz w:val="22"/>
          <w:szCs w:val="22"/>
          <w:lang w:eastAsia="pl-PL"/>
        </w:rPr>
        <w:t>za</w:t>
      </w:r>
      <w:r w:rsidR="00921753" w:rsidRPr="001646D0">
        <w:rPr>
          <w:rFonts w:eastAsia="MS Mincho"/>
          <w:sz w:val="22"/>
          <w:szCs w:val="22"/>
          <w:lang w:eastAsia="pl-PL"/>
        </w:rPr>
        <w:t>oferowan</w:t>
      </w:r>
      <w:r w:rsidR="00B82A79" w:rsidRPr="001646D0">
        <w:rPr>
          <w:rFonts w:eastAsia="MS Mincho"/>
          <w:sz w:val="22"/>
          <w:szCs w:val="22"/>
          <w:lang w:eastAsia="pl-PL"/>
        </w:rPr>
        <w:t>e</w:t>
      </w:r>
      <w:r w:rsidR="00921753" w:rsidRPr="001646D0">
        <w:rPr>
          <w:rFonts w:eastAsia="MS Mincho"/>
          <w:sz w:val="22"/>
          <w:szCs w:val="22"/>
          <w:lang w:eastAsia="pl-PL"/>
        </w:rPr>
        <w:t xml:space="preserve"> </w:t>
      </w:r>
      <w:r w:rsidR="00B82A79" w:rsidRPr="001646D0">
        <w:rPr>
          <w:rFonts w:eastAsia="MS Mincho"/>
          <w:sz w:val="22"/>
          <w:szCs w:val="22"/>
          <w:lang w:eastAsia="pl-PL"/>
        </w:rPr>
        <w:t xml:space="preserve">części zamienne </w:t>
      </w:r>
      <w:r w:rsidR="007A7029" w:rsidRPr="001646D0">
        <w:rPr>
          <w:rFonts w:cstheme="minorHAnsi"/>
          <w:sz w:val="22"/>
          <w:szCs w:val="22"/>
        </w:rPr>
        <w:t xml:space="preserve">nie </w:t>
      </w:r>
      <w:r w:rsidRPr="001646D0">
        <w:rPr>
          <w:rFonts w:cstheme="minorHAnsi"/>
          <w:sz w:val="22"/>
          <w:szCs w:val="22"/>
        </w:rPr>
        <w:t xml:space="preserve">mogą być </w:t>
      </w:r>
      <w:r w:rsidR="00921753" w:rsidRPr="001646D0">
        <w:rPr>
          <w:rFonts w:cstheme="minorHAnsi"/>
          <w:sz w:val="22"/>
          <w:szCs w:val="22"/>
        </w:rPr>
        <w:t xml:space="preserve">gorsze od wskazanych. </w:t>
      </w:r>
      <w:r w:rsidR="001646D0" w:rsidRPr="001646D0">
        <w:rPr>
          <w:rFonts w:cstheme="minorHAnsi"/>
          <w:sz w:val="22"/>
          <w:szCs w:val="22"/>
        </w:rPr>
        <w:t>Zaproponowane przez wykonawcę rozwiązania równoważne muszą posiadać parametry techniczne, jakościowe i funkcjonalne nie gorsze od określonych w SWZ oraz posiadać stosowne dopuszczenia i atesty.</w:t>
      </w:r>
    </w:p>
    <w:p w14:paraId="16AD6D87" w14:textId="77777777" w:rsidR="003F2CCD" w:rsidRPr="001646D0" w:rsidRDefault="003F2CCD" w:rsidP="001646D0">
      <w:pPr>
        <w:spacing w:after="160" w:line="276" w:lineRule="auto"/>
        <w:contextualSpacing/>
        <w:jc w:val="both"/>
        <w:rPr>
          <w:rFonts w:cstheme="minorHAnsi"/>
          <w:sz w:val="22"/>
          <w:szCs w:val="22"/>
        </w:rPr>
      </w:pPr>
    </w:p>
    <w:p w14:paraId="0B241090" w14:textId="05C0ABAE" w:rsidR="00823007" w:rsidRPr="001646D0" w:rsidRDefault="001646D0" w:rsidP="001646D0">
      <w:pPr>
        <w:spacing w:after="160" w:line="276" w:lineRule="auto"/>
        <w:contextualSpacing/>
        <w:jc w:val="both"/>
        <w:rPr>
          <w:rFonts w:eastAsia="MS Mincho"/>
          <w:bCs/>
          <w:sz w:val="22"/>
          <w:szCs w:val="22"/>
          <w:lang w:eastAsia="pl-PL"/>
        </w:rPr>
      </w:pPr>
      <w:r w:rsidRPr="001646D0">
        <w:rPr>
          <w:rFonts w:eastAsia="MS Mincho"/>
          <w:bCs/>
          <w:sz w:val="22"/>
          <w:szCs w:val="22"/>
          <w:lang w:eastAsia="pl-PL"/>
        </w:rPr>
        <w:t xml:space="preserve">Zamawiający informuje, </w:t>
      </w:r>
      <w:r w:rsidR="00FB4280" w:rsidRPr="001646D0">
        <w:rPr>
          <w:rFonts w:eastAsia="MS Mincho"/>
          <w:bCs/>
          <w:sz w:val="22"/>
          <w:szCs w:val="22"/>
          <w:lang w:eastAsia="pl-PL"/>
        </w:rPr>
        <w:t>że w</w:t>
      </w:r>
      <w:r w:rsidR="008959F1" w:rsidRPr="001646D0">
        <w:rPr>
          <w:rFonts w:eastAsia="MS Mincho"/>
          <w:bCs/>
          <w:sz w:val="22"/>
          <w:szCs w:val="22"/>
          <w:lang w:eastAsia="pl-PL"/>
        </w:rPr>
        <w:t>szędzie tam, gdzie przedmiot zamówienia jest opisany przez</w:t>
      </w:r>
      <w:r w:rsidR="007E18D8" w:rsidRPr="001646D0">
        <w:rPr>
          <w:rFonts w:eastAsia="MS Mincho"/>
          <w:bCs/>
          <w:sz w:val="22"/>
          <w:szCs w:val="22"/>
          <w:lang w:eastAsia="pl-PL"/>
        </w:rPr>
        <w:t xml:space="preserve"> </w:t>
      </w:r>
      <w:r w:rsidR="008959F1" w:rsidRPr="001646D0">
        <w:rPr>
          <w:rFonts w:eastAsia="MS Mincho"/>
          <w:bCs/>
          <w:sz w:val="22"/>
          <w:szCs w:val="22"/>
          <w:lang w:eastAsia="pl-PL"/>
        </w:rPr>
        <w:t xml:space="preserve">odniesienie </w:t>
      </w:r>
      <w:r w:rsidR="007E18D8" w:rsidRPr="001646D0">
        <w:rPr>
          <w:rFonts w:eastAsia="MS Mincho"/>
          <w:bCs/>
          <w:sz w:val="22"/>
          <w:szCs w:val="22"/>
          <w:lang w:eastAsia="pl-PL"/>
        </w:rPr>
        <w:t xml:space="preserve">do norm, </w:t>
      </w:r>
      <w:r w:rsidR="00D56AD7" w:rsidRPr="001646D0">
        <w:rPr>
          <w:rFonts w:eastAsia="MS Mincho"/>
          <w:bCs/>
          <w:sz w:val="22"/>
          <w:szCs w:val="22"/>
          <w:lang w:eastAsia="pl-PL"/>
        </w:rPr>
        <w:t xml:space="preserve">ocen technicznych, </w:t>
      </w:r>
      <w:r w:rsidR="007E18D8" w:rsidRPr="001646D0">
        <w:rPr>
          <w:rFonts w:eastAsia="MS Mincho"/>
          <w:bCs/>
          <w:sz w:val="22"/>
          <w:szCs w:val="22"/>
          <w:lang w:eastAsia="pl-PL"/>
        </w:rPr>
        <w:t>specyfikacji technicznych</w:t>
      </w:r>
      <w:r w:rsidR="00B876A0" w:rsidRPr="001646D0">
        <w:rPr>
          <w:rFonts w:eastAsia="MS Mincho"/>
          <w:bCs/>
          <w:sz w:val="22"/>
          <w:szCs w:val="22"/>
          <w:lang w:eastAsia="pl-PL"/>
        </w:rPr>
        <w:t xml:space="preserve"> </w:t>
      </w:r>
      <w:r w:rsidR="00D56AD7" w:rsidRPr="001646D0">
        <w:rPr>
          <w:rFonts w:eastAsia="MS Mincho"/>
          <w:bCs/>
          <w:sz w:val="22"/>
          <w:szCs w:val="22"/>
          <w:lang w:eastAsia="pl-PL"/>
        </w:rPr>
        <w:t>i systemów referencji technicznych</w:t>
      </w:r>
      <w:r w:rsidR="007E18D8" w:rsidRPr="001646D0">
        <w:rPr>
          <w:rFonts w:eastAsia="MS Mincho"/>
          <w:bCs/>
          <w:sz w:val="22"/>
          <w:szCs w:val="22"/>
          <w:lang w:eastAsia="pl-PL"/>
        </w:rPr>
        <w:t xml:space="preserve"> </w:t>
      </w:r>
      <w:r w:rsidR="008959F1" w:rsidRPr="001646D0">
        <w:rPr>
          <w:rFonts w:eastAsia="MS Mincho"/>
          <w:bCs/>
          <w:sz w:val="22"/>
          <w:szCs w:val="22"/>
          <w:lang w:eastAsia="pl-PL"/>
        </w:rPr>
        <w:t>zamawiający</w:t>
      </w:r>
      <w:r w:rsidR="00B876A0" w:rsidRPr="001646D0">
        <w:rPr>
          <w:rFonts w:eastAsia="MS Mincho"/>
          <w:bCs/>
          <w:sz w:val="22"/>
          <w:szCs w:val="22"/>
          <w:lang w:eastAsia="pl-PL"/>
        </w:rPr>
        <w:t xml:space="preserve"> </w:t>
      </w:r>
      <w:r w:rsidR="007E18D8" w:rsidRPr="001646D0">
        <w:rPr>
          <w:rFonts w:eastAsia="MS Mincho"/>
          <w:bCs/>
          <w:sz w:val="22"/>
          <w:szCs w:val="22"/>
          <w:lang w:eastAsia="pl-PL"/>
        </w:rPr>
        <w:t>dopuszcza zastosowanie rozwiąza</w:t>
      </w:r>
      <w:r w:rsidR="008959F1" w:rsidRPr="001646D0">
        <w:rPr>
          <w:rFonts w:eastAsia="MS Mincho"/>
          <w:bCs/>
          <w:sz w:val="22"/>
          <w:szCs w:val="22"/>
          <w:lang w:eastAsia="pl-PL"/>
        </w:rPr>
        <w:t>ń</w:t>
      </w:r>
      <w:r w:rsidR="007E18D8" w:rsidRPr="001646D0">
        <w:rPr>
          <w:rFonts w:eastAsia="MS Mincho"/>
          <w:bCs/>
          <w:sz w:val="22"/>
          <w:szCs w:val="22"/>
          <w:lang w:eastAsia="pl-PL"/>
        </w:rPr>
        <w:t xml:space="preserve"> równoważnych </w:t>
      </w:r>
      <w:r w:rsidR="008F1FAD" w:rsidRPr="001646D0">
        <w:rPr>
          <w:rFonts w:eastAsia="MS Mincho"/>
          <w:bCs/>
          <w:sz w:val="22"/>
          <w:szCs w:val="22"/>
          <w:lang w:eastAsia="pl-PL"/>
        </w:rPr>
        <w:t xml:space="preserve">w stosunku </w:t>
      </w:r>
      <w:r w:rsidR="0014383A" w:rsidRPr="001646D0">
        <w:rPr>
          <w:rFonts w:eastAsia="MS Mincho"/>
          <w:bCs/>
          <w:sz w:val="22"/>
          <w:szCs w:val="22"/>
          <w:lang w:eastAsia="pl-PL"/>
        </w:rPr>
        <w:t xml:space="preserve">do </w:t>
      </w:r>
      <w:r w:rsidR="008F1FAD" w:rsidRPr="001646D0">
        <w:rPr>
          <w:rFonts w:eastAsia="MS Mincho"/>
          <w:bCs/>
          <w:sz w:val="22"/>
          <w:szCs w:val="22"/>
          <w:lang w:eastAsia="pl-PL"/>
        </w:rPr>
        <w:t>opisanych</w:t>
      </w:r>
      <w:r w:rsidR="0014383A" w:rsidRPr="001646D0">
        <w:rPr>
          <w:rFonts w:eastAsia="MS Mincho"/>
          <w:bCs/>
          <w:sz w:val="22"/>
          <w:szCs w:val="22"/>
          <w:lang w:eastAsia="pl-PL"/>
        </w:rPr>
        <w:t xml:space="preserve"> w</w:t>
      </w:r>
      <w:r w:rsidR="008F1FAD" w:rsidRPr="001646D0">
        <w:rPr>
          <w:rFonts w:eastAsia="MS Mincho"/>
          <w:bCs/>
          <w:sz w:val="22"/>
          <w:szCs w:val="22"/>
          <w:lang w:eastAsia="pl-PL"/>
        </w:rPr>
        <w:t xml:space="preserve"> SWZ</w:t>
      </w:r>
      <w:r w:rsidR="007D1018" w:rsidRPr="001646D0">
        <w:rPr>
          <w:rFonts w:eastAsia="MS Mincho"/>
          <w:bCs/>
          <w:sz w:val="22"/>
          <w:szCs w:val="22"/>
          <w:lang w:eastAsia="pl-PL"/>
        </w:rPr>
        <w:t xml:space="preserve">, </w:t>
      </w:r>
      <w:r w:rsidR="00823007" w:rsidRPr="001646D0">
        <w:rPr>
          <w:rFonts w:eastAsia="MS Mincho"/>
          <w:bCs/>
          <w:sz w:val="22"/>
          <w:szCs w:val="22"/>
          <w:lang w:eastAsia="pl-PL"/>
        </w:rPr>
        <w:br/>
      </w:r>
      <w:r w:rsidR="007D1018" w:rsidRPr="001646D0">
        <w:rPr>
          <w:rFonts w:eastAsia="MS Mincho"/>
          <w:bCs/>
          <w:sz w:val="22"/>
          <w:szCs w:val="22"/>
          <w:lang w:eastAsia="pl-PL"/>
        </w:rPr>
        <w:t>a odniesieniu takiemu towarzyszą wyrazy „lub równoważne”</w:t>
      </w:r>
      <w:r w:rsidR="007E18D8" w:rsidRPr="001646D0">
        <w:rPr>
          <w:rFonts w:eastAsia="MS Mincho"/>
          <w:bCs/>
          <w:sz w:val="22"/>
          <w:szCs w:val="22"/>
          <w:lang w:eastAsia="pl-PL"/>
        </w:rPr>
        <w:t xml:space="preserve">. </w:t>
      </w:r>
    </w:p>
    <w:p w14:paraId="2A9FE476" w14:textId="77777777" w:rsidR="001A4F96" w:rsidRPr="001646D0" w:rsidRDefault="001A4F96" w:rsidP="001646D0">
      <w:pPr>
        <w:spacing w:after="160" w:line="276" w:lineRule="auto"/>
        <w:contextualSpacing/>
        <w:jc w:val="both"/>
        <w:rPr>
          <w:rFonts w:eastAsia="MS Mincho"/>
          <w:bCs/>
          <w:sz w:val="22"/>
          <w:szCs w:val="22"/>
          <w:lang w:eastAsia="pl-PL"/>
        </w:rPr>
      </w:pPr>
    </w:p>
    <w:p w14:paraId="28D03DB4" w14:textId="27FF46AF" w:rsidR="007E18D8" w:rsidRPr="001646D0" w:rsidRDefault="007E18D8" w:rsidP="001646D0">
      <w:pPr>
        <w:spacing w:after="160" w:line="276" w:lineRule="auto"/>
        <w:contextualSpacing/>
        <w:jc w:val="both"/>
        <w:rPr>
          <w:rFonts w:eastAsia="MS Mincho"/>
          <w:sz w:val="22"/>
          <w:szCs w:val="22"/>
          <w:lang w:eastAsia="pl-PL"/>
        </w:rPr>
      </w:pPr>
      <w:r w:rsidRPr="001646D0">
        <w:rPr>
          <w:rFonts w:eastAsia="MS Mincho"/>
          <w:bCs/>
          <w:sz w:val="22"/>
          <w:szCs w:val="22"/>
          <w:lang w:eastAsia="pl-PL"/>
        </w:rPr>
        <w:lastRenderedPageBreak/>
        <w:t xml:space="preserve">Wykonawca, który powołuje się na rozwiązania równoważne jest </w:t>
      </w:r>
      <w:r w:rsidR="00B876A0" w:rsidRPr="001646D0">
        <w:rPr>
          <w:rFonts w:eastAsia="MS Mincho"/>
          <w:bCs/>
          <w:sz w:val="22"/>
          <w:szCs w:val="22"/>
          <w:lang w:eastAsia="pl-PL"/>
        </w:rPr>
        <w:t>z</w:t>
      </w:r>
      <w:r w:rsidRPr="001646D0">
        <w:rPr>
          <w:rFonts w:eastAsia="MS Mincho"/>
          <w:bCs/>
          <w:sz w:val="22"/>
          <w:szCs w:val="22"/>
          <w:lang w:eastAsia="pl-PL"/>
        </w:rPr>
        <w:t xml:space="preserve">obowiązany wykazać, że oferowane przez niego </w:t>
      </w:r>
      <w:r w:rsidR="00D91A70" w:rsidRPr="001646D0">
        <w:rPr>
          <w:rFonts w:eastAsia="MS Mincho"/>
          <w:bCs/>
          <w:sz w:val="22"/>
          <w:szCs w:val="22"/>
          <w:lang w:eastAsia="pl-PL"/>
        </w:rPr>
        <w:t>rozwiązania</w:t>
      </w:r>
      <w:r w:rsidR="00823007" w:rsidRPr="001646D0">
        <w:rPr>
          <w:rFonts w:eastAsia="MS Mincho"/>
          <w:bCs/>
          <w:sz w:val="22"/>
          <w:szCs w:val="22"/>
          <w:lang w:eastAsia="pl-PL"/>
        </w:rPr>
        <w:t xml:space="preserve"> równoważne</w:t>
      </w:r>
      <w:r w:rsidRPr="001646D0">
        <w:rPr>
          <w:rFonts w:eastAsia="MS Mincho"/>
          <w:bCs/>
          <w:sz w:val="22"/>
          <w:szCs w:val="22"/>
          <w:lang w:eastAsia="pl-PL"/>
        </w:rPr>
        <w:t xml:space="preserve"> spełniają wymagania określone przez </w:t>
      </w:r>
      <w:r w:rsidR="0014383A" w:rsidRPr="001646D0">
        <w:rPr>
          <w:rFonts w:eastAsia="MS Mincho"/>
          <w:bCs/>
          <w:sz w:val="22"/>
          <w:szCs w:val="22"/>
          <w:lang w:eastAsia="pl-PL"/>
        </w:rPr>
        <w:t>z</w:t>
      </w:r>
      <w:r w:rsidRPr="001646D0">
        <w:rPr>
          <w:rFonts w:eastAsia="MS Mincho"/>
          <w:bCs/>
          <w:sz w:val="22"/>
          <w:szCs w:val="22"/>
          <w:lang w:eastAsia="pl-PL"/>
        </w:rPr>
        <w:t>amawiającego.</w:t>
      </w:r>
    </w:p>
    <w:p w14:paraId="5B0FA047" w14:textId="4B86EC0E" w:rsidR="00823007" w:rsidRPr="001646D0" w:rsidRDefault="00FF1DC8" w:rsidP="001646D0">
      <w:pPr>
        <w:pStyle w:val="Akapitzlist"/>
        <w:spacing w:line="276" w:lineRule="auto"/>
        <w:ind w:left="0"/>
        <w:contextualSpacing/>
        <w:jc w:val="both"/>
        <w:rPr>
          <w:rFonts w:ascii="Calibri" w:eastAsia="MS Mincho" w:hAnsi="Calibri"/>
          <w:bCs/>
          <w:sz w:val="22"/>
          <w:szCs w:val="22"/>
          <w:lang w:eastAsia="pl-PL"/>
        </w:rPr>
      </w:pPr>
      <w:r w:rsidRPr="001646D0">
        <w:rPr>
          <w:rFonts w:ascii="Calibri" w:eastAsia="MS Mincho" w:hAnsi="Calibri"/>
          <w:bCs/>
          <w:sz w:val="22"/>
          <w:szCs w:val="22"/>
          <w:lang w:eastAsia="pl-PL"/>
        </w:rPr>
        <w:t xml:space="preserve">W takim przypadku, wykonawca załącza do oferty Wykaz rozwiązań równoważnych w szczególności wraz z ich opisem, normami (jeżeli dotyczy), oświadczeniem dotyczącym zgodności zaproponowanych rozwiązań równoważnych z wymaganiami/cechami/kryteriami określonymi w </w:t>
      </w:r>
      <w:r w:rsidR="00DA4ECA" w:rsidRPr="001646D0">
        <w:rPr>
          <w:rFonts w:ascii="Calibri" w:eastAsia="MS Mincho" w:hAnsi="Calibri"/>
          <w:bCs/>
          <w:sz w:val="22"/>
          <w:szCs w:val="22"/>
          <w:lang w:eastAsia="pl-PL"/>
        </w:rPr>
        <w:t>tabeli</w:t>
      </w:r>
      <w:r w:rsidR="009C1964" w:rsidRPr="001646D0">
        <w:rPr>
          <w:rFonts w:ascii="Calibri" w:eastAsia="MS Mincho" w:hAnsi="Calibri"/>
          <w:bCs/>
          <w:sz w:val="22"/>
          <w:szCs w:val="22"/>
          <w:lang w:eastAsia="pl-PL"/>
        </w:rPr>
        <w:t xml:space="preserve"> powyżej</w:t>
      </w:r>
      <w:r w:rsidR="00DA4ECA" w:rsidRPr="001646D0">
        <w:rPr>
          <w:rFonts w:ascii="Calibri" w:eastAsia="MS Mincho" w:hAnsi="Calibri"/>
          <w:bCs/>
          <w:sz w:val="22"/>
          <w:szCs w:val="22"/>
          <w:lang w:eastAsia="pl-PL"/>
        </w:rPr>
        <w:t xml:space="preserve"> </w:t>
      </w:r>
      <w:r w:rsidRPr="001646D0">
        <w:rPr>
          <w:rFonts w:ascii="Calibri" w:eastAsia="MS Mincho" w:hAnsi="Calibri"/>
          <w:bCs/>
          <w:sz w:val="22"/>
          <w:szCs w:val="22"/>
          <w:lang w:eastAsia="pl-PL"/>
        </w:rPr>
        <w:t xml:space="preserve">oraz z zestawieniem wszystkich zaproponowanych elementów równoważnych, by </w:t>
      </w:r>
      <w:r w:rsidR="00823007" w:rsidRPr="001646D0">
        <w:rPr>
          <w:rFonts w:ascii="Calibri" w:eastAsia="MS Mincho" w:hAnsi="Calibri"/>
          <w:bCs/>
          <w:sz w:val="22"/>
          <w:szCs w:val="22"/>
          <w:lang w:eastAsia="pl-PL"/>
        </w:rPr>
        <w:t xml:space="preserve">wykazać </w:t>
      </w:r>
      <w:r w:rsidR="009C1964" w:rsidRPr="001646D0">
        <w:rPr>
          <w:rFonts w:ascii="Calibri" w:eastAsia="MS Mincho" w:hAnsi="Calibri"/>
          <w:bCs/>
          <w:sz w:val="22"/>
          <w:szCs w:val="22"/>
          <w:lang w:eastAsia="pl-PL"/>
        </w:rPr>
        <w:t xml:space="preserve"> w szczególności </w:t>
      </w:r>
      <w:r w:rsidR="00823007" w:rsidRPr="001646D0">
        <w:rPr>
          <w:rFonts w:ascii="Calibri" w:eastAsia="MS Mincho" w:hAnsi="Calibri"/>
          <w:bCs/>
          <w:sz w:val="22"/>
          <w:szCs w:val="22"/>
          <w:lang w:eastAsia="pl-PL"/>
        </w:rPr>
        <w:t>spełnienie kryteriów</w:t>
      </w:r>
      <w:r w:rsidR="009C1964" w:rsidRPr="001646D0">
        <w:rPr>
          <w:rFonts w:ascii="Calibri" w:eastAsia="MS Mincho" w:hAnsi="Calibri"/>
          <w:bCs/>
          <w:sz w:val="22"/>
          <w:szCs w:val="22"/>
          <w:lang w:eastAsia="pl-PL"/>
        </w:rPr>
        <w:t xml:space="preserve"> oceny</w:t>
      </w:r>
      <w:r w:rsidR="00823007" w:rsidRPr="001646D0">
        <w:rPr>
          <w:rFonts w:ascii="Calibri" w:eastAsia="MS Mincho" w:hAnsi="Calibri"/>
          <w:bCs/>
          <w:sz w:val="22"/>
          <w:szCs w:val="22"/>
          <w:lang w:eastAsia="pl-PL"/>
        </w:rPr>
        <w:t xml:space="preserve"> równoważności</w:t>
      </w:r>
      <w:r w:rsidRPr="001646D0">
        <w:rPr>
          <w:rFonts w:ascii="Calibri" w:eastAsia="MS Mincho" w:hAnsi="Calibri"/>
          <w:bCs/>
          <w:sz w:val="22"/>
          <w:szCs w:val="22"/>
          <w:lang w:eastAsia="pl-PL"/>
        </w:rPr>
        <w:t xml:space="preserve"> w stosunk</w:t>
      </w:r>
      <w:r w:rsidR="00823007" w:rsidRPr="001646D0">
        <w:rPr>
          <w:rFonts w:ascii="Calibri" w:eastAsia="MS Mincho" w:hAnsi="Calibri"/>
          <w:bCs/>
          <w:sz w:val="22"/>
          <w:szCs w:val="22"/>
          <w:lang w:eastAsia="pl-PL"/>
        </w:rPr>
        <w:t xml:space="preserve">u do </w:t>
      </w:r>
      <w:r w:rsidR="009C1964" w:rsidRPr="001646D0">
        <w:rPr>
          <w:rFonts w:ascii="Calibri" w:eastAsia="MS Mincho" w:hAnsi="Calibri"/>
          <w:bCs/>
          <w:sz w:val="22"/>
          <w:szCs w:val="22"/>
          <w:lang w:eastAsia="pl-PL"/>
        </w:rPr>
        <w:t>opisanych</w:t>
      </w:r>
      <w:r w:rsidR="002542F7" w:rsidRPr="001646D0">
        <w:rPr>
          <w:rFonts w:ascii="Calibri" w:eastAsia="MS Mincho" w:hAnsi="Calibri"/>
          <w:bCs/>
          <w:sz w:val="22"/>
          <w:szCs w:val="22"/>
          <w:lang w:eastAsia="pl-PL"/>
        </w:rPr>
        <w:t xml:space="preserve"> </w:t>
      </w:r>
      <w:r w:rsidR="0004524B" w:rsidRPr="001646D0">
        <w:rPr>
          <w:rFonts w:ascii="Calibri" w:eastAsia="MS Mincho" w:hAnsi="Calibri"/>
          <w:bCs/>
          <w:sz w:val="22"/>
          <w:szCs w:val="22"/>
          <w:lang w:eastAsia="pl-PL"/>
        </w:rPr>
        <w:t xml:space="preserve">przez zamawiającego </w:t>
      </w:r>
      <w:r w:rsidR="00823007" w:rsidRPr="001646D0">
        <w:rPr>
          <w:rFonts w:ascii="Calibri" w:eastAsia="MS Mincho" w:hAnsi="Calibri"/>
          <w:bCs/>
          <w:sz w:val="22"/>
          <w:szCs w:val="22"/>
          <w:lang w:eastAsia="pl-PL"/>
        </w:rPr>
        <w:t xml:space="preserve">części zamiennych opisanych w </w:t>
      </w:r>
      <w:r w:rsidR="00823007" w:rsidRPr="001646D0">
        <w:rPr>
          <w:rFonts w:ascii="Calibri" w:hAnsi="Calibri"/>
          <w:sz w:val="22"/>
          <w:szCs w:val="22"/>
        </w:rPr>
        <w:t>OPZ</w:t>
      </w:r>
      <w:r w:rsidR="009C1964" w:rsidRPr="001646D0">
        <w:rPr>
          <w:rFonts w:ascii="Calibri" w:hAnsi="Calibri"/>
          <w:sz w:val="22"/>
          <w:szCs w:val="22"/>
        </w:rPr>
        <w:t>.</w:t>
      </w:r>
    </w:p>
    <w:p w14:paraId="0616CB51" w14:textId="77777777" w:rsidR="00C14B5E" w:rsidRPr="001646D0" w:rsidRDefault="00C14B5E" w:rsidP="001646D0">
      <w:pPr>
        <w:pStyle w:val="Akapitzlist"/>
        <w:spacing w:line="276" w:lineRule="auto"/>
        <w:ind w:left="0"/>
        <w:contextualSpacing/>
        <w:jc w:val="both"/>
        <w:rPr>
          <w:rFonts w:ascii="Calibri" w:eastAsia="MS Mincho" w:hAnsi="Calibri"/>
          <w:bCs/>
          <w:sz w:val="22"/>
          <w:szCs w:val="22"/>
          <w:lang w:eastAsia="pl-PL"/>
        </w:rPr>
      </w:pPr>
    </w:p>
    <w:p w14:paraId="57DBDE2F" w14:textId="77777777" w:rsidR="007E18D8" w:rsidRPr="001646D0" w:rsidRDefault="007E18D8" w:rsidP="001646D0">
      <w:pPr>
        <w:pStyle w:val="Akapitzlist"/>
        <w:numPr>
          <w:ilvl w:val="0"/>
          <w:numId w:val="4"/>
        </w:numPr>
        <w:autoSpaceDE w:val="0"/>
        <w:spacing w:line="276" w:lineRule="auto"/>
        <w:jc w:val="both"/>
        <w:rPr>
          <w:rFonts w:ascii="Calibri" w:eastAsia="MS Mincho" w:hAnsi="Calibri"/>
          <w:b/>
          <w:bCs/>
          <w:sz w:val="24"/>
          <w:lang w:eastAsia="pl-PL"/>
        </w:rPr>
      </w:pPr>
      <w:bookmarkStart w:id="2" w:name="_Hlk525824330"/>
      <w:r w:rsidRPr="001646D0">
        <w:rPr>
          <w:rFonts w:ascii="Calibri" w:eastAsia="MS Mincho" w:hAnsi="Calibri"/>
          <w:b/>
          <w:bCs/>
          <w:sz w:val="24"/>
          <w:lang w:eastAsia="pl-PL"/>
        </w:rPr>
        <w:t>Informacje dodatkowe</w:t>
      </w:r>
      <w:bookmarkEnd w:id="2"/>
    </w:p>
    <w:p w14:paraId="689E9F71" w14:textId="4185D318" w:rsidR="00B33FC0" w:rsidRPr="001646D0" w:rsidRDefault="007E18D8" w:rsidP="001646D0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spacing w:after="0" w:line="276" w:lineRule="auto"/>
        <w:ind w:left="0" w:firstLine="0"/>
        <w:jc w:val="both"/>
        <w:rPr>
          <w:rFonts w:ascii="Calibri" w:eastAsia="MS Mincho" w:hAnsi="Calibri"/>
          <w:bCs/>
          <w:lang w:eastAsia="pl-PL"/>
        </w:rPr>
      </w:pPr>
      <w:r w:rsidRPr="001646D0">
        <w:rPr>
          <w:rFonts w:ascii="Calibri" w:eastAsia="MS Mincho" w:hAnsi="Calibri"/>
          <w:bCs/>
          <w:sz w:val="22"/>
          <w:szCs w:val="22"/>
          <w:lang w:eastAsia="pl-PL"/>
        </w:rPr>
        <w:t xml:space="preserve">Zamawiający </w:t>
      </w:r>
      <w:r w:rsidR="00E50D92" w:rsidRPr="001646D0">
        <w:rPr>
          <w:rFonts w:ascii="Calibri" w:eastAsia="MS Mincho" w:hAnsi="Calibri"/>
          <w:bCs/>
          <w:sz w:val="22"/>
          <w:szCs w:val="22"/>
          <w:lang w:eastAsia="pl-PL"/>
        </w:rPr>
        <w:t xml:space="preserve">informuje, że </w:t>
      </w:r>
      <w:r w:rsidR="00E50D92" w:rsidRPr="001646D0">
        <w:rPr>
          <w:rFonts w:ascii="Calibri" w:hAnsi="Calibri"/>
          <w:sz w:val="22"/>
          <w:szCs w:val="22"/>
          <w:shd w:val="clear" w:color="auto" w:fill="FFFFFF"/>
        </w:rPr>
        <w:t>okres </w:t>
      </w:r>
      <w:r w:rsidR="00E50D92" w:rsidRPr="001646D0">
        <w:rPr>
          <w:rStyle w:val="Uwydatnienie"/>
          <w:rFonts w:ascii="Calibri" w:hAnsi="Calibri"/>
          <w:bCs/>
          <w:i w:val="0"/>
          <w:iCs w:val="0"/>
          <w:sz w:val="22"/>
          <w:szCs w:val="22"/>
          <w:shd w:val="clear" w:color="auto" w:fill="FFFFFF"/>
        </w:rPr>
        <w:t xml:space="preserve">gwarancji jakości </w:t>
      </w:r>
      <w:r w:rsidR="00E50D92" w:rsidRPr="001646D0">
        <w:rPr>
          <w:rFonts w:ascii="Calibri" w:eastAsia="MS Mincho" w:hAnsi="Calibri"/>
          <w:bCs/>
          <w:sz w:val="22"/>
          <w:szCs w:val="22"/>
          <w:lang w:eastAsia="pl-PL"/>
        </w:rPr>
        <w:t xml:space="preserve">na części zamienne </w:t>
      </w:r>
      <w:r w:rsidR="00E50D92" w:rsidRPr="001646D0">
        <w:rPr>
          <w:rStyle w:val="Uwydatnienie"/>
          <w:rFonts w:ascii="Calibri" w:hAnsi="Calibri"/>
          <w:bCs/>
          <w:i w:val="0"/>
          <w:iCs w:val="0"/>
          <w:sz w:val="22"/>
          <w:szCs w:val="22"/>
          <w:shd w:val="clear" w:color="auto" w:fill="FFFFFF"/>
        </w:rPr>
        <w:t>stanowi</w:t>
      </w:r>
      <w:r w:rsidR="00E50D92" w:rsidRPr="001646D0">
        <w:rPr>
          <w:rFonts w:ascii="Calibri" w:hAnsi="Calibri"/>
          <w:sz w:val="22"/>
          <w:szCs w:val="22"/>
          <w:shd w:val="clear" w:color="auto" w:fill="FFFFFF"/>
        </w:rPr>
        <w:t> jedno z </w:t>
      </w:r>
      <w:r w:rsidR="00E50D92" w:rsidRPr="001646D0">
        <w:rPr>
          <w:rStyle w:val="Uwydatnienie"/>
          <w:rFonts w:ascii="Calibri" w:hAnsi="Calibri"/>
          <w:bCs/>
          <w:i w:val="0"/>
          <w:iCs w:val="0"/>
          <w:sz w:val="22"/>
          <w:szCs w:val="22"/>
          <w:shd w:val="clear" w:color="auto" w:fill="FFFFFF"/>
        </w:rPr>
        <w:t>kryterium oceny ofert</w:t>
      </w:r>
      <w:r w:rsidR="00E50D92" w:rsidRPr="001646D0">
        <w:rPr>
          <w:rFonts w:ascii="Calibri" w:hAnsi="Calibri"/>
          <w:sz w:val="22"/>
          <w:szCs w:val="22"/>
          <w:shd w:val="clear" w:color="auto" w:fill="FFFFFF"/>
        </w:rPr>
        <w:t>.</w:t>
      </w:r>
      <w:r w:rsidR="00B876A0" w:rsidRPr="001646D0">
        <w:rPr>
          <w:rFonts w:ascii="Calibri" w:hAnsi="Calibri"/>
          <w:sz w:val="22"/>
          <w:szCs w:val="22"/>
          <w:shd w:val="clear" w:color="auto" w:fill="FFFFFF"/>
        </w:rPr>
        <w:t xml:space="preserve"> </w:t>
      </w:r>
      <w:r w:rsidR="00B33FC0" w:rsidRPr="001646D0">
        <w:rPr>
          <w:rFonts w:ascii="Calibri" w:eastAsia="MS Mincho" w:hAnsi="Calibri"/>
          <w:bCs/>
          <w:sz w:val="22"/>
          <w:szCs w:val="22"/>
          <w:lang w:eastAsia="pl-PL"/>
        </w:rPr>
        <w:t>Bieg gwarancji jakości rozpoczyna się od daty podpisania przez obie strony Protokołu zdawczo-odbiorczego</w:t>
      </w:r>
      <w:r w:rsidR="00B33FC0" w:rsidRPr="001646D0">
        <w:rPr>
          <w:rFonts w:eastAsia="MS Mincho"/>
          <w:bCs/>
          <w:lang w:eastAsia="pl-PL"/>
        </w:rPr>
        <w:t>.</w:t>
      </w:r>
    </w:p>
    <w:p w14:paraId="40649C12" w14:textId="2090AA68" w:rsidR="007E18D8" w:rsidRPr="001646D0" w:rsidRDefault="007E18D8" w:rsidP="001646D0">
      <w:pPr>
        <w:pStyle w:val="Akapitzlist"/>
        <w:numPr>
          <w:ilvl w:val="1"/>
          <w:numId w:val="10"/>
        </w:numPr>
        <w:tabs>
          <w:tab w:val="left" w:pos="426"/>
        </w:tabs>
        <w:autoSpaceDE w:val="0"/>
        <w:spacing w:after="0" w:line="276" w:lineRule="auto"/>
        <w:ind w:left="0" w:firstLine="0"/>
        <w:jc w:val="both"/>
        <w:rPr>
          <w:rFonts w:ascii="Calibri" w:eastAsia="MS Mincho" w:hAnsi="Calibri"/>
          <w:b/>
          <w:bCs/>
          <w:sz w:val="22"/>
          <w:szCs w:val="22"/>
          <w:lang w:eastAsia="pl-PL"/>
        </w:rPr>
      </w:pPr>
      <w:bookmarkStart w:id="3" w:name="_Hlk525880043"/>
      <w:bookmarkStart w:id="4" w:name="_Hlk525880011"/>
      <w:r w:rsidRPr="001646D0">
        <w:rPr>
          <w:rFonts w:ascii="Calibri" w:eastAsia="MS Mincho" w:hAnsi="Calibri"/>
          <w:bCs/>
          <w:sz w:val="22"/>
          <w:szCs w:val="22"/>
          <w:lang w:eastAsia="pl-PL"/>
        </w:rPr>
        <w:t xml:space="preserve">Zamawiający wymaga, aby cena brutto oferty zawarta w Formularzu Oferty </w:t>
      </w:r>
      <w:r w:rsidR="00DE1F12" w:rsidRPr="001646D0">
        <w:rPr>
          <w:rFonts w:ascii="Calibri" w:eastAsia="MS Mincho" w:hAnsi="Calibri"/>
          <w:bCs/>
          <w:sz w:val="22"/>
          <w:szCs w:val="22"/>
          <w:lang w:eastAsia="pl-PL"/>
        </w:rPr>
        <w:t>w</w:t>
      </w:r>
      <w:r w:rsidRPr="001646D0">
        <w:rPr>
          <w:rFonts w:ascii="Calibri" w:eastAsia="MS Mincho" w:hAnsi="Calibri"/>
          <w:bCs/>
          <w:sz w:val="22"/>
          <w:szCs w:val="22"/>
          <w:lang w:eastAsia="pl-PL"/>
        </w:rPr>
        <w:t>ykonawcy obejmowała wszelkie koszty związane z należytym wykonaniem umowy obejmujące, w szczególności:</w:t>
      </w:r>
    </w:p>
    <w:p w14:paraId="5663B6C6" w14:textId="77777777" w:rsidR="001646D0" w:rsidRPr="001646D0" w:rsidRDefault="007E18D8" w:rsidP="001646D0">
      <w:pPr>
        <w:pStyle w:val="Akapitzlist"/>
        <w:numPr>
          <w:ilvl w:val="0"/>
          <w:numId w:val="6"/>
        </w:numPr>
        <w:autoSpaceDE w:val="0"/>
        <w:spacing w:after="0" w:line="276" w:lineRule="auto"/>
        <w:ind w:left="284" w:hanging="284"/>
        <w:jc w:val="both"/>
        <w:rPr>
          <w:rFonts w:ascii="Calibri" w:eastAsia="MS Mincho" w:hAnsi="Calibri"/>
          <w:bCs/>
          <w:sz w:val="22"/>
          <w:szCs w:val="22"/>
          <w:lang w:eastAsia="pl-PL"/>
        </w:rPr>
      </w:pPr>
      <w:r w:rsidRPr="001646D0">
        <w:rPr>
          <w:rFonts w:ascii="Calibri" w:eastAsia="MS Mincho" w:hAnsi="Calibri"/>
          <w:bCs/>
          <w:sz w:val="22"/>
          <w:szCs w:val="22"/>
          <w:lang w:eastAsia="pl-PL"/>
        </w:rPr>
        <w:t xml:space="preserve">koszty opakowania, załadunku i transportu części zamiennych do </w:t>
      </w:r>
      <w:r w:rsidRPr="001646D0">
        <w:rPr>
          <w:rFonts w:ascii="Calibri" w:eastAsia="MS Mincho" w:hAnsi="Calibri"/>
          <w:sz w:val="22"/>
          <w:szCs w:val="22"/>
          <w:lang w:eastAsia="pl-PL"/>
        </w:rPr>
        <w:t>Zakładu Unieszkodliwiania Odpadów Komunalnych „Orli Staw”;</w:t>
      </w:r>
    </w:p>
    <w:p w14:paraId="78353899" w14:textId="4A67A125" w:rsidR="007E18D8" w:rsidRPr="001646D0" w:rsidRDefault="007E18D8" w:rsidP="001646D0">
      <w:pPr>
        <w:pStyle w:val="Akapitzlist"/>
        <w:numPr>
          <w:ilvl w:val="0"/>
          <w:numId w:val="6"/>
        </w:numPr>
        <w:autoSpaceDE w:val="0"/>
        <w:spacing w:after="0" w:line="276" w:lineRule="auto"/>
        <w:ind w:left="284" w:hanging="284"/>
        <w:jc w:val="both"/>
        <w:rPr>
          <w:rFonts w:ascii="Calibri" w:eastAsia="MS Mincho" w:hAnsi="Calibri"/>
          <w:bCs/>
          <w:sz w:val="22"/>
          <w:szCs w:val="22"/>
          <w:lang w:eastAsia="pl-PL"/>
        </w:rPr>
      </w:pPr>
      <w:r w:rsidRPr="001646D0">
        <w:rPr>
          <w:rFonts w:ascii="Calibri" w:eastAsia="MS Mincho" w:hAnsi="Calibri"/>
          <w:bCs/>
          <w:sz w:val="22"/>
          <w:szCs w:val="22"/>
          <w:lang w:eastAsia="pl-PL"/>
        </w:rPr>
        <w:t>koszty wyposażenia każdej partii dostarczanych części zamiennych w niezbędne dokumenty materiałowe, przewozowe i świadectwo jakości;</w:t>
      </w:r>
    </w:p>
    <w:p w14:paraId="2CC93AFF" w14:textId="66F32F31" w:rsidR="007E18D8" w:rsidRPr="001646D0" w:rsidRDefault="007E18D8" w:rsidP="001646D0">
      <w:pPr>
        <w:pStyle w:val="Akapitzlist"/>
        <w:numPr>
          <w:ilvl w:val="0"/>
          <w:numId w:val="6"/>
        </w:numPr>
        <w:autoSpaceDE w:val="0"/>
        <w:spacing w:after="0" w:line="276" w:lineRule="auto"/>
        <w:ind w:left="284" w:hanging="284"/>
        <w:jc w:val="both"/>
        <w:rPr>
          <w:rFonts w:ascii="Calibri" w:eastAsia="MS Mincho" w:hAnsi="Calibri"/>
          <w:bCs/>
          <w:sz w:val="22"/>
          <w:szCs w:val="22"/>
          <w:lang w:eastAsia="pl-PL"/>
        </w:rPr>
      </w:pPr>
      <w:r w:rsidRPr="001646D0">
        <w:rPr>
          <w:rFonts w:ascii="Calibri" w:eastAsia="MS Mincho" w:hAnsi="Calibri"/>
          <w:bCs/>
          <w:sz w:val="22"/>
          <w:szCs w:val="22"/>
          <w:lang w:eastAsia="pl-PL"/>
        </w:rPr>
        <w:t>koszty ponoszenia odpowiedzialności za rodzaj, jakość i ilość dostarczonych  części zamiennych</w:t>
      </w:r>
      <w:r w:rsidR="009C1964" w:rsidRPr="001646D0">
        <w:rPr>
          <w:rFonts w:ascii="Calibri" w:eastAsia="MS Mincho" w:hAnsi="Calibri"/>
          <w:bCs/>
          <w:sz w:val="22"/>
          <w:szCs w:val="22"/>
          <w:lang w:eastAsia="pl-PL"/>
        </w:rPr>
        <w:t xml:space="preserve"> – w przypadku zaoferowania gwarancji jakości</w:t>
      </w:r>
      <w:r w:rsidRPr="001646D0">
        <w:rPr>
          <w:rFonts w:ascii="Calibri" w:eastAsia="MS Mincho" w:hAnsi="Calibri"/>
          <w:bCs/>
          <w:sz w:val="22"/>
          <w:szCs w:val="22"/>
          <w:lang w:eastAsia="pl-PL"/>
        </w:rPr>
        <w:t>;</w:t>
      </w:r>
    </w:p>
    <w:p w14:paraId="0EC00C4F" w14:textId="66FBAC6F" w:rsidR="007E18D8" w:rsidRPr="001646D0" w:rsidRDefault="007E18D8" w:rsidP="001646D0">
      <w:pPr>
        <w:pStyle w:val="Akapitzlist"/>
        <w:numPr>
          <w:ilvl w:val="0"/>
          <w:numId w:val="6"/>
        </w:numPr>
        <w:autoSpaceDE w:val="0"/>
        <w:spacing w:after="0" w:line="276" w:lineRule="auto"/>
        <w:ind w:left="284" w:hanging="284"/>
        <w:jc w:val="both"/>
        <w:rPr>
          <w:rFonts w:ascii="Calibri" w:eastAsia="MS Mincho" w:hAnsi="Calibri"/>
          <w:bCs/>
          <w:sz w:val="22"/>
          <w:szCs w:val="22"/>
          <w:lang w:eastAsia="pl-PL"/>
        </w:rPr>
      </w:pPr>
      <w:bookmarkStart w:id="5" w:name="_Hlk525880094"/>
      <w:bookmarkEnd w:id="3"/>
      <w:bookmarkEnd w:id="4"/>
      <w:r w:rsidRPr="001646D0">
        <w:rPr>
          <w:rFonts w:ascii="Calibri" w:eastAsia="MS Mincho" w:hAnsi="Calibri"/>
          <w:bCs/>
          <w:sz w:val="22"/>
          <w:szCs w:val="22"/>
          <w:lang w:eastAsia="pl-PL"/>
        </w:rPr>
        <w:t xml:space="preserve">Miejscem dostawy części zamiennych jest Zakład Unieszkodliwiania Odpadów </w:t>
      </w:r>
      <w:r w:rsidRPr="001646D0">
        <w:rPr>
          <w:rFonts w:ascii="Calibri" w:eastAsia="MS Mincho" w:hAnsi="Calibri"/>
          <w:bCs/>
          <w:sz w:val="22"/>
          <w:szCs w:val="22"/>
          <w:lang w:eastAsia="pl-PL"/>
        </w:rPr>
        <w:br/>
        <w:t>Komunalnych „Orli Staw” Orli Staw 2, 62 - 834 Ceków.</w:t>
      </w:r>
      <w:bookmarkEnd w:id="5"/>
    </w:p>
    <w:p w14:paraId="7DC070DE" w14:textId="148F8E9D" w:rsidR="007E18D8" w:rsidRPr="001646D0" w:rsidRDefault="007E18D8" w:rsidP="001646D0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194" w:line="276" w:lineRule="auto"/>
        <w:ind w:left="426" w:hanging="426"/>
        <w:jc w:val="both"/>
        <w:rPr>
          <w:rFonts w:eastAsia="Times New Roman"/>
          <w:lang w:val="en-US"/>
        </w:rPr>
      </w:pPr>
      <w:r w:rsidRPr="001646D0">
        <w:rPr>
          <w:rFonts w:ascii="Calibri" w:eastAsia="MS Mincho" w:hAnsi="Calibri"/>
          <w:bCs/>
          <w:sz w:val="22"/>
          <w:szCs w:val="22"/>
          <w:lang w:eastAsia="pl-PL"/>
        </w:rPr>
        <w:t xml:space="preserve">Dostawa części zamiennych przedstawionych w tabeli w pkt. 1.1. nastąpi </w:t>
      </w:r>
      <w:r w:rsidR="008437C9" w:rsidRPr="001646D0">
        <w:rPr>
          <w:rFonts w:ascii="Calibri" w:eastAsia="MS Mincho" w:hAnsi="Calibri"/>
          <w:bCs/>
          <w:sz w:val="22"/>
          <w:szCs w:val="22"/>
          <w:lang w:eastAsia="pl-PL"/>
        </w:rPr>
        <w:t>w terminie do</w:t>
      </w:r>
      <w:r w:rsidRPr="001646D0">
        <w:rPr>
          <w:rFonts w:ascii="Calibri" w:eastAsia="MS Mincho" w:hAnsi="Calibri"/>
          <w:bCs/>
          <w:sz w:val="22"/>
          <w:szCs w:val="22"/>
          <w:lang w:eastAsia="pl-PL"/>
        </w:rPr>
        <w:t xml:space="preserve"> </w:t>
      </w:r>
      <w:r w:rsidR="009C1964" w:rsidRPr="001646D0">
        <w:rPr>
          <w:rFonts w:ascii="Calibri" w:eastAsia="MS Mincho" w:hAnsi="Calibri"/>
          <w:bCs/>
          <w:sz w:val="22"/>
          <w:szCs w:val="22"/>
          <w:lang w:eastAsia="pl-PL"/>
        </w:rPr>
        <w:t>168 dni</w:t>
      </w:r>
      <w:r w:rsidR="00DB75D9" w:rsidRPr="001646D0">
        <w:rPr>
          <w:rFonts w:ascii="Calibri" w:eastAsia="MS Mincho" w:hAnsi="Calibri"/>
          <w:bCs/>
          <w:sz w:val="22"/>
          <w:szCs w:val="22"/>
          <w:lang w:eastAsia="pl-PL"/>
        </w:rPr>
        <w:t xml:space="preserve"> od d</w:t>
      </w:r>
      <w:r w:rsidR="00934626" w:rsidRPr="001646D0">
        <w:rPr>
          <w:rFonts w:ascii="Calibri" w:eastAsia="MS Mincho" w:hAnsi="Calibri"/>
          <w:bCs/>
          <w:sz w:val="22"/>
          <w:szCs w:val="22"/>
          <w:lang w:eastAsia="pl-PL"/>
        </w:rPr>
        <w:t>nia zawarcia</w:t>
      </w:r>
      <w:r w:rsidR="00DB75D9" w:rsidRPr="001646D0">
        <w:rPr>
          <w:rFonts w:ascii="Calibri" w:eastAsia="MS Mincho" w:hAnsi="Calibri"/>
          <w:bCs/>
          <w:sz w:val="22"/>
          <w:szCs w:val="22"/>
          <w:lang w:eastAsia="pl-PL"/>
        </w:rPr>
        <w:t xml:space="preserve"> umowy</w:t>
      </w:r>
      <w:r w:rsidRPr="001646D0">
        <w:rPr>
          <w:rFonts w:ascii="Calibri" w:eastAsia="MS Mincho" w:hAnsi="Calibri"/>
          <w:bCs/>
          <w:sz w:val="22"/>
          <w:szCs w:val="22"/>
          <w:lang w:eastAsia="pl-PL"/>
        </w:rPr>
        <w:t>.</w:t>
      </w:r>
    </w:p>
    <w:p w14:paraId="5AB6DFB8" w14:textId="77777777" w:rsidR="007E18D8" w:rsidRPr="00AB3F72" w:rsidRDefault="007E18D8" w:rsidP="001646D0">
      <w:pPr>
        <w:widowControl w:val="0"/>
        <w:autoSpaceDE w:val="0"/>
        <w:autoSpaceDN w:val="0"/>
        <w:spacing w:before="194" w:line="276" w:lineRule="auto"/>
        <w:jc w:val="both"/>
        <w:rPr>
          <w:rFonts w:eastAsia="Times New Roman"/>
          <w:lang w:val="en-US"/>
        </w:rPr>
      </w:pPr>
    </w:p>
    <w:p w14:paraId="6354ACFF" w14:textId="77777777" w:rsidR="007E18D8" w:rsidRPr="00AB3F72" w:rsidRDefault="007E18D8" w:rsidP="001646D0">
      <w:pPr>
        <w:widowControl w:val="0"/>
        <w:autoSpaceDE w:val="0"/>
        <w:autoSpaceDN w:val="0"/>
        <w:spacing w:before="194" w:line="276" w:lineRule="auto"/>
        <w:jc w:val="both"/>
        <w:rPr>
          <w:rFonts w:eastAsia="Times New Roman"/>
          <w:lang w:val="en-US"/>
        </w:rPr>
      </w:pPr>
    </w:p>
    <w:p w14:paraId="427DA55A" w14:textId="77777777" w:rsidR="007E18D8" w:rsidRPr="00AB3F72" w:rsidRDefault="007E18D8" w:rsidP="001646D0">
      <w:pPr>
        <w:widowControl w:val="0"/>
        <w:autoSpaceDE w:val="0"/>
        <w:autoSpaceDN w:val="0"/>
        <w:spacing w:before="194" w:line="276" w:lineRule="auto"/>
        <w:jc w:val="both"/>
        <w:rPr>
          <w:rFonts w:eastAsia="Times New Roman"/>
          <w:lang w:val="en-US"/>
        </w:rPr>
      </w:pPr>
    </w:p>
    <w:p w14:paraId="693D4B0E" w14:textId="77777777" w:rsidR="0017607A" w:rsidRPr="00AB3F72" w:rsidRDefault="0017607A" w:rsidP="001646D0">
      <w:pPr>
        <w:spacing w:line="276" w:lineRule="auto"/>
      </w:pPr>
    </w:p>
    <w:sectPr w:rsidR="0017607A" w:rsidRPr="00AB3F7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307B33" w14:textId="77777777" w:rsidR="00FB5349" w:rsidRDefault="00FB5349" w:rsidP="00AB3F72">
      <w:r>
        <w:separator/>
      </w:r>
    </w:p>
  </w:endnote>
  <w:endnote w:type="continuationSeparator" w:id="0">
    <w:p w14:paraId="1517F83B" w14:textId="77777777" w:rsidR="00FB5349" w:rsidRDefault="00FB5349" w:rsidP="00AB3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FreeSans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BB0B22" w14:textId="77777777" w:rsidR="00FB5349" w:rsidRDefault="00FB5349" w:rsidP="00AB3F72">
      <w:r>
        <w:separator/>
      </w:r>
    </w:p>
  </w:footnote>
  <w:footnote w:type="continuationSeparator" w:id="0">
    <w:p w14:paraId="5979CB38" w14:textId="77777777" w:rsidR="00FB5349" w:rsidRDefault="00FB5349" w:rsidP="00AB3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267CB" w14:textId="19E0F3F2" w:rsidR="00AB3F72" w:rsidRPr="009C1964" w:rsidRDefault="00AB3F72">
    <w:pPr>
      <w:pStyle w:val="Nagwek"/>
      <w:rPr>
        <w:sz w:val="22"/>
        <w:szCs w:val="22"/>
      </w:rPr>
    </w:pPr>
    <w:r w:rsidRPr="009C1964">
      <w:rPr>
        <w:sz w:val="22"/>
        <w:szCs w:val="22"/>
      </w:rPr>
      <w:t>Nr refere</w:t>
    </w:r>
    <w:r w:rsidR="00FE02E6" w:rsidRPr="009C1964">
      <w:rPr>
        <w:sz w:val="22"/>
        <w:szCs w:val="22"/>
      </w:rPr>
      <w:t>ncyjny postępowania: UA.271.1.12</w:t>
    </w:r>
    <w:r w:rsidRPr="009C1964">
      <w:rPr>
        <w:sz w:val="22"/>
        <w:szCs w:val="22"/>
      </w:rPr>
      <w:t>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D1DBC"/>
    <w:multiLevelType w:val="multilevel"/>
    <w:tmpl w:val="C450E976"/>
    <w:lvl w:ilvl="0">
      <w:start w:val="2"/>
      <w:numFmt w:val="decimal"/>
      <w:lvlText w:val="%1"/>
      <w:lvlJc w:val="left"/>
      <w:pPr>
        <w:ind w:left="-283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-28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7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37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37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97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97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57" w:hanging="1800"/>
      </w:pPr>
      <w:rPr>
        <w:rFonts w:hint="default"/>
        <w:b w:val="0"/>
      </w:rPr>
    </w:lvl>
  </w:abstractNum>
  <w:abstractNum w:abstractNumId="1">
    <w:nsid w:val="259C0CA7"/>
    <w:multiLevelType w:val="hybridMultilevel"/>
    <w:tmpl w:val="4B7A02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D3D2A41"/>
    <w:multiLevelType w:val="hybridMultilevel"/>
    <w:tmpl w:val="81D8D2EE"/>
    <w:lvl w:ilvl="0" w:tplc="CEDEACB0">
      <w:start w:val="3"/>
      <w:numFmt w:val="decimal"/>
      <w:lvlText w:val="2.%1.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170216"/>
    <w:multiLevelType w:val="hybridMultilevel"/>
    <w:tmpl w:val="FBE07F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C367A"/>
    <w:multiLevelType w:val="multilevel"/>
    <w:tmpl w:val="119AA94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38555829"/>
    <w:multiLevelType w:val="hybridMultilevel"/>
    <w:tmpl w:val="C3CE2F12"/>
    <w:lvl w:ilvl="0" w:tplc="51382494">
      <w:start w:val="1"/>
      <w:numFmt w:val="lowerLetter"/>
      <w:lvlText w:val="%1)"/>
      <w:lvlJc w:val="left"/>
      <w:pPr>
        <w:ind w:left="502" w:hanging="360"/>
      </w:pPr>
      <w:rPr>
        <w:rFonts w:asciiTheme="minorHAnsi" w:eastAsia="Times New Roman" w:hAnsiTheme="minorHAnsi" w:cstheme="minorHAnsi" w:hint="default"/>
        <w:w w:val="9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99842EC"/>
    <w:multiLevelType w:val="hybridMultilevel"/>
    <w:tmpl w:val="B4222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F8CF60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0F4EFF"/>
    <w:multiLevelType w:val="hybridMultilevel"/>
    <w:tmpl w:val="509AA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633AB7"/>
    <w:multiLevelType w:val="hybridMultilevel"/>
    <w:tmpl w:val="0C2E81CE"/>
    <w:lvl w:ilvl="0" w:tplc="39527A70">
      <w:start w:val="1"/>
      <w:numFmt w:val="decimal"/>
      <w:lvlText w:val="2.%1."/>
      <w:lvlJc w:val="left"/>
      <w:pPr>
        <w:ind w:left="144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C8460F9"/>
    <w:multiLevelType w:val="hybridMultilevel"/>
    <w:tmpl w:val="52FAB2CA"/>
    <w:lvl w:ilvl="0" w:tplc="48A8C280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ED3EB0"/>
    <w:multiLevelType w:val="multilevel"/>
    <w:tmpl w:val="996E800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spacing w:val="-20"/>
        <w:w w:val="99"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8"/>
  </w:num>
  <w:num w:numId="6">
    <w:abstractNumId w:val="5"/>
  </w:num>
  <w:num w:numId="7">
    <w:abstractNumId w:val="2"/>
  </w:num>
  <w:num w:numId="8">
    <w:abstractNumId w:val="3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LIR_DOCUMENT_ID" w:val="98ae1fac-a588-4b95-961e-fcf357519237"/>
  </w:docVars>
  <w:rsids>
    <w:rsidRoot w:val="007E18D8"/>
    <w:rsid w:val="0004524B"/>
    <w:rsid w:val="00052A7A"/>
    <w:rsid w:val="00055A1C"/>
    <w:rsid w:val="0008306B"/>
    <w:rsid w:val="000979D0"/>
    <w:rsid w:val="000A3FCB"/>
    <w:rsid w:val="000D1EEE"/>
    <w:rsid w:val="000F159E"/>
    <w:rsid w:val="000F1D43"/>
    <w:rsid w:val="00123A08"/>
    <w:rsid w:val="001321C2"/>
    <w:rsid w:val="0014383A"/>
    <w:rsid w:val="00151EBE"/>
    <w:rsid w:val="001548F6"/>
    <w:rsid w:val="00155AF3"/>
    <w:rsid w:val="001646D0"/>
    <w:rsid w:val="0017607A"/>
    <w:rsid w:val="0018483B"/>
    <w:rsid w:val="00186417"/>
    <w:rsid w:val="001911CC"/>
    <w:rsid w:val="001A4F96"/>
    <w:rsid w:val="001B3A86"/>
    <w:rsid w:val="001D50C3"/>
    <w:rsid w:val="001F0C1F"/>
    <w:rsid w:val="002017F6"/>
    <w:rsid w:val="002074F4"/>
    <w:rsid w:val="002267C4"/>
    <w:rsid w:val="00234354"/>
    <w:rsid w:val="00235148"/>
    <w:rsid w:val="00245E3D"/>
    <w:rsid w:val="002542F7"/>
    <w:rsid w:val="002564BC"/>
    <w:rsid w:val="00256C34"/>
    <w:rsid w:val="00256C49"/>
    <w:rsid w:val="00265ED2"/>
    <w:rsid w:val="00282D3B"/>
    <w:rsid w:val="00286C84"/>
    <w:rsid w:val="002934C2"/>
    <w:rsid w:val="002D7E04"/>
    <w:rsid w:val="002E458E"/>
    <w:rsid w:val="003220A9"/>
    <w:rsid w:val="00322634"/>
    <w:rsid w:val="003722EA"/>
    <w:rsid w:val="003851AC"/>
    <w:rsid w:val="003F2CCD"/>
    <w:rsid w:val="003F740E"/>
    <w:rsid w:val="0041412B"/>
    <w:rsid w:val="00421997"/>
    <w:rsid w:val="00423D2E"/>
    <w:rsid w:val="00431547"/>
    <w:rsid w:val="00437EAD"/>
    <w:rsid w:val="0046104B"/>
    <w:rsid w:val="00471B44"/>
    <w:rsid w:val="00472D3B"/>
    <w:rsid w:val="004767D2"/>
    <w:rsid w:val="00495B38"/>
    <w:rsid w:val="004A1242"/>
    <w:rsid w:val="004A4EC0"/>
    <w:rsid w:val="004F6D87"/>
    <w:rsid w:val="00514B51"/>
    <w:rsid w:val="00534A3C"/>
    <w:rsid w:val="00574A47"/>
    <w:rsid w:val="00577C30"/>
    <w:rsid w:val="0058277D"/>
    <w:rsid w:val="005D6601"/>
    <w:rsid w:val="005F6027"/>
    <w:rsid w:val="00604683"/>
    <w:rsid w:val="006135DE"/>
    <w:rsid w:val="006363CB"/>
    <w:rsid w:val="00683BC4"/>
    <w:rsid w:val="006E5A5F"/>
    <w:rsid w:val="00712B04"/>
    <w:rsid w:val="00725ED9"/>
    <w:rsid w:val="00786326"/>
    <w:rsid w:val="00786379"/>
    <w:rsid w:val="007A7029"/>
    <w:rsid w:val="007D1018"/>
    <w:rsid w:val="007E18D8"/>
    <w:rsid w:val="00823007"/>
    <w:rsid w:val="00827086"/>
    <w:rsid w:val="008437C9"/>
    <w:rsid w:val="0084394C"/>
    <w:rsid w:val="0085350E"/>
    <w:rsid w:val="008959F1"/>
    <w:rsid w:val="008C6D9A"/>
    <w:rsid w:val="008F1FAD"/>
    <w:rsid w:val="008F321C"/>
    <w:rsid w:val="00921753"/>
    <w:rsid w:val="00923CF2"/>
    <w:rsid w:val="00934626"/>
    <w:rsid w:val="00935789"/>
    <w:rsid w:val="009A18EA"/>
    <w:rsid w:val="009C1964"/>
    <w:rsid w:val="009C7B09"/>
    <w:rsid w:val="009D5D1A"/>
    <w:rsid w:val="00A26521"/>
    <w:rsid w:val="00A35F3D"/>
    <w:rsid w:val="00A41BF7"/>
    <w:rsid w:val="00A81AAA"/>
    <w:rsid w:val="00AB3F72"/>
    <w:rsid w:val="00B05F6D"/>
    <w:rsid w:val="00B154D7"/>
    <w:rsid w:val="00B33FC0"/>
    <w:rsid w:val="00B6022E"/>
    <w:rsid w:val="00B64768"/>
    <w:rsid w:val="00B67099"/>
    <w:rsid w:val="00B82A79"/>
    <w:rsid w:val="00B876A0"/>
    <w:rsid w:val="00B97064"/>
    <w:rsid w:val="00BA0364"/>
    <w:rsid w:val="00BA1098"/>
    <w:rsid w:val="00BD5E30"/>
    <w:rsid w:val="00C14B5E"/>
    <w:rsid w:val="00C24766"/>
    <w:rsid w:val="00C46E98"/>
    <w:rsid w:val="00C54771"/>
    <w:rsid w:val="00CA2A1A"/>
    <w:rsid w:val="00CA7115"/>
    <w:rsid w:val="00CA7FB5"/>
    <w:rsid w:val="00CD0479"/>
    <w:rsid w:val="00CE18CF"/>
    <w:rsid w:val="00CE2FE3"/>
    <w:rsid w:val="00D44393"/>
    <w:rsid w:val="00D56AD7"/>
    <w:rsid w:val="00D57E04"/>
    <w:rsid w:val="00D81192"/>
    <w:rsid w:val="00D81287"/>
    <w:rsid w:val="00D91A70"/>
    <w:rsid w:val="00D94987"/>
    <w:rsid w:val="00DA4ECA"/>
    <w:rsid w:val="00DA6CEA"/>
    <w:rsid w:val="00DB75D9"/>
    <w:rsid w:val="00DC684C"/>
    <w:rsid w:val="00DE07B4"/>
    <w:rsid w:val="00DE1F12"/>
    <w:rsid w:val="00DF58AE"/>
    <w:rsid w:val="00E27AFB"/>
    <w:rsid w:val="00E318E9"/>
    <w:rsid w:val="00E50D92"/>
    <w:rsid w:val="00E8368B"/>
    <w:rsid w:val="00EA1821"/>
    <w:rsid w:val="00EB3E8D"/>
    <w:rsid w:val="00EC37F9"/>
    <w:rsid w:val="00EE1C21"/>
    <w:rsid w:val="00F01039"/>
    <w:rsid w:val="00F04B68"/>
    <w:rsid w:val="00F1419A"/>
    <w:rsid w:val="00F23CBB"/>
    <w:rsid w:val="00F5004B"/>
    <w:rsid w:val="00F564AB"/>
    <w:rsid w:val="00FB4280"/>
    <w:rsid w:val="00FB5349"/>
    <w:rsid w:val="00FC63A3"/>
    <w:rsid w:val="00FD6180"/>
    <w:rsid w:val="00FE02E6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DC1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18D8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18D8"/>
    <w:pPr>
      <w:spacing w:after="120" w:line="260" w:lineRule="atLeast"/>
      <w:ind w:left="708"/>
    </w:pPr>
    <w:rPr>
      <w:rFonts w:ascii="Arial" w:hAnsi="Arial"/>
      <w:sz w:val="20"/>
    </w:rPr>
  </w:style>
  <w:style w:type="paragraph" w:styleId="Poprawka">
    <w:name w:val="Revision"/>
    <w:hidden/>
    <w:uiPriority w:val="99"/>
    <w:semiHidden/>
    <w:rsid w:val="00CA7115"/>
    <w:pPr>
      <w:spacing w:after="0" w:line="240" w:lineRule="auto"/>
    </w:pPr>
    <w:rPr>
      <w:rFonts w:ascii="Calibri" w:hAnsi="Calibri" w:cs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3F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F7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B3F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3F72"/>
    <w:rPr>
      <w:rFonts w:ascii="Calibri" w:hAnsi="Calibri" w:cs="Calibri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3F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3F72"/>
    <w:rPr>
      <w:rFonts w:ascii="Calibri" w:hAnsi="Calibri" w:cs="Calibri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E50D92"/>
    <w:rPr>
      <w:i/>
      <w:iCs/>
    </w:rPr>
  </w:style>
  <w:style w:type="paragraph" w:customStyle="1" w:styleId="Akapitzlist1">
    <w:name w:val="Akapit z listą1"/>
    <w:basedOn w:val="Normalny"/>
    <w:rsid w:val="00E50D92"/>
    <w:pPr>
      <w:widowControl w:val="0"/>
      <w:suppressAutoHyphens/>
      <w:ind w:left="720"/>
    </w:pPr>
    <w:rPr>
      <w:rFonts w:ascii="Times New Roman" w:eastAsia="SimSun" w:hAnsi="Times New Roman" w:cs="Lucida Sans"/>
      <w:kern w:val="2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2F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2F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2FE3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2F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2FE3"/>
    <w:rPr>
      <w:rFonts w:ascii="Calibri" w:hAnsi="Calibri" w:cs="Calibri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052A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18D8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18D8"/>
    <w:pPr>
      <w:spacing w:after="120" w:line="260" w:lineRule="atLeast"/>
      <w:ind w:left="708"/>
    </w:pPr>
    <w:rPr>
      <w:rFonts w:ascii="Arial" w:hAnsi="Arial"/>
      <w:sz w:val="20"/>
    </w:rPr>
  </w:style>
  <w:style w:type="paragraph" w:styleId="Poprawka">
    <w:name w:val="Revision"/>
    <w:hidden/>
    <w:uiPriority w:val="99"/>
    <w:semiHidden/>
    <w:rsid w:val="00CA7115"/>
    <w:pPr>
      <w:spacing w:after="0" w:line="240" w:lineRule="auto"/>
    </w:pPr>
    <w:rPr>
      <w:rFonts w:ascii="Calibri" w:hAnsi="Calibri" w:cs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3F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F7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B3F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3F72"/>
    <w:rPr>
      <w:rFonts w:ascii="Calibri" w:hAnsi="Calibri" w:cs="Calibri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3F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3F72"/>
    <w:rPr>
      <w:rFonts w:ascii="Calibri" w:hAnsi="Calibri" w:cs="Calibri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E50D92"/>
    <w:rPr>
      <w:i/>
      <w:iCs/>
    </w:rPr>
  </w:style>
  <w:style w:type="paragraph" w:customStyle="1" w:styleId="Akapitzlist1">
    <w:name w:val="Akapit z listą1"/>
    <w:basedOn w:val="Normalny"/>
    <w:rsid w:val="00E50D92"/>
    <w:pPr>
      <w:widowControl w:val="0"/>
      <w:suppressAutoHyphens/>
      <w:ind w:left="720"/>
    </w:pPr>
    <w:rPr>
      <w:rFonts w:ascii="Times New Roman" w:eastAsia="SimSun" w:hAnsi="Times New Roman" w:cs="Lucida Sans"/>
      <w:kern w:val="2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2F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2F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2FE3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2F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2FE3"/>
    <w:rPr>
      <w:rFonts w:ascii="Calibri" w:hAnsi="Calibri" w:cs="Calibri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052A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17E81-CE21-4B94-86AB-9F529DBF2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3</Pages>
  <Words>786</Words>
  <Characters>4718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 Krysztofowicz</dc:creator>
  <cp:keywords/>
  <dc:description/>
  <cp:lastModifiedBy>Daria Pietrzak</cp:lastModifiedBy>
  <cp:revision>55</cp:revision>
  <cp:lastPrinted>2023-07-06T08:15:00Z</cp:lastPrinted>
  <dcterms:created xsi:type="dcterms:W3CDTF">2023-05-15T11:40:00Z</dcterms:created>
  <dcterms:modified xsi:type="dcterms:W3CDTF">2023-07-07T12:13:00Z</dcterms:modified>
</cp:coreProperties>
</file>