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D" w:rsidRPr="00A25296" w:rsidRDefault="00A25B8D" w:rsidP="00A25B8D">
      <w:pPr>
        <w:pStyle w:val="Tekstpodstawowy"/>
        <w:jc w:val="right"/>
        <w:rPr>
          <w:b/>
          <w:bCs/>
          <w:i/>
          <w:iCs/>
        </w:rPr>
      </w:pPr>
      <w:r w:rsidRPr="00A25296">
        <w:rPr>
          <w:b/>
          <w:bCs/>
          <w:i/>
          <w:iCs/>
        </w:rPr>
        <w:t xml:space="preserve">Załącznik nr </w:t>
      </w:r>
      <w:r w:rsidR="004628F2">
        <w:rPr>
          <w:b/>
          <w:bCs/>
          <w:i/>
          <w:iCs/>
        </w:rPr>
        <w:t>6</w:t>
      </w:r>
      <w:r>
        <w:rPr>
          <w:b/>
          <w:bCs/>
          <w:i/>
          <w:iCs/>
        </w:rPr>
        <w:t>.1</w:t>
      </w:r>
      <w:r w:rsidRPr="00A25296">
        <w:rPr>
          <w:b/>
          <w:bCs/>
          <w:i/>
          <w:iCs/>
        </w:rPr>
        <w:t xml:space="preserve"> do SIWZ</w:t>
      </w:r>
    </w:p>
    <w:p w:rsidR="00A25B8D" w:rsidRPr="00A25296" w:rsidRDefault="00A25B8D" w:rsidP="00A25B8D">
      <w:pPr>
        <w:pStyle w:val="Tekstpodstawowy"/>
        <w:jc w:val="right"/>
        <w:rPr>
          <w:b/>
          <w:bCs/>
          <w:i/>
          <w:iCs/>
        </w:rPr>
      </w:pPr>
      <w:r w:rsidRPr="00A25296">
        <w:rPr>
          <w:b/>
          <w:bCs/>
          <w:i/>
          <w:iCs/>
        </w:rPr>
        <w:t xml:space="preserve">Nr sprawy </w:t>
      </w:r>
      <w:proofErr w:type="spellStart"/>
      <w:r w:rsidRPr="00A25296">
        <w:rPr>
          <w:b/>
          <w:bCs/>
          <w:i/>
          <w:iCs/>
        </w:rPr>
        <w:t>Szp</w:t>
      </w:r>
      <w:proofErr w:type="spellEnd"/>
      <w:r w:rsidRPr="00A25296">
        <w:rPr>
          <w:b/>
          <w:bCs/>
          <w:i/>
          <w:iCs/>
        </w:rPr>
        <w:t xml:space="preserve">/FZ – </w:t>
      </w:r>
      <w:r w:rsidR="00CF7ED0">
        <w:rPr>
          <w:b/>
          <w:bCs/>
          <w:i/>
          <w:iCs/>
        </w:rPr>
        <w:t>33</w:t>
      </w:r>
      <w:r>
        <w:rPr>
          <w:b/>
          <w:bCs/>
          <w:i/>
          <w:iCs/>
        </w:rPr>
        <w:t>/20</w:t>
      </w:r>
      <w:r w:rsidR="00CF7ED0">
        <w:rPr>
          <w:b/>
          <w:bCs/>
          <w:i/>
          <w:iCs/>
        </w:rPr>
        <w:t>21</w:t>
      </w:r>
    </w:p>
    <w:p w:rsidR="00A25B8D" w:rsidRDefault="00A25B8D" w:rsidP="00A25B8D">
      <w:pPr>
        <w:keepLines/>
        <w:ind w:right="567"/>
        <w:rPr>
          <w:sz w:val="22"/>
          <w:szCs w:val="22"/>
        </w:rPr>
      </w:pPr>
    </w:p>
    <w:p w:rsidR="009B7DB6" w:rsidRDefault="009B7DB6" w:rsidP="009B7DB6">
      <w:pPr>
        <w:keepLines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0" w:color="000001"/>
        </w:pBdr>
        <w:shd w:val="clear" w:color="auto" w:fill="E0E0E0"/>
        <w:ind w:left="284" w:right="567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SZCZEGÓŁOWY WYKAZ CZYNNOŚCI SERWISOWYCH</w:t>
      </w:r>
    </w:p>
    <w:p w:rsidR="009B7DB6" w:rsidRDefault="009B7DB6" w:rsidP="009B7DB6">
      <w:pPr>
        <w:keepLines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0" w:color="000001"/>
        </w:pBdr>
        <w:shd w:val="clear" w:color="auto" w:fill="E0E0E0"/>
        <w:ind w:left="284" w:right="567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STANOWIĄCYCH PRZEGLĄD TECHNICZNY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Pr="002E71B7" w:rsidRDefault="002E71B7" w:rsidP="00165099">
      <w:pPr>
        <w:tabs>
          <w:tab w:val="left" w:pos="1903"/>
        </w:tabs>
        <w:jc w:val="center"/>
        <w:rPr>
          <w:b/>
          <w:sz w:val="22"/>
          <w:szCs w:val="22"/>
        </w:rPr>
      </w:pPr>
      <w:r w:rsidRPr="002E71B7">
        <w:rPr>
          <w:b/>
          <w:sz w:val="22"/>
          <w:szCs w:val="22"/>
        </w:rPr>
        <w:t>Zadanie nr 1</w:t>
      </w:r>
    </w:p>
    <w:p w:rsidR="002E71B7" w:rsidRDefault="002E71B7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9B7DB6">
      <w:pPr>
        <w:numPr>
          <w:ilvl w:val="0"/>
          <w:numId w:val="8"/>
        </w:numPr>
        <w:tabs>
          <w:tab w:val="left" w:pos="1276"/>
        </w:tabs>
        <w:ind w:left="567" w:hanging="283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Przegląd endoskopu: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Wykonanie testu szczelności.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jakości obrazu (przetwornik CCD).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stanu kanałów wewnętrznych endoskopu.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działania przycisków sterujących.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Pomiar wydajności podawania powietrza i wody oraz ssania.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stanu zaworów i gniazd AW i SS.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luzów i zakresu odchylania końcówki dystalnej.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Ocena wyglądu zewnętrznego sondy endoskopowej.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Ocena wyglądu zewnętrznego pozostałych elementów endoskopu.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wydajności systemu oświetlającego.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wnętrza wtyczki endoskopu.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577A24">
      <w:pPr>
        <w:tabs>
          <w:tab w:val="left" w:pos="1903"/>
        </w:tabs>
        <w:ind w:left="567"/>
        <w:jc w:val="center"/>
        <w:rPr>
          <w:i/>
          <w:strike/>
          <w:color w:val="FF0000"/>
          <w:sz w:val="22"/>
          <w:szCs w:val="22"/>
          <w:u w:val="single"/>
        </w:rPr>
      </w:pPr>
      <w:r w:rsidRPr="006274B8">
        <w:rPr>
          <w:i/>
          <w:strike/>
          <w:color w:val="FF0000"/>
          <w:sz w:val="22"/>
          <w:szCs w:val="22"/>
          <w:u w:val="single"/>
        </w:rPr>
        <w:t>Minimum jeden raz w roku należy wykonać komputerowy test bezpieczeństwa elektrycznego endoskopu testerem MPE wraz z dokumentem potwierdzającym sprawność urządzenia i zawierającym wyniki testu.</w:t>
      </w:r>
    </w:p>
    <w:p w:rsidR="006274B8" w:rsidRDefault="006274B8" w:rsidP="00577A24">
      <w:pPr>
        <w:tabs>
          <w:tab w:val="left" w:pos="1903"/>
        </w:tabs>
        <w:ind w:left="567"/>
        <w:jc w:val="center"/>
        <w:rPr>
          <w:i/>
          <w:strike/>
          <w:color w:val="FF0000"/>
          <w:sz w:val="22"/>
          <w:szCs w:val="22"/>
          <w:u w:val="single"/>
        </w:rPr>
      </w:pPr>
    </w:p>
    <w:p w:rsidR="006274B8" w:rsidRDefault="006274B8" w:rsidP="00577A24">
      <w:pPr>
        <w:tabs>
          <w:tab w:val="left" w:pos="1903"/>
        </w:tabs>
        <w:ind w:left="567"/>
        <w:jc w:val="center"/>
        <w:rPr>
          <w:i/>
          <w:strike/>
          <w:color w:val="FF0000"/>
          <w:sz w:val="22"/>
          <w:szCs w:val="22"/>
          <w:u w:val="single"/>
        </w:rPr>
      </w:pPr>
    </w:p>
    <w:p w:rsidR="006274B8" w:rsidRPr="006274B8" w:rsidRDefault="006274B8" w:rsidP="00577A24">
      <w:pPr>
        <w:tabs>
          <w:tab w:val="left" w:pos="1903"/>
        </w:tabs>
        <w:ind w:left="567"/>
        <w:jc w:val="center"/>
        <w:rPr>
          <w:b/>
          <w:i/>
          <w:strike/>
          <w:color w:val="FF0000"/>
          <w:sz w:val="22"/>
          <w:szCs w:val="22"/>
          <w:u w:val="single"/>
        </w:rPr>
      </w:pPr>
      <w:bookmarkStart w:id="0" w:name="_GoBack"/>
      <w:r w:rsidRPr="006274B8">
        <w:rPr>
          <w:b/>
          <w:color w:val="FF0000"/>
        </w:rPr>
        <w:t>Minimum jeden raz w roku należy wykonać komputerowy test bezpieczeństwa elektrycznego endoskopu wraz z dokumentem potwierdzającym sprawność urządzenia i zawierającym wyniki testu</w:t>
      </w:r>
    </w:p>
    <w:bookmarkEnd w:id="0"/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9B7DB6">
      <w:pPr>
        <w:tabs>
          <w:tab w:val="left" w:pos="190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Przegląd endoskopu przed upływem kolejnych 12 miesięcy od daty wykonania ostatniego testu MPE:</w:t>
      </w:r>
    </w:p>
    <w:p w:rsidR="009B7DB6" w:rsidRDefault="009B7DB6" w:rsidP="009B7DB6">
      <w:pPr>
        <w:tabs>
          <w:tab w:val="left" w:pos="1903"/>
        </w:tabs>
        <w:ind w:left="993"/>
        <w:rPr>
          <w:sz w:val="22"/>
          <w:szCs w:val="22"/>
        </w:rPr>
      </w:pP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Czynności wykonywane określone jw.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Wykonanie komputerowego testu szczelności.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Wykonanie komputerowego testu bezpieczeństwa elektrycznego.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Wykonanie komputerowego testu obwodów elektrycznych endoskopu.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Komputerowy pomiar wydajności systemu oświetlającego.</w:t>
      </w:r>
    </w:p>
    <w:p w:rsidR="009B7DB6" w:rsidRDefault="009B7DB6" w:rsidP="009B7DB6">
      <w:pPr>
        <w:tabs>
          <w:tab w:val="left" w:pos="1134"/>
          <w:tab w:val="left" w:pos="1903"/>
        </w:tabs>
        <w:ind w:hanging="731"/>
        <w:rPr>
          <w:sz w:val="22"/>
          <w:szCs w:val="22"/>
        </w:rPr>
      </w:pPr>
    </w:p>
    <w:p w:rsidR="009B7DB6" w:rsidRDefault="009B7DB6" w:rsidP="009B7DB6">
      <w:pPr>
        <w:tabs>
          <w:tab w:val="left" w:pos="1903"/>
        </w:tabs>
        <w:rPr>
          <w:sz w:val="22"/>
          <w:szCs w:val="22"/>
          <w:u w:val="single"/>
        </w:rPr>
      </w:pPr>
    </w:p>
    <w:p w:rsidR="009B7DB6" w:rsidRDefault="009B7DB6" w:rsidP="009B7DB6">
      <w:pPr>
        <w:numPr>
          <w:ilvl w:val="0"/>
          <w:numId w:val="8"/>
        </w:numPr>
        <w:tabs>
          <w:tab w:val="left" w:pos="1276"/>
        </w:tabs>
        <w:ind w:hanging="4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Przegląd urządzenia peryferyjnego:</w:t>
      </w:r>
    </w:p>
    <w:p w:rsidR="009B7DB6" w:rsidRDefault="009B7DB6" w:rsidP="009B7DB6">
      <w:pPr>
        <w:tabs>
          <w:tab w:val="left" w:pos="1903"/>
        </w:tabs>
        <w:ind w:left="993"/>
        <w:rPr>
          <w:b/>
          <w:sz w:val="22"/>
          <w:szCs w:val="22"/>
          <w:u w:val="single"/>
        </w:rPr>
      </w:pP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Wykonanie testu bezpieczeństwa elektrycznego (tester SECUTEST).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Sprawdzenie działania wyłącznika sieciowego.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bezpieczników sieciowych i przewodu zasilającego.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działania przełączników sterujących pracą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Sprawdzenie działania kontrolek i lampek sygnalizacyjnych.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wykonywania przez urządzenie prawidłowo wszystkich funkcji.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wartości parametrów będących warunkiem prawidłowego działania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działania pamięci nastaw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Oczyszczenie wnętrza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Regulacja elementów mechanicznych.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</w:pPr>
      <w:r>
        <w:rPr>
          <w:sz w:val="22"/>
          <w:szCs w:val="22"/>
        </w:rPr>
        <w:t>Ocena stanu styków i przewodów elektrycznych.</w:t>
      </w:r>
    </w:p>
    <w:p w:rsidR="00A25B8D" w:rsidRPr="00D36DE1" w:rsidRDefault="00A25B8D" w:rsidP="00A25B8D">
      <w:pPr>
        <w:tabs>
          <w:tab w:val="left" w:pos="1903"/>
        </w:tabs>
        <w:rPr>
          <w:sz w:val="22"/>
          <w:szCs w:val="22"/>
        </w:rPr>
      </w:pPr>
    </w:p>
    <w:p w:rsidR="002E71B7" w:rsidRPr="002E71B7" w:rsidRDefault="002E71B7" w:rsidP="00165099">
      <w:pPr>
        <w:tabs>
          <w:tab w:val="left" w:pos="190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</w:t>
      </w:r>
      <w:r w:rsidR="00165099">
        <w:rPr>
          <w:b/>
          <w:sz w:val="22"/>
          <w:szCs w:val="22"/>
        </w:rPr>
        <w:t>do 11</w:t>
      </w:r>
    </w:p>
    <w:p w:rsidR="00256CE8" w:rsidRPr="00D36DE1" w:rsidRDefault="00256CE8" w:rsidP="00256CE8">
      <w:pPr>
        <w:tabs>
          <w:tab w:val="left" w:pos="1903"/>
        </w:tabs>
        <w:rPr>
          <w:sz w:val="22"/>
          <w:szCs w:val="22"/>
        </w:rPr>
      </w:pPr>
    </w:p>
    <w:p w:rsidR="00165099" w:rsidRDefault="00165099" w:rsidP="00165099">
      <w:pPr>
        <w:shd w:val="clear" w:color="auto" w:fill="FFFFFF"/>
        <w:suppressAutoHyphens w:val="0"/>
        <w:jc w:val="both"/>
      </w:pPr>
      <w:r>
        <w:rPr>
          <w:rFonts w:cs="Tahoma"/>
          <w:lang w:eastAsia="pl-PL"/>
        </w:rPr>
        <w:t>Wykonania przeglądów technicznych (</w:t>
      </w:r>
      <w:r>
        <w:rPr>
          <w:rFonts w:cs="Tahoma"/>
          <w:spacing w:val="-2"/>
          <w:lang w:eastAsia="pl-PL"/>
        </w:rPr>
        <w:t>planowane czynności konserwacyjne), które są realizowane zgodnie z zaleceniami producenta</w:t>
      </w:r>
      <w:r>
        <w:rPr>
          <w:rFonts w:cs="Tahoma"/>
          <w:lang w:eastAsia="pl-PL"/>
        </w:rPr>
        <w:t xml:space="preserve">, wynikają ze specyfiki użytkowanego wyrobu i obejmują w szczególności: </w:t>
      </w:r>
    </w:p>
    <w:p w:rsidR="00165099" w:rsidRPr="002638AC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t>Kontrole wizualną</w:t>
      </w:r>
      <w:r w:rsidRPr="002638AC">
        <w:rPr>
          <w:rFonts w:cs="Tahoma"/>
          <w:color w:val="000000"/>
          <w:lang w:eastAsia="pl-PL"/>
        </w:rPr>
        <w:t>:</w:t>
      </w:r>
    </w:p>
    <w:p w:rsidR="00165099" w:rsidRDefault="00165099" w:rsidP="00165099">
      <w:pPr>
        <w:ind w:left="709"/>
      </w:pPr>
      <w:r>
        <w:t>- ocenę stanu wizualnego</w:t>
      </w:r>
    </w:p>
    <w:p w:rsidR="00165099" w:rsidRDefault="00165099" w:rsidP="00165099">
      <w:pPr>
        <w:ind w:left="709"/>
      </w:pPr>
      <w:r>
        <w:lastRenderedPageBreak/>
        <w:t>- ocenę stanu przewodów</w:t>
      </w:r>
    </w:p>
    <w:p w:rsidR="00165099" w:rsidRDefault="00165099" w:rsidP="00165099">
      <w:pPr>
        <w:ind w:left="709"/>
      </w:pPr>
      <w:r>
        <w:t>- ocenę stanu uziemienia</w:t>
      </w:r>
    </w:p>
    <w:p w:rsidR="00165099" w:rsidRDefault="00165099" w:rsidP="00165099">
      <w:pPr>
        <w:ind w:left="709"/>
      </w:pPr>
      <w:r>
        <w:t>- ocenę stanu wyposażenia</w:t>
      </w:r>
    </w:p>
    <w:p w:rsidR="00165099" w:rsidRPr="002638AC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rPr>
          <w:rFonts w:cs="Tahoma"/>
          <w:color w:val="000000"/>
          <w:lang w:eastAsia="pl-PL"/>
        </w:rPr>
        <w:t>Czyszczenie podzespołów wewnętrznych urządzenia z kurzu i zabrudzeń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t>Wymianę</w:t>
      </w:r>
      <w:r w:rsidRPr="002638AC">
        <w:rPr>
          <w:rFonts w:cs="Tahoma"/>
          <w:color w:val="000000"/>
          <w:lang w:eastAsia="pl-PL"/>
        </w:rPr>
        <w:t xml:space="preserve"> wszystkich części zgodnie z wymogiem producenta (w tym filtru powietrza, czujnika tlenowego, akumulatora)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regulacji i kalibracji serwisowych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testów serwisowych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testów funkcjonalnych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testów bezpieczeństwa elektrycznego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Wystawienie Raportu Serwisowego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Wpis do Karty Technicznej Aparatu</w:t>
      </w:r>
    </w:p>
    <w:p w:rsidR="00165099" w:rsidRPr="002638AC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rPr>
          <w:rFonts w:cs="Tahoma"/>
          <w:lang w:eastAsia="pl-PL"/>
        </w:rPr>
        <w:t xml:space="preserve">Oznakowanie sprzętu naklejką z datą następnego przeglądu </w:t>
      </w:r>
    </w:p>
    <w:p w:rsidR="00B60F3D" w:rsidRDefault="00B60F3D"/>
    <w:sectPr w:rsidR="00B60F3D" w:rsidSect="00F74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A21"/>
    <w:multiLevelType w:val="multilevel"/>
    <w:tmpl w:val="CEB44A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53AE6597-C98E-41F0-ACA3-7AB08521B088}"/>
  </w:docVars>
  <w:rsids>
    <w:rsidRoot w:val="00A25B8D"/>
    <w:rsid w:val="00165099"/>
    <w:rsid w:val="00256CE8"/>
    <w:rsid w:val="002E71B7"/>
    <w:rsid w:val="004628F2"/>
    <w:rsid w:val="00506BA7"/>
    <w:rsid w:val="00577A24"/>
    <w:rsid w:val="006274B8"/>
    <w:rsid w:val="008B7EDB"/>
    <w:rsid w:val="009B7DB6"/>
    <w:rsid w:val="00A25B8D"/>
    <w:rsid w:val="00B60F3D"/>
    <w:rsid w:val="00CF7ED0"/>
    <w:rsid w:val="00D33FFC"/>
    <w:rsid w:val="00D72B99"/>
    <w:rsid w:val="00F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AE6597-C98E-41F0-ACA3-7AB08521B0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10</cp:revision>
  <dcterms:created xsi:type="dcterms:W3CDTF">2018-04-11T08:47:00Z</dcterms:created>
  <dcterms:modified xsi:type="dcterms:W3CDTF">2021-07-09T12:17:00Z</dcterms:modified>
</cp:coreProperties>
</file>