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B874" w14:textId="5C4C0081" w:rsidR="002F7ED7" w:rsidRPr="0020003E" w:rsidRDefault="00B06DA1" w:rsidP="002F7ED7">
      <w:pPr>
        <w:jc w:val="center"/>
        <w:rPr>
          <w:rFonts w:ascii="Bahnschrift" w:hAnsi="Bahnschrift" w:cs="Times New Roman"/>
          <w:b/>
        </w:rPr>
      </w:pPr>
      <w:r w:rsidRPr="0020003E">
        <w:rPr>
          <w:rFonts w:ascii="Bahnschrift" w:hAnsi="Bahnschrift" w:cs="Times New Roman"/>
          <w:b/>
        </w:rPr>
        <w:t>O</w:t>
      </w:r>
      <w:r w:rsidR="002F7ED7" w:rsidRPr="0020003E">
        <w:rPr>
          <w:rFonts w:ascii="Bahnschrift" w:hAnsi="Bahnschrift" w:cs="Times New Roman"/>
          <w:b/>
        </w:rPr>
        <w:t>pis przedmiotu zamówienia</w:t>
      </w:r>
      <w:r w:rsidR="009E3BA2" w:rsidRPr="0020003E">
        <w:rPr>
          <w:rFonts w:ascii="Bahnschrift" w:hAnsi="Bahnschrift" w:cs="Times New Roman"/>
          <w:b/>
        </w:rPr>
        <w:t>/Opis oferowanego sprzę</w:t>
      </w:r>
      <w:r w:rsidR="0033209A" w:rsidRPr="0020003E">
        <w:rPr>
          <w:rFonts w:ascii="Bahnschrift" w:hAnsi="Bahnschrift" w:cs="Times New Roman"/>
          <w:b/>
        </w:rPr>
        <w:t>tu</w:t>
      </w:r>
    </w:p>
    <w:tbl>
      <w:tblPr>
        <w:tblStyle w:val="Tabela-Siatka"/>
        <w:tblpPr w:leftFromText="141" w:rightFromText="141" w:vertAnchor="text" w:horzAnchor="margin" w:tblpY="15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73087" w:rsidRPr="00E73087" w14:paraId="4F41866D" w14:textId="537EC8A5" w:rsidTr="0020003E">
        <w:trPr>
          <w:cantSplit/>
          <w:trHeight w:val="390"/>
          <w:tblHeader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A36A249" w14:textId="77777777" w:rsidR="00E73087" w:rsidRPr="00E73087" w:rsidRDefault="00E73087" w:rsidP="0020003E">
            <w:pPr>
              <w:spacing w:line="360" w:lineRule="auto"/>
              <w:jc w:val="center"/>
              <w:rPr>
                <w:rFonts w:ascii="Bahnschrift" w:hAnsi="Bahnschrift" w:cs="Tahoma"/>
                <w:b/>
                <w:sz w:val="18"/>
                <w:szCs w:val="18"/>
                <w:lang w:val="en-US"/>
              </w:rPr>
            </w:pPr>
            <w:r w:rsidRPr="00E73087">
              <w:rPr>
                <w:rFonts w:ascii="Bahnschrift" w:hAnsi="Bahnschrift" w:cs="Tahoma"/>
                <w:b/>
                <w:sz w:val="18"/>
                <w:szCs w:val="18"/>
              </w:rPr>
              <w:t>Minimalne</w:t>
            </w:r>
            <w:r w:rsidRPr="00E73087">
              <w:rPr>
                <w:rFonts w:ascii="Bahnschrift" w:hAnsi="Bahnschrift" w:cs="Tahoma"/>
                <w:b/>
                <w:sz w:val="18"/>
                <w:szCs w:val="18"/>
                <w:lang w:val="en-US"/>
              </w:rPr>
              <w:t xml:space="preserve"> </w:t>
            </w:r>
            <w:r w:rsidRPr="00E73087">
              <w:rPr>
                <w:rFonts w:ascii="Bahnschrift" w:hAnsi="Bahnschrift" w:cs="Tahoma"/>
                <w:b/>
                <w:sz w:val="18"/>
                <w:szCs w:val="18"/>
              </w:rPr>
              <w:t>parametry</w:t>
            </w:r>
          </w:p>
          <w:p w14:paraId="0773872E" w14:textId="6CFC821D" w:rsidR="00E73087" w:rsidRPr="00E73087" w:rsidRDefault="00E73087" w:rsidP="0020003E">
            <w:pPr>
              <w:spacing w:line="360" w:lineRule="auto"/>
              <w:jc w:val="center"/>
              <w:rPr>
                <w:rFonts w:ascii="Bahnschrift" w:hAnsi="Bahnschrift" w:cs="Times New Roman"/>
                <w:b/>
                <w:sz w:val="18"/>
                <w:szCs w:val="18"/>
              </w:rPr>
            </w:pPr>
            <w:r w:rsidRPr="00E73087">
              <w:rPr>
                <w:rFonts w:ascii="Bahnschrift" w:hAnsi="Bahnschrift" w:cs="Tahoma"/>
                <w:b/>
                <w:sz w:val="18"/>
                <w:szCs w:val="18"/>
              </w:rPr>
              <w:t>wymagane przez zamawiającego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D870116" w14:textId="6FCF33C7" w:rsidR="00E73087" w:rsidRPr="00E73087" w:rsidRDefault="00E73087" w:rsidP="0020003E">
            <w:pPr>
              <w:spacing w:line="360" w:lineRule="auto"/>
              <w:jc w:val="center"/>
              <w:rPr>
                <w:rFonts w:ascii="Bahnschrift" w:hAnsi="Bahnschrift" w:cs="Times New Roman"/>
                <w:b/>
                <w:sz w:val="18"/>
                <w:szCs w:val="18"/>
              </w:rPr>
            </w:pPr>
            <w:r w:rsidRPr="00D709A6">
              <w:rPr>
                <w:rFonts w:ascii="Bahnschrift" w:hAnsi="Bahnschrift" w:cs="Tahoma"/>
                <w:b/>
                <w:sz w:val="16"/>
                <w:szCs w:val="16"/>
              </w:rPr>
              <w:t>Parametry techniczne oferowanego sprzętu</w:t>
            </w:r>
          </w:p>
        </w:tc>
      </w:tr>
      <w:tr w:rsidR="00E73087" w:rsidRPr="00E73087" w14:paraId="155C0D8A" w14:textId="6B941C4D" w:rsidTr="0020003E">
        <w:trPr>
          <w:cantSplit/>
          <w:trHeight w:val="39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FFCA5" w14:textId="7991F248" w:rsidR="00E73087" w:rsidRPr="00E73087" w:rsidRDefault="00E73087" w:rsidP="0020003E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ascii="Bahnschrift" w:hAnsi="Bahnschrift" w:cs="Times New Roman"/>
                <w:b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t>Projektor szerokokątny – 3 szt. (index 135847) wraz z montażem</w:t>
            </w:r>
          </w:p>
        </w:tc>
      </w:tr>
      <w:tr w:rsidR="00E73087" w:rsidRPr="00E73087" w14:paraId="6C12F1F6" w14:textId="485371FE" w:rsidTr="0020003E">
        <w:trPr>
          <w:cantSplit/>
          <w:trHeight w:val="390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F21D5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/>
                <w:sz w:val="18"/>
                <w:szCs w:val="18"/>
                <w:u w:val="single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  <w:u w:val="single"/>
              </w:rPr>
              <w:t>Projektor szerokokątny WXGA</w:t>
            </w:r>
          </w:p>
          <w:p w14:paraId="5701E821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Rozdzielczość natywna: co najmniej WXGA 1280x800</w:t>
            </w:r>
          </w:p>
          <w:p w14:paraId="7F332EA6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Technologia: 3LCD</w:t>
            </w:r>
          </w:p>
          <w:p w14:paraId="69918F63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Jasność: co najmniej 3400 lumenów</w:t>
            </w:r>
          </w:p>
          <w:p w14:paraId="1036B730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Współczynnik kontrastu: co najmniej 16 000:1</w:t>
            </w:r>
          </w:p>
          <w:p w14:paraId="1E1E6755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Wejścia: co najmniej  2xVGA, HDMI, RS232, wyjście stereo audio</w:t>
            </w:r>
          </w:p>
          <w:p w14:paraId="0F6EF8E1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Obiektyw o współczynniku projekcji w zakresie co najmniej od 0.49:1 do 0.55:1</w:t>
            </w:r>
          </w:p>
          <w:p w14:paraId="2F4E90C7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Żywotność źródła światła: co najmniej 10 000h w trybie ekonomicznym</w:t>
            </w:r>
          </w:p>
          <w:p w14:paraId="2BBC334E" w14:textId="6F999A65" w:rsidR="00E73087" w:rsidRPr="00E73087" w:rsidRDefault="00E73087" w:rsidP="00E42F74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Uchwyt ścienny do projektora w komplecie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90BB4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</w:p>
        </w:tc>
      </w:tr>
      <w:tr w:rsidR="00E73087" w:rsidRPr="00E73087" w14:paraId="67E93654" w14:textId="3EDAFE18" w:rsidTr="0020003E">
        <w:trPr>
          <w:cantSplit/>
          <w:trHeight w:val="39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30E51" w14:textId="78F6FFE6" w:rsidR="00E73087" w:rsidRPr="00E73087" w:rsidRDefault="00E73087" w:rsidP="0020003E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ascii="Bahnschrift" w:hAnsi="Bahnschrift" w:cs="Times New Roman"/>
                <w:b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t>Projektor – 29 szt. (index 135793) wraz z montażem</w:t>
            </w:r>
          </w:p>
        </w:tc>
      </w:tr>
      <w:tr w:rsidR="00E73087" w:rsidRPr="00E73087" w14:paraId="48392DD9" w14:textId="6AF4F251" w:rsidTr="0020003E">
        <w:trPr>
          <w:cantSplit/>
          <w:trHeight w:val="390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2686C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/>
                <w:sz w:val="18"/>
                <w:szCs w:val="18"/>
                <w:u w:val="single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  <w:u w:val="single"/>
              </w:rPr>
              <w:t>Projektor WUXGA, 5000 lumenów</w:t>
            </w:r>
          </w:p>
          <w:p w14:paraId="465CD5CB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Rozdzielczość natywna: co najmniej WUXGA 1920x1200</w:t>
            </w:r>
          </w:p>
          <w:p w14:paraId="7282AF6D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Technologia: 3LCD</w:t>
            </w:r>
          </w:p>
          <w:p w14:paraId="1A90CAE8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Jasność: co najmniej 5000 lumenów</w:t>
            </w:r>
          </w:p>
          <w:p w14:paraId="3FC4E5BF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Współczynnik kontrastu: co najmniej 15 000:1</w:t>
            </w:r>
          </w:p>
          <w:p w14:paraId="7FAEA474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Wejścia: co najmniej  VGA, HDMI, RS232, wyjście stereo audio</w:t>
            </w:r>
          </w:p>
          <w:p w14:paraId="69E7EEB3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Obiektyw standardowy o współczynniku projekcji co najmniej od 1.4:1 do 2.0:1</w:t>
            </w:r>
          </w:p>
          <w:p w14:paraId="01BD2CE9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Żywotność źródła światła: co najmniej 10 000h w trybie ekonomicznym</w:t>
            </w:r>
          </w:p>
          <w:p w14:paraId="4B8655F7" w14:textId="16F59845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Waga: nie większa niż 4.7kg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CC4DC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</w:p>
        </w:tc>
      </w:tr>
    </w:tbl>
    <w:p w14:paraId="2086C376" w14:textId="77777777" w:rsidR="00E42F74" w:rsidRDefault="00E42F74">
      <w:r>
        <w:br w:type="page"/>
      </w:r>
    </w:p>
    <w:tbl>
      <w:tblPr>
        <w:tblStyle w:val="Tabela-Siatka"/>
        <w:tblpPr w:leftFromText="141" w:rightFromText="141" w:vertAnchor="text" w:horzAnchor="margin" w:tblpY="15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73087" w:rsidRPr="00E73087" w14:paraId="4ACE2EB7" w14:textId="0B1346A8" w:rsidTr="0020003E">
        <w:trPr>
          <w:cantSplit/>
          <w:trHeight w:val="39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C20AB" w14:textId="66DF532D" w:rsidR="00E73087" w:rsidRPr="00E73087" w:rsidRDefault="00E73087" w:rsidP="0020003E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ascii="Bahnschrift" w:hAnsi="Bahnschrift" w:cs="Times New Roman"/>
                <w:b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lastRenderedPageBreak/>
              <w:t>Ekran elektryczny – 31 szt. (index 137314) wraz z montażem</w:t>
            </w:r>
          </w:p>
        </w:tc>
      </w:tr>
      <w:tr w:rsidR="00E73087" w:rsidRPr="00E73087" w14:paraId="6B150AD4" w14:textId="3D9F46A6" w:rsidTr="0020003E">
        <w:trPr>
          <w:cantSplit/>
          <w:trHeight w:val="390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7A5A5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/>
                <w:sz w:val="18"/>
                <w:szCs w:val="18"/>
                <w:u w:val="single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  <w:u w:val="single"/>
              </w:rPr>
              <w:t>Ekran elektryczny 240cm</w:t>
            </w:r>
          </w:p>
          <w:p w14:paraId="79CA93FD" w14:textId="029841C5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Szerokość robocza powierzchni projekcyjnej: 2</w:t>
            </w:r>
            <w:r w:rsidR="004C1525">
              <w:rPr>
                <w:rFonts w:ascii="Bahnschrift" w:hAnsi="Bahnschrift" w:cs="Times New Roman"/>
                <w:sz w:val="18"/>
                <w:szCs w:val="18"/>
              </w:rPr>
              <w:t>4</w:t>
            </w:r>
            <w:r w:rsidRPr="00E73087">
              <w:rPr>
                <w:rFonts w:ascii="Bahnschrift" w:hAnsi="Bahnschrift" w:cs="Times New Roman"/>
                <w:sz w:val="18"/>
                <w:szCs w:val="18"/>
              </w:rPr>
              <w:t>0cm</w:t>
            </w:r>
          </w:p>
          <w:p w14:paraId="6B9C4413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Silnik elektryczny o mocy 230W z 5 letnią gwarancją</w:t>
            </w:r>
          </w:p>
          <w:p w14:paraId="64EC6DC8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Aluminiowa obudowa w kolorze białym</w:t>
            </w:r>
          </w:p>
          <w:p w14:paraId="5D3C8C9D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Funkcja automatycznego zatrzymywania zwijania/rozwijania powierzchni</w:t>
            </w:r>
          </w:p>
          <w:p w14:paraId="76EB3FA5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Brak czarnych ramek</w:t>
            </w:r>
          </w:p>
          <w:p w14:paraId="39F58A43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Format obrazu 4:3</w:t>
            </w:r>
          </w:p>
          <w:p w14:paraId="1BC606C8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Przedni wysuw materiału projekcyjnego</w:t>
            </w:r>
          </w:p>
          <w:p w14:paraId="16FEE35A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Montaż ścienny lub sufitowy</w:t>
            </w:r>
          </w:p>
          <w:p w14:paraId="4B64AC1E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Możliwość zmiany położenia uchwytów montażowych na obudowie ekranu</w:t>
            </w:r>
          </w:p>
          <w:p w14:paraId="702BCC1E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Powierzchnia projekcyjna do projekcji przedniej o parametrach:</w:t>
            </w:r>
          </w:p>
          <w:p w14:paraId="5B429734" w14:textId="120387A1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Wzmocnienie:1.2</w:t>
            </w:r>
          </w:p>
          <w:p w14:paraId="24AF8CEB" w14:textId="6B0630DA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Kąt widzenia: co najmniej 150 stopni</w:t>
            </w:r>
          </w:p>
          <w:p w14:paraId="4FD0B592" w14:textId="5D1868BC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sz w:val="18"/>
                <w:szCs w:val="18"/>
              </w:rPr>
              <w:t>• Grubość materiału:   pomiędzy 0.4mm a 0.45mm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283C0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</w:p>
        </w:tc>
      </w:tr>
      <w:tr w:rsidR="00E73087" w:rsidRPr="00E73087" w14:paraId="199E2544" w14:textId="44BA1E21" w:rsidTr="0020003E">
        <w:trPr>
          <w:cantSplit/>
          <w:trHeight w:val="39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10DE1" w14:textId="037D4BCB" w:rsidR="00E73087" w:rsidRPr="00E73087" w:rsidRDefault="00E73087" w:rsidP="0020003E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ascii="Bahnschrift" w:hAnsi="Bahnschrift" w:cs="Times New Roman"/>
                <w:b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t>Ekran elektryczny – 1 szt. (index 137346) wraz z montażem</w:t>
            </w:r>
          </w:p>
        </w:tc>
      </w:tr>
      <w:tr w:rsidR="00E73087" w:rsidRPr="00E73087" w14:paraId="522DC7C4" w14:textId="5620D745" w:rsidTr="0020003E">
        <w:trPr>
          <w:cantSplit/>
          <w:trHeight w:val="390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8622B" w14:textId="59F2EB0B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</w:pPr>
            <w:r w:rsidRPr="00E73087"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  <w:t>Ekran elektryczny 220cm</w:t>
            </w:r>
          </w:p>
          <w:p w14:paraId="3EAAEC21" w14:textId="2F5A6A8D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Szerokość robocza powierzchni projekcyjnej: 2</w:t>
            </w:r>
            <w:r w:rsidR="004C1525">
              <w:rPr>
                <w:rFonts w:ascii="Bahnschrift" w:hAnsi="Bahnschrift" w:cs="Times New Roman"/>
                <w:bCs/>
                <w:sz w:val="18"/>
                <w:szCs w:val="18"/>
              </w:rPr>
              <w:t>2</w:t>
            </w:r>
            <w:bookmarkStart w:id="0" w:name="_GoBack"/>
            <w:bookmarkEnd w:id="0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0cm</w:t>
            </w:r>
          </w:p>
          <w:p w14:paraId="3E318608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Silnik elektryczny o mocy 230W z 5 letnią gwarancją</w:t>
            </w:r>
          </w:p>
          <w:p w14:paraId="0CEFA4CB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Aluminiowa obudowa w kolorze białym</w:t>
            </w:r>
          </w:p>
          <w:p w14:paraId="6091C8F3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Funkcja automatycznego zatrzymywania zwijania/rozwijania powierzchni</w:t>
            </w:r>
          </w:p>
          <w:p w14:paraId="53D6FDE0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Brak czarnych ramek</w:t>
            </w:r>
          </w:p>
          <w:p w14:paraId="79D64DEB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Format obrazu 4:3</w:t>
            </w:r>
          </w:p>
          <w:p w14:paraId="2D781E84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Przedni wysuw materiału projekcyjnego</w:t>
            </w:r>
          </w:p>
          <w:p w14:paraId="74378864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Montaż ścienny lub sufitowy</w:t>
            </w:r>
          </w:p>
          <w:p w14:paraId="11784763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Możliwość zmiany położenia uchwytów montażowych na obudowie ekranu</w:t>
            </w:r>
          </w:p>
          <w:p w14:paraId="4E575989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Powierzchnia projekcyjna do projekcji przedniej o parametrach:</w:t>
            </w:r>
          </w:p>
          <w:p w14:paraId="0812BBEF" w14:textId="252ED260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Wzmocnienie:1.2</w:t>
            </w:r>
          </w:p>
          <w:p w14:paraId="51C06729" w14:textId="6B2A410B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Kąt widzenia: co najmniej 150 stopni</w:t>
            </w:r>
          </w:p>
          <w:p w14:paraId="539E6187" w14:textId="5FE60945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Grubość materiału:  pomiędzy 0.4mm a 0.45mm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04B82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</w:p>
        </w:tc>
      </w:tr>
    </w:tbl>
    <w:p w14:paraId="3B8530E0" w14:textId="77777777" w:rsidR="00E42F74" w:rsidRDefault="00E42F74">
      <w:r>
        <w:br w:type="page"/>
      </w:r>
    </w:p>
    <w:tbl>
      <w:tblPr>
        <w:tblStyle w:val="Tabela-Siatka"/>
        <w:tblpPr w:leftFromText="141" w:rightFromText="141" w:vertAnchor="text" w:horzAnchor="margin" w:tblpY="15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73087" w:rsidRPr="00E73087" w14:paraId="170472BB" w14:textId="2F226835" w:rsidTr="0020003E">
        <w:trPr>
          <w:cantSplit/>
          <w:trHeight w:val="39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ADB86" w14:textId="16FE796E" w:rsidR="00E73087" w:rsidRPr="00E73087" w:rsidRDefault="00E73087" w:rsidP="0020003E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ascii="Bahnschrift" w:hAnsi="Bahnschrift" w:cs="Times New Roman"/>
                <w:b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lastRenderedPageBreak/>
              <w:t>Głośnik sufitowy – 82 szt. (index 137315) wraz z montażem</w:t>
            </w:r>
          </w:p>
        </w:tc>
      </w:tr>
      <w:tr w:rsidR="00E73087" w:rsidRPr="00E73087" w14:paraId="21057A00" w14:textId="07835D4B" w:rsidTr="0020003E">
        <w:trPr>
          <w:cantSplit/>
          <w:trHeight w:val="390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8C67A" w14:textId="78DD3E3D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</w:pPr>
            <w:r w:rsidRPr="00E73087"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  <w:t>Głośnik sufitowy</w:t>
            </w:r>
          </w:p>
          <w:p w14:paraId="73F30165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Co najmniej 1 przetwornik o średnicy 6.5"</w:t>
            </w:r>
          </w:p>
          <w:p w14:paraId="4C89800B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Co najmniej 1 przetwornik aluminiowy o średnicy 0.75"</w:t>
            </w:r>
          </w:p>
          <w:p w14:paraId="520205AE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Pasmo przenoszenia:  co najmniej od 65Hz do 20kHz (- 10dB)</w:t>
            </w:r>
          </w:p>
          <w:p w14:paraId="32A0BC54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Dyspersja znamionowa: co najmniej 1350 (-6dB, 500Hz – 5kHz)</w:t>
            </w:r>
          </w:p>
          <w:p w14:paraId="5B65AD5E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Moc znamionowa: co najmniej 60W</w:t>
            </w:r>
          </w:p>
          <w:p w14:paraId="66B8DA98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Odczepy transformatora: co najmniej 60W, 30W, 15W</w:t>
            </w:r>
          </w:p>
          <w:p w14:paraId="5CA6E530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Maksymalny SPL: co najmniej  106dB (112dB szczytowo)</w:t>
            </w:r>
          </w:p>
          <w:p w14:paraId="09B358D4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Czułość (SPL, 1W, 1m): co najmniej  88dB SPL</w:t>
            </w:r>
          </w:p>
          <w:p w14:paraId="40637031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Zamknięta tylna obudowa głośnika wykonana ze stali</w:t>
            </w:r>
          </w:p>
          <w:p w14:paraId="20B23B9D" w14:textId="5BFEA542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Wysokość głośnika: co najwyżej 110mm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5BB0B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</w:p>
        </w:tc>
      </w:tr>
      <w:tr w:rsidR="00E73087" w:rsidRPr="00E73087" w14:paraId="43E07AAE" w14:textId="448A086A" w:rsidTr="0020003E">
        <w:trPr>
          <w:cantSplit/>
          <w:trHeight w:val="39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92014" w14:textId="4C011CE3" w:rsidR="00E73087" w:rsidRPr="00E73087" w:rsidRDefault="00E73087" w:rsidP="0020003E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ascii="Bahnschrift" w:hAnsi="Bahnschrift" w:cs="Times New Roman"/>
                <w:b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t>Głośnik ścienny – 28 szt. (index 137315) wraz z montażem</w:t>
            </w:r>
          </w:p>
        </w:tc>
      </w:tr>
      <w:tr w:rsidR="00E73087" w:rsidRPr="00E73087" w14:paraId="6F0E99FB" w14:textId="692DB6D4" w:rsidTr="0020003E">
        <w:trPr>
          <w:cantSplit/>
          <w:trHeight w:val="390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DBDEC" w14:textId="167DB8A1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</w:pPr>
            <w:r w:rsidRPr="00E73087"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  <w:t>Głośnik ścienny</w:t>
            </w:r>
          </w:p>
          <w:p w14:paraId="03CBB019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Moc znamionowa: co najmniej 100W/8Ohm</w:t>
            </w:r>
          </w:p>
          <w:p w14:paraId="382F6CC0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Wbudowany transformator 100V;</w:t>
            </w:r>
          </w:p>
          <w:p w14:paraId="0E6BC809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Przełącznik odczepów transformatora</w:t>
            </w:r>
          </w:p>
          <w:p w14:paraId="57E5C348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Kąty promieniowania: co najmniej 180x75 st. (</w:t>
            </w:r>
            <w:proofErr w:type="spellStart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HxV</w:t>
            </w:r>
            <w:proofErr w:type="spellEnd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)</w:t>
            </w:r>
          </w:p>
          <w:p w14:paraId="70514A4A" w14:textId="09B1149E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Pasmo przenoszenia: co najmniej od 60Hz do 20kHz (dla -10dB)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BF4E3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</w:p>
        </w:tc>
      </w:tr>
      <w:tr w:rsidR="00E73087" w:rsidRPr="00E73087" w14:paraId="1CA79D3A" w14:textId="3C184131" w:rsidTr="0020003E">
        <w:trPr>
          <w:cantSplit/>
          <w:trHeight w:val="39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6A514" w14:textId="57B6F5DF" w:rsidR="00E73087" w:rsidRPr="00E73087" w:rsidRDefault="00E73087" w:rsidP="0020003E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ascii="Bahnschrift" w:hAnsi="Bahnschrift" w:cs="Times New Roman"/>
                <w:b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t xml:space="preserve">Sterownik </w:t>
            </w:r>
            <w:proofErr w:type="spellStart"/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t>Trigger</w:t>
            </w:r>
            <w:proofErr w:type="spellEnd"/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t xml:space="preserve"> – 30 szt. (index 137315) wraz z montażem</w:t>
            </w:r>
          </w:p>
        </w:tc>
      </w:tr>
      <w:tr w:rsidR="00E73087" w:rsidRPr="00E73087" w14:paraId="63B593AD" w14:textId="05538C11" w:rsidTr="0020003E">
        <w:trPr>
          <w:cantSplit/>
          <w:trHeight w:val="390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A2990" w14:textId="3B8F50E5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E73087"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  <w:t>Trigger</w:t>
            </w:r>
            <w:proofErr w:type="spellEnd"/>
          </w:p>
          <w:p w14:paraId="7999613C" w14:textId="485D4E6F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• Sterowanie wyzwalane poborem prądu: </w:t>
            </w:r>
          </w:p>
          <w:p w14:paraId="0C343888" w14:textId="31BC0308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• Możliwość sterowania dwoma urządzeniami: </w:t>
            </w:r>
          </w:p>
          <w:p w14:paraId="4A696517" w14:textId="2DA85132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• Nadajnik podczerwieni: </w:t>
            </w:r>
          </w:p>
          <w:p w14:paraId="4857F939" w14:textId="560339D9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• Odbiornik podczerwieni do sterowania projektorem: </w:t>
            </w:r>
          </w:p>
          <w:p w14:paraId="1F7D14F8" w14:textId="5800B4C9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Możliwość podłączenia przełącznika ściennego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A3A26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</w:p>
        </w:tc>
      </w:tr>
    </w:tbl>
    <w:p w14:paraId="45922401" w14:textId="77777777" w:rsidR="00E42F74" w:rsidRDefault="00E42F74">
      <w:r>
        <w:br w:type="page"/>
      </w:r>
    </w:p>
    <w:tbl>
      <w:tblPr>
        <w:tblStyle w:val="Tabela-Siatka"/>
        <w:tblpPr w:leftFromText="141" w:rightFromText="141" w:vertAnchor="text" w:horzAnchor="margin" w:tblpY="15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73087" w:rsidRPr="00E73087" w14:paraId="0A271A3C" w14:textId="03B9AA73" w:rsidTr="00E42F74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0695E" w14:textId="2E24670D" w:rsidR="00E73087" w:rsidRPr="00E73087" w:rsidRDefault="00E73087" w:rsidP="0020003E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ascii="Bahnschrift" w:hAnsi="Bahnschrift" w:cs="Times New Roman"/>
                <w:b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lastRenderedPageBreak/>
              <w:t>Mikrofon bezprzewodowy – 16 szt. (index 137357) wraz z montażem</w:t>
            </w:r>
          </w:p>
        </w:tc>
      </w:tr>
      <w:tr w:rsidR="00E73087" w:rsidRPr="00E73087" w14:paraId="73A7BE7D" w14:textId="394078BD" w:rsidTr="00E42F74">
        <w:trPr>
          <w:trHeight w:val="390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E2D9B" w14:textId="51259CF6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</w:pPr>
            <w:r w:rsidRPr="00E73087"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  <w:t>Mikrofon bezprzewodowy</w:t>
            </w:r>
          </w:p>
          <w:p w14:paraId="50286E59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System musi oferować naturalny przekaz dźwięku dzięki zastosowaniu cyfrowego toru radiowego o wysokiej rozdzielczości z pełnym pasmem przenoszonych częstotliwości akustycznych. Musi posiadać możliwość jednoczesnej pracy minimum 30 kanałów w jednym paśmie systemu zapewniając efektywne wykorzystanie dostępnego spektrum radiowego. Odbiorniki muszą mieć możliwości skanowania przestrzeni radiowej w celu znalezienia wolnych częstotliwości dla pracy systemu.</w:t>
            </w:r>
          </w:p>
          <w:p w14:paraId="3A1E1A68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</w:p>
          <w:p w14:paraId="6F541096" w14:textId="2B03653B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/>
                <w:bCs/>
                <w:sz w:val="18"/>
                <w:szCs w:val="18"/>
              </w:rPr>
              <w:t>Nadajnik:</w:t>
            </w:r>
          </w:p>
          <w:p w14:paraId="070D2AA1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Zakres częstotliwości pracy UHF: co najmniej 470 – 694 MHz w wybranych pasmach o szerokości minimum 40MHz</w:t>
            </w:r>
          </w:p>
          <w:p w14:paraId="1F2917C4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Typ modulacji radiowej: specjalistyczny, sygnał cyfrowy</w:t>
            </w:r>
          </w:p>
          <w:p w14:paraId="0681734D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• Zakres dynamiki: co najmniej 120 </w:t>
            </w:r>
            <w:proofErr w:type="spellStart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dB</w:t>
            </w:r>
            <w:proofErr w:type="spellEnd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 (A)</w:t>
            </w:r>
          </w:p>
          <w:p w14:paraId="2F31142F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Pasmo przenoszenia dźwięku toru nadajnika, zniekształcenia harmoniczne: co najmniej 20Hz-20kHz (+/-2dB), &lt;0,1%THD</w:t>
            </w:r>
          </w:p>
          <w:p w14:paraId="08E0264B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Pasmo przenoszenia przetwornika nadajnika: minimum 50Hz-15kHz. Specjalnie kształtowana charakterystyka dla zastosowań wokalnych i mowy</w:t>
            </w:r>
          </w:p>
          <w:p w14:paraId="1A29CF35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• Charakterystyka kierunkowa kapsuły/typ: </w:t>
            </w:r>
            <w:proofErr w:type="spellStart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kardioidalna</w:t>
            </w:r>
            <w:proofErr w:type="spellEnd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/dynamiczna</w:t>
            </w:r>
          </w:p>
          <w:p w14:paraId="50FEF46D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• Liczba przełączanych częstotliwości nośnych w paśmie pracy zestawu </w:t>
            </w:r>
            <w:r w:rsidRPr="00E73087">
              <w:rPr>
                <w:rFonts w:ascii="Arial" w:hAnsi="Arial" w:cs="Arial"/>
                <w:bCs/>
                <w:sz w:val="18"/>
                <w:szCs w:val="18"/>
              </w:rPr>
              <w:t>≥</w:t>
            </w: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1500</w:t>
            </w:r>
          </w:p>
          <w:p w14:paraId="5FF3E112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Zasięg pracy nadajnika: minimum 100m w optymalnych warunkach</w:t>
            </w:r>
          </w:p>
          <w:p w14:paraId="2A0E69D3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Możliwość zasilania z dedykowanych akumulatorów</w:t>
            </w:r>
          </w:p>
          <w:p w14:paraId="05FE87EA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• Minimalny czas pracy na akumulatorze: </w:t>
            </w:r>
            <w:r w:rsidRPr="00E73087">
              <w:rPr>
                <w:rFonts w:ascii="Arial" w:hAnsi="Arial" w:cs="Arial"/>
                <w:bCs/>
                <w:sz w:val="18"/>
                <w:szCs w:val="18"/>
              </w:rPr>
              <w:t>≥</w:t>
            </w: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 8 </w:t>
            </w:r>
            <w:proofErr w:type="spellStart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godz</w:t>
            </w:r>
            <w:proofErr w:type="spellEnd"/>
          </w:p>
          <w:p w14:paraId="10B0E1B2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• Minimalny czas pracy na baterii typu AA: </w:t>
            </w:r>
            <w:r w:rsidRPr="00E73087">
              <w:rPr>
                <w:rFonts w:ascii="Arial" w:hAnsi="Arial" w:cs="Arial"/>
                <w:bCs/>
                <w:sz w:val="18"/>
                <w:szCs w:val="18"/>
              </w:rPr>
              <w:t>≥</w:t>
            </w: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  8 </w:t>
            </w:r>
            <w:proofErr w:type="spellStart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godz</w:t>
            </w:r>
            <w:proofErr w:type="spellEnd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, 2x bateria AA/Alkaliczna</w:t>
            </w:r>
          </w:p>
          <w:p w14:paraId="6CCF1A4A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Obudowa: metalowa</w:t>
            </w:r>
          </w:p>
          <w:p w14:paraId="603084AA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</w:p>
          <w:p w14:paraId="7C550598" w14:textId="3C4F566F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/>
                <w:bCs/>
                <w:sz w:val="18"/>
                <w:szCs w:val="18"/>
              </w:rPr>
              <w:t>Odbiornik:</w:t>
            </w:r>
          </w:p>
          <w:p w14:paraId="64C49D11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Zakres częstotliwości pracy UHF: co najmniej 470 – 694 MHz w wybranych pasmach o szerokości minimum 40MHz</w:t>
            </w:r>
          </w:p>
          <w:p w14:paraId="65CA70F6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Typ modulacji radiowej: specjalistyczny, sygnał cyfrowy</w:t>
            </w:r>
          </w:p>
          <w:p w14:paraId="225C7AC4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• Zakres dynamiki: co najmniej 120 </w:t>
            </w:r>
            <w:proofErr w:type="spellStart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dB</w:t>
            </w:r>
            <w:proofErr w:type="spellEnd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 (A)</w:t>
            </w:r>
          </w:p>
          <w:p w14:paraId="50DE6C2C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• Pasmo przenoszenia, zniekształcenia harmoniczne: </w:t>
            </w: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lastRenderedPageBreak/>
              <w:t>co najmniej 20Hz-20kHz (+/-2dB), &lt;0,1%THD</w:t>
            </w:r>
          </w:p>
          <w:p w14:paraId="7FE8ABF2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Zakres regulacji czułości wejścia: co najmniej 60dB</w:t>
            </w:r>
          </w:p>
          <w:p w14:paraId="1C196C8F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Wyświetlacz LCD</w:t>
            </w:r>
          </w:p>
          <w:p w14:paraId="1666775A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Wyjście audio: ¼" Jack i XLR</w:t>
            </w:r>
          </w:p>
          <w:p w14:paraId="73FD8385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Sumaryczne opóźnienie sygnału (latencja) w całym torze od nadajnika do wyjścia odbiornika: co najwyżej 3.2ms</w:t>
            </w:r>
          </w:p>
          <w:p w14:paraId="1670A600" w14:textId="391307F4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• Obudowa: metalowa z akcesoriami do montażu </w:t>
            </w:r>
            <w:proofErr w:type="spellStart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rackowego</w:t>
            </w:r>
            <w:proofErr w:type="spellEnd"/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CFD20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</w:p>
        </w:tc>
      </w:tr>
      <w:tr w:rsidR="00E73087" w:rsidRPr="00E73087" w14:paraId="53561467" w14:textId="27A58D43" w:rsidTr="00E42F74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32C45" w14:textId="0D539579" w:rsidR="00E73087" w:rsidRPr="00E73087" w:rsidRDefault="00E73087" w:rsidP="0020003E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ascii="Bahnschrift" w:hAnsi="Bahnschrift" w:cs="Times New Roman"/>
                <w:b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t>Uchwyt do projektora sufitowego – 29 szt. (index 137358) wraz z montażem</w:t>
            </w:r>
          </w:p>
        </w:tc>
      </w:tr>
      <w:tr w:rsidR="00E73087" w:rsidRPr="00E73087" w14:paraId="402E7161" w14:textId="64544AC3" w:rsidTr="00E42F74">
        <w:trPr>
          <w:trHeight w:val="390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037B5" w14:textId="76EC3659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</w:pPr>
            <w:r w:rsidRPr="00E73087"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  <w:t>Uchwyt do projektora sufitowego</w:t>
            </w:r>
          </w:p>
          <w:p w14:paraId="5255E1A3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Montaż uniwersalny</w:t>
            </w:r>
          </w:p>
          <w:p w14:paraId="43BDFD9C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Regulacja wysokości</w:t>
            </w:r>
          </w:p>
          <w:p w14:paraId="6AB729E1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Dopuszczalne obciążenie dopasowane do projektora nie mniejsze niż 6kg</w:t>
            </w:r>
          </w:p>
          <w:p w14:paraId="76AEE9D3" w14:textId="783AECC0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Możliwość regulacji obrotu, kąta pochylenia, wysokości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D3672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</w:p>
        </w:tc>
      </w:tr>
      <w:tr w:rsidR="00E73087" w:rsidRPr="00E73087" w14:paraId="46C553FD" w14:textId="71752BA7" w:rsidTr="00E42F74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1D281" w14:textId="569022C2" w:rsidR="00E73087" w:rsidRPr="00E73087" w:rsidRDefault="00E73087" w:rsidP="0020003E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ascii="Bahnschrift" w:hAnsi="Bahnschrift" w:cs="Times New Roman"/>
                <w:b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t>Rozdzielacz/</w:t>
            </w:r>
            <w:proofErr w:type="spellStart"/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t>Splitter</w:t>
            </w:r>
            <w:proofErr w:type="spellEnd"/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t xml:space="preserve"> HDMI – 2 szt. (index 137358) wraz z montażem</w:t>
            </w:r>
          </w:p>
        </w:tc>
      </w:tr>
      <w:tr w:rsidR="00E73087" w:rsidRPr="00E73087" w14:paraId="089460C4" w14:textId="45F6C0E6" w:rsidTr="00E42F74">
        <w:trPr>
          <w:trHeight w:val="390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4C29C" w14:textId="24861641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E73087"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  <w:t>Splitter</w:t>
            </w:r>
            <w:proofErr w:type="spellEnd"/>
            <w:r w:rsidRPr="00E73087"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  <w:t xml:space="preserve"> HDMI</w:t>
            </w:r>
          </w:p>
          <w:p w14:paraId="28DAD242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1 wejście HDMI</w:t>
            </w:r>
          </w:p>
          <w:p w14:paraId="6DC103EB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Co najmniej 2 wyjścia HDMI</w:t>
            </w:r>
          </w:p>
          <w:p w14:paraId="20C03553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Obsługa rozdzielczości 4K/60Hz przy próbkowaniu kolorów 4:4:4</w:t>
            </w:r>
          </w:p>
          <w:p w14:paraId="08CA7AD0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Obsługa HDCP 2.2</w:t>
            </w:r>
          </w:p>
          <w:p w14:paraId="1E1C54DE" w14:textId="389584B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Obsługa EDID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08112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</w:p>
        </w:tc>
      </w:tr>
      <w:tr w:rsidR="00E73087" w:rsidRPr="00E73087" w14:paraId="0722B192" w14:textId="5C33BCD6" w:rsidTr="00E42F74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39E74" w14:textId="6FFA829E" w:rsidR="00E73087" w:rsidRPr="00E73087" w:rsidRDefault="00E73087" w:rsidP="0020003E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ascii="Bahnschrift" w:hAnsi="Bahnschrift" w:cs="Times New Roman"/>
                <w:b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t>Przyłącze podłogowe – 28 szt. (index 137358) wraz z montażem</w:t>
            </w:r>
          </w:p>
        </w:tc>
      </w:tr>
      <w:tr w:rsidR="00E73087" w:rsidRPr="00E73087" w14:paraId="3BAE3727" w14:textId="011171AC" w:rsidTr="00E42F74">
        <w:trPr>
          <w:trHeight w:val="390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3597E" w14:textId="7464CFA9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</w:pPr>
            <w:r w:rsidRPr="00E73087"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  <w:t>Przyłącze podłogowe</w:t>
            </w:r>
          </w:p>
          <w:p w14:paraId="07FD2020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Przyłącze podłogowe wyposażone w gniazda:</w:t>
            </w:r>
          </w:p>
          <w:p w14:paraId="14C62E17" w14:textId="621D6872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HDMI</w:t>
            </w:r>
          </w:p>
          <w:p w14:paraId="11E2E041" w14:textId="41A1B87F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TRS</w:t>
            </w:r>
          </w:p>
          <w:p w14:paraId="36666964" w14:textId="25D412C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SPEAKON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5E5D1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</w:p>
        </w:tc>
      </w:tr>
      <w:tr w:rsidR="00E73087" w:rsidRPr="00E73087" w14:paraId="0298936E" w14:textId="36AA613C" w:rsidTr="00E42F74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A937A" w14:textId="704B3AA6" w:rsidR="00E73087" w:rsidRPr="00E73087" w:rsidRDefault="00E73087" w:rsidP="0020003E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ascii="Bahnschrift" w:hAnsi="Bahnschrift" w:cs="Times New Roman"/>
                <w:b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t>Przyłącze ścienne – 2 szt. (index 137358) wraz z montażem</w:t>
            </w:r>
          </w:p>
        </w:tc>
      </w:tr>
      <w:tr w:rsidR="00E73087" w:rsidRPr="00E73087" w14:paraId="4ACB2BB5" w14:textId="457CA61C" w:rsidTr="00E42F74">
        <w:trPr>
          <w:trHeight w:val="390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8C954" w14:textId="4E78EB53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</w:pPr>
            <w:r w:rsidRPr="00E73087"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  <w:t>Przyłącze ścienne</w:t>
            </w:r>
          </w:p>
          <w:p w14:paraId="031059A3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Przyłącze ścienne wyposażone w gniazda:</w:t>
            </w:r>
          </w:p>
          <w:p w14:paraId="254B6595" w14:textId="6A09FC91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HDMI</w:t>
            </w:r>
          </w:p>
          <w:p w14:paraId="5884D4C7" w14:textId="402BDB5D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TRS</w:t>
            </w:r>
          </w:p>
          <w:p w14:paraId="64E622F3" w14:textId="0E19F90E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SPEAKON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7A468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</w:p>
        </w:tc>
      </w:tr>
    </w:tbl>
    <w:p w14:paraId="26C7D136" w14:textId="77777777" w:rsidR="00E42F74" w:rsidRDefault="00E42F74">
      <w:r>
        <w:br w:type="page"/>
      </w:r>
    </w:p>
    <w:tbl>
      <w:tblPr>
        <w:tblStyle w:val="Tabela-Siatka"/>
        <w:tblpPr w:leftFromText="141" w:rightFromText="141" w:vertAnchor="text" w:horzAnchor="margin" w:tblpY="15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73087" w:rsidRPr="00E73087" w14:paraId="69ADD864" w14:textId="6944A1CF" w:rsidTr="00E42F74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F52F1" w14:textId="15743953" w:rsidR="00E73087" w:rsidRPr="00E73087" w:rsidRDefault="00E73087" w:rsidP="0020003E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ascii="Bahnschrift" w:hAnsi="Bahnschrift" w:cs="Times New Roman"/>
                <w:b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lastRenderedPageBreak/>
              <w:t xml:space="preserve">Okablowanie ruchome – 30 </w:t>
            </w:r>
            <w:proofErr w:type="spellStart"/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t>kpl</w:t>
            </w:r>
            <w:proofErr w:type="spellEnd"/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t>. (index 137358) wraz z montażem</w:t>
            </w:r>
          </w:p>
        </w:tc>
      </w:tr>
      <w:tr w:rsidR="00E73087" w:rsidRPr="00E73087" w14:paraId="24A952DF" w14:textId="71361681" w:rsidTr="00E42F74">
        <w:trPr>
          <w:trHeight w:val="390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51129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</w:pPr>
            <w:r w:rsidRPr="00E73087"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  <w:t>Okablowanie ruchome</w:t>
            </w:r>
          </w:p>
          <w:p w14:paraId="57603D91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Przewód HDMI – HDMI 2.0 o długości 2m</w:t>
            </w:r>
          </w:p>
          <w:p w14:paraId="2226BE31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• Przewód </w:t>
            </w:r>
            <w:proofErr w:type="spellStart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minijack</w:t>
            </w:r>
            <w:proofErr w:type="spellEnd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 – </w:t>
            </w:r>
            <w:proofErr w:type="spellStart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minijack</w:t>
            </w:r>
            <w:proofErr w:type="spellEnd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 o długości 2m</w:t>
            </w:r>
          </w:p>
          <w:p w14:paraId="435B2176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• Przewód głośnikowy 2x2.5mm2: </w:t>
            </w:r>
            <w:proofErr w:type="spellStart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Speakon</w:t>
            </w:r>
            <w:proofErr w:type="spellEnd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  o długości 2m</w:t>
            </w:r>
          </w:p>
          <w:p w14:paraId="688CED0F" w14:textId="5A2ED310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Przewód audio: 2xRCA – TRS o długości 2m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6F44A6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</w:p>
        </w:tc>
      </w:tr>
      <w:tr w:rsidR="00E73087" w:rsidRPr="00E73087" w14:paraId="46199E81" w14:textId="7CC2D4B2" w:rsidTr="00E42F74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E61C5" w14:textId="4866B475" w:rsidR="00E73087" w:rsidRPr="00E73087" w:rsidRDefault="00E73087" w:rsidP="0020003E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ascii="Bahnschrift" w:hAnsi="Bahnschrift" w:cs="Times New Roman"/>
                <w:b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t>Wzmacniacz miksujący 100V – 16 szt. (index 137359) wraz z montażem</w:t>
            </w:r>
          </w:p>
        </w:tc>
      </w:tr>
      <w:tr w:rsidR="00E73087" w:rsidRPr="00E73087" w14:paraId="2526898B" w14:textId="55315416" w:rsidTr="00E42F74">
        <w:trPr>
          <w:trHeight w:val="390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61A42" w14:textId="6C2EA44A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</w:pPr>
            <w:r w:rsidRPr="00E73087"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  <w:t>Wzmacniacz miksujący 100V</w:t>
            </w:r>
          </w:p>
          <w:p w14:paraId="51FA17C3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Wzmacniacz 100V pracujący w klasie D</w:t>
            </w:r>
          </w:p>
          <w:p w14:paraId="026E801E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Moc: co najmniej 1 x 90W/100V</w:t>
            </w:r>
          </w:p>
          <w:p w14:paraId="64359E11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Pasmo przenoszenia: co najmniej 60Hz – 20kHz (+0dB/-3dB dla 1W)</w:t>
            </w:r>
          </w:p>
          <w:p w14:paraId="77FDE198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THD+N: co najwyżej 1% przy pełnej mocy znamionowej</w:t>
            </w:r>
          </w:p>
          <w:p w14:paraId="61C478E1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Dynamika: co najmniej 88dB</w:t>
            </w:r>
          </w:p>
          <w:p w14:paraId="495E48E6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Wbudowany procesor DSP</w:t>
            </w:r>
          </w:p>
          <w:p w14:paraId="411F6E61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Konwertery A/D i D/A: co najmniej 24bit/48kHz</w:t>
            </w:r>
          </w:p>
          <w:p w14:paraId="6DDA5C5F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Wejścia min:  2 wejścia liniowe niesymetryczne RCA stereo, 1 wejście symetryczne mikrofonowo/liniowe, 1 wejście mikrofonowe/liniowe symetryczne z wyzwalaniem, 1 wejście liniowe niesymetryczne</w:t>
            </w:r>
          </w:p>
          <w:p w14:paraId="6D16A03F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Wyjście przedwzmacniacza</w:t>
            </w:r>
          </w:p>
          <w:p w14:paraId="180E74EB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Możliwość podłączenia sterownika ściennego głośności</w:t>
            </w:r>
          </w:p>
          <w:p w14:paraId="7DA821BA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Regulacja wzmocnienia dla każdego wejścia niezależnie</w:t>
            </w:r>
          </w:p>
          <w:p w14:paraId="3622CBEA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• </w:t>
            </w:r>
            <w:proofErr w:type="spellStart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Ducking</w:t>
            </w:r>
            <w:proofErr w:type="spellEnd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 dla wejścia mikrofonowego</w:t>
            </w:r>
          </w:p>
          <w:p w14:paraId="4DB6B25D" w14:textId="4279A995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Wysokość: nie większa niż 1U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58B86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</w:p>
        </w:tc>
      </w:tr>
      <w:tr w:rsidR="00E73087" w:rsidRPr="00E73087" w14:paraId="33CD72AB" w14:textId="4F5E4C87" w:rsidTr="00E42F74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265EF" w14:textId="0EE61F36" w:rsidR="00E73087" w:rsidRPr="00E73087" w:rsidRDefault="00E73087" w:rsidP="0020003E">
            <w:pPr>
              <w:pStyle w:val="Akapitzlist"/>
              <w:numPr>
                <w:ilvl w:val="0"/>
                <w:numId w:val="12"/>
              </w:numPr>
              <w:spacing w:line="360" w:lineRule="auto"/>
              <w:jc w:val="center"/>
              <w:rPr>
                <w:rFonts w:ascii="Bahnschrift" w:hAnsi="Bahnschrift" w:cs="Times New Roman"/>
                <w:b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/>
                <w:sz w:val="18"/>
                <w:szCs w:val="18"/>
              </w:rPr>
              <w:t>Wzmacniacz stereo 2x25W/8Ohm, miksujący – 14 szt. (index 137641) wraz z montażem</w:t>
            </w:r>
          </w:p>
        </w:tc>
      </w:tr>
      <w:tr w:rsidR="00E73087" w:rsidRPr="00E73087" w14:paraId="6BF8E5AA" w14:textId="00879457" w:rsidTr="00E42F74">
        <w:trPr>
          <w:trHeight w:val="390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E2554" w14:textId="44FD2B6B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</w:pPr>
            <w:r w:rsidRPr="00E73087">
              <w:rPr>
                <w:rFonts w:ascii="Bahnschrift" w:hAnsi="Bahnschrift" w:cs="Times New Roman"/>
                <w:b/>
                <w:bCs/>
                <w:sz w:val="18"/>
                <w:szCs w:val="18"/>
                <w:u w:val="single"/>
              </w:rPr>
              <w:t>Wzmacniacz stereo 2x25W/8Ohm, miksujący</w:t>
            </w:r>
          </w:p>
          <w:p w14:paraId="164AFE48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Zintegrowany wzmacniacz stereo pracujący w klasie D</w:t>
            </w:r>
          </w:p>
          <w:p w14:paraId="5609BFCF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Moc: co najmniej 2 x 50W/4Ohm</w:t>
            </w:r>
          </w:p>
          <w:p w14:paraId="4F10561E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Pasmo przenoszenia: co najmniej 40Hz – 20kHz (+0dB/-3dB dla 1W)</w:t>
            </w:r>
          </w:p>
          <w:p w14:paraId="40C4A8A5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THD+N: co najwyżej 0.3% przy pełnej mocy znamionowej</w:t>
            </w:r>
          </w:p>
          <w:p w14:paraId="5386A36C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Dynamika: co najmniej 88dB</w:t>
            </w:r>
          </w:p>
          <w:p w14:paraId="6F384C22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Wbudowany procesor DSP</w:t>
            </w:r>
          </w:p>
          <w:p w14:paraId="5DCDB5C0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Konwertery A/D i D/A: co najmniej 24bit/48kHz</w:t>
            </w:r>
          </w:p>
          <w:p w14:paraId="37C27B44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Wejścia min:  2 wejścia liniowe niesymetryczne RCA stereo, 1 wejście symetryczne mikrofonowo/liniowe, 1 wejście mikrofonowe/liniowe symetryczne z wyzwalaniem, 1 wejście liniowe niesymetryczne</w:t>
            </w:r>
          </w:p>
          <w:p w14:paraId="3AFFA47D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lastRenderedPageBreak/>
              <w:t>• Wyjście przedwzmacniacza</w:t>
            </w:r>
          </w:p>
          <w:p w14:paraId="7C561F81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Możliwość podłączenia sterownika ściennego głośności</w:t>
            </w:r>
          </w:p>
          <w:p w14:paraId="0F039EBD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Regulacja wzmocnienia dla każdego wejścia niezależnie</w:t>
            </w:r>
          </w:p>
          <w:p w14:paraId="18ED6A57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• </w:t>
            </w:r>
            <w:proofErr w:type="spellStart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Ducking</w:t>
            </w:r>
            <w:proofErr w:type="spellEnd"/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 xml:space="preserve"> dla wejścia mikrofonowego</w:t>
            </w:r>
          </w:p>
          <w:p w14:paraId="426F042B" w14:textId="29BB421D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bCs/>
                <w:sz w:val="18"/>
                <w:szCs w:val="18"/>
              </w:rPr>
            </w:pPr>
            <w:r w:rsidRPr="00E73087">
              <w:rPr>
                <w:rFonts w:ascii="Bahnschrift" w:hAnsi="Bahnschrift" w:cs="Times New Roman"/>
                <w:bCs/>
                <w:sz w:val="18"/>
                <w:szCs w:val="18"/>
              </w:rPr>
              <w:t>• Wysokość: nie większa niż 1U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FD0C5" w14:textId="77777777" w:rsidR="00E73087" w:rsidRPr="00E73087" w:rsidRDefault="00E73087" w:rsidP="0020003E">
            <w:pPr>
              <w:spacing w:line="360" w:lineRule="auto"/>
              <w:rPr>
                <w:rFonts w:ascii="Bahnschrift" w:hAnsi="Bahnschrift" w:cs="Times New Roman"/>
                <w:sz w:val="18"/>
                <w:szCs w:val="18"/>
              </w:rPr>
            </w:pPr>
          </w:p>
        </w:tc>
      </w:tr>
    </w:tbl>
    <w:p w14:paraId="447750B7" w14:textId="267C0800" w:rsidR="0038639C" w:rsidRPr="00E73087" w:rsidRDefault="00F1732B" w:rsidP="00F1732B">
      <w:pPr>
        <w:jc w:val="center"/>
        <w:rPr>
          <w:rFonts w:ascii="Bahnschrift" w:hAnsi="Bahnschrift" w:cs="Times New Roman"/>
          <w:sz w:val="18"/>
          <w:szCs w:val="18"/>
        </w:rPr>
      </w:pPr>
      <w:r w:rsidRPr="00E73087">
        <w:rPr>
          <w:rFonts w:ascii="Bahnschrift" w:hAnsi="Bahnschrift" w:cs="Times New Roman"/>
          <w:sz w:val="18"/>
          <w:szCs w:val="18"/>
        </w:rPr>
        <w:t xml:space="preserve">                                                                                    </w:t>
      </w:r>
    </w:p>
    <w:p w14:paraId="6EB3B472" w14:textId="77777777" w:rsidR="00E02241" w:rsidRPr="00E73087" w:rsidRDefault="00E02241" w:rsidP="00E73087">
      <w:pPr>
        <w:rPr>
          <w:rFonts w:ascii="Bahnschrift" w:hAnsi="Bahnschrift" w:cs="Times New Roman"/>
          <w:sz w:val="18"/>
          <w:szCs w:val="18"/>
        </w:rPr>
      </w:pPr>
    </w:p>
    <w:sectPr w:rsidR="00E02241" w:rsidRPr="00E73087" w:rsidSect="0020003E">
      <w:headerReference w:type="default" r:id="rId8"/>
      <w:footerReference w:type="default" r:id="rId9"/>
      <w:pgSz w:w="11906" w:h="16838"/>
      <w:pgMar w:top="993" w:right="1417" w:bottom="42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C0251" w14:textId="77777777" w:rsidR="00FA46D1" w:rsidRDefault="00FA46D1" w:rsidP="003D7E47">
      <w:pPr>
        <w:spacing w:after="0" w:line="240" w:lineRule="auto"/>
      </w:pPr>
      <w:r>
        <w:separator/>
      </w:r>
    </w:p>
  </w:endnote>
  <w:endnote w:type="continuationSeparator" w:id="0">
    <w:p w14:paraId="74257A45" w14:textId="77777777" w:rsidR="00FA46D1" w:rsidRDefault="00FA46D1" w:rsidP="003D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576510"/>
      <w:docPartObj>
        <w:docPartGallery w:val="Page Numbers (Bottom of Page)"/>
        <w:docPartUnique/>
      </w:docPartObj>
    </w:sdtPr>
    <w:sdtEndPr/>
    <w:sdtContent>
      <w:p w14:paraId="57291D71" w14:textId="4F4FD341" w:rsidR="00BE68AF" w:rsidRDefault="00BE68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E1316" w14:textId="77777777" w:rsidR="00BE68AF" w:rsidRDefault="00BE6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EAC6D" w14:textId="77777777" w:rsidR="00FA46D1" w:rsidRDefault="00FA46D1" w:rsidP="003D7E47">
      <w:pPr>
        <w:spacing w:after="0" w:line="240" w:lineRule="auto"/>
      </w:pPr>
      <w:r>
        <w:separator/>
      </w:r>
    </w:p>
  </w:footnote>
  <w:footnote w:type="continuationSeparator" w:id="0">
    <w:p w14:paraId="38D09815" w14:textId="77777777" w:rsidR="00FA46D1" w:rsidRDefault="00FA46D1" w:rsidP="003D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32BB" w14:textId="77777777" w:rsidR="00BE68AF" w:rsidRPr="00D709A6" w:rsidRDefault="00BE68AF" w:rsidP="00BE68AF">
    <w:pPr>
      <w:ind w:left="928" w:right="83"/>
      <w:jc w:val="right"/>
      <w:rPr>
        <w:rFonts w:ascii="Bahnschrift" w:hAnsi="Bahnschrift"/>
        <w:sz w:val="20"/>
        <w:szCs w:val="20"/>
      </w:rPr>
    </w:pPr>
    <w:r w:rsidRPr="00D709A6">
      <w:rPr>
        <w:rFonts w:ascii="Bahnschrift" w:hAnsi="Bahnschrift"/>
        <w:sz w:val="20"/>
        <w:szCs w:val="20"/>
      </w:rPr>
      <w:t>Załącznik nr 2 do SWZ DZP.381.0</w:t>
    </w:r>
    <w:r>
      <w:rPr>
        <w:rFonts w:ascii="Bahnschrift" w:hAnsi="Bahnschrift"/>
        <w:sz w:val="20"/>
        <w:szCs w:val="20"/>
      </w:rPr>
      <w:t>17</w:t>
    </w:r>
    <w:r w:rsidRPr="00D709A6">
      <w:rPr>
        <w:rFonts w:ascii="Bahnschrift" w:hAnsi="Bahnschrift"/>
        <w:sz w:val="20"/>
        <w:szCs w:val="20"/>
      </w:rPr>
      <w:t>.2021.DWU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AFD"/>
    <w:multiLevelType w:val="hybridMultilevel"/>
    <w:tmpl w:val="1DCC6378"/>
    <w:lvl w:ilvl="0" w:tplc="2E6A0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D22C8"/>
    <w:multiLevelType w:val="hybridMultilevel"/>
    <w:tmpl w:val="F086D8E0"/>
    <w:lvl w:ilvl="0" w:tplc="2E6A0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15345"/>
    <w:multiLevelType w:val="hybridMultilevel"/>
    <w:tmpl w:val="83B63F9C"/>
    <w:lvl w:ilvl="0" w:tplc="2E6A0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103B9"/>
    <w:multiLevelType w:val="hybridMultilevel"/>
    <w:tmpl w:val="F0FA6FD0"/>
    <w:lvl w:ilvl="0" w:tplc="2E6A0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EC39EC"/>
    <w:multiLevelType w:val="hybridMultilevel"/>
    <w:tmpl w:val="8CA667A2"/>
    <w:lvl w:ilvl="0" w:tplc="2E6A0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E2066"/>
    <w:multiLevelType w:val="hybridMultilevel"/>
    <w:tmpl w:val="2B0CCE62"/>
    <w:lvl w:ilvl="0" w:tplc="2E6A0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8107A"/>
    <w:multiLevelType w:val="hybridMultilevel"/>
    <w:tmpl w:val="B0C85F86"/>
    <w:lvl w:ilvl="0" w:tplc="2E6A0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56DB0"/>
    <w:multiLevelType w:val="hybridMultilevel"/>
    <w:tmpl w:val="A28AFDE6"/>
    <w:lvl w:ilvl="0" w:tplc="2E6A0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E603D1"/>
    <w:multiLevelType w:val="multilevel"/>
    <w:tmpl w:val="2488DD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DD313C"/>
    <w:multiLevelType w:val="hybridMultilevel"/>
    <w:tmpl w:val="06BA7C10"/>
    <w:lvl w:ilvl="0" w:tplc="2E6A0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073B01"/>
    <w:multiLevelType w:val="hybridMultilevel"/>
    <w:tmpl w:val="992CAAC2"/>
    <w:lvl w:ilvl="0" w:tplc="9C3AC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6466C"/>
    <w:multiLevelType w:val="hybridMultilevel"/>
    <w:tmpl w:val="AB240BDE"/>
    <w:lvl w:ilvl="0" w:tplc="2E6A0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66D"/>
    <w:rsid w:val="000260F9"/>
    <w:rsid w:val="00042FDD"/>
    <w:rsid w:val="00075520"/>
    <w:rsid w:val="00085D0C"/>
    <w:rsid w:val="000A776D"/>
    <w:rsid w:val="000B62EF"/>
    <w:rsid w:val="000C69EB"/>
    <w:rsid w:val="000E33FB"/>
    <w:rsid w:val="00102E16"/>
    <w:rsid w:val="001112DE"/>
    <w:rsid w:val="001534A5"/>
    <w:rsid w:val="00156874"/>
    <w:rsid w:val="001604D4"/>
    <w:rsid w:val="00182424"/>
    <w:rsid w:val="001C0F3A"/>
    <w:rsid w:val="001D10AE"/>
    <w:rsid w:val="001E551C"/>
    <w:rsid w:val="0020003E"/>
    <w:rsid w:val="002078D9"/>
    <w:rsid w:val="002470A6"/>
    <w:rsid w:val="002E4657"/>
    <w:rsid w:val="002F102A"/>
    <w:rsid w:val="002F7ED7"/>
    <w:rsid w:val="00322BCF"/>
    <w:rsid w:val="0033209A"/>
    <w:rsid w:val="00351C18"/>
    <w:rsid w:val="003626DC"/>
    <w:rsid w:val="0038639C"/>
    <w:rsid w:val="00391DE6"/>
    <w:rsid w:val="00397AA5"/>
    <w:rsid w:val="003A7EAD"/>
    <w:rsid w:val="003D34F7"/>
    <w:rsid w:val="003D7769"/>
    <w:rsid w:val="003D7E47"/>
    <w:rsid w:val="00467CFF"/>
    <w:rsid w:val="00476F3E"/>
    <w:rsid w:val="004801E6"/>
    <w:rsid w:val="00486995"/>
    <w:rsid w:val="004C1525"/>
    <w:rsid w:val="004E1C1F"/>
    <w:rsid w:val="00520BC2"/>
    <w:rsid w:val="005414E0"/>
    <w:rsid w:val="005541B3"/>
    <w:rsid w:val="00554FF5"/>
    <w:rsid w:val="005C1B46"/>
    <w:rsid w:val="005C249F"/>
    <w:rsid w:val="00601434"/>
    <w:rsid w:val="00621CEB"/>
    <w:rsid w:val="00644EB8"/>
    <w:rsid w:val="006D605A"/>
    <w:rsid w:val="007354C6"/>
    <w:rsid w:val="007931D1"/>
    <w:rsid w:val="00797B0D"/>
    <w:rsid w:val="007C34E7"/>
    <w:rsid w:val="007E2269"/>
    <w:rsid w:val="007E6927"/>
    <w:rsid w:val="007F6D7F"/>
    <w:rsid w:val="0080268F"/>
    <w:rsid w:val="00817302"/>
    <w:rsid w:val="00824F98"/>
    <w:rsid w:val="00885CD5"/>
    <w:rsid w:val="008D0E04"/>
    <w:rsid w:val="008F0CFE"/>
    <w:rsid w:val="00993BD7"/>
    <w:rsid w:val="009B29B6"/>
    <w:rsid w:val="009C5A3B"/>
    <w:rsid w:val="009C5FD0"/>
    <w:rsid w:val="009E3BA2"/>
    <w:rsid w:val="00A004C9"/>
    <w:rsid w:val="00A0303E"/>
    <w:rsid w:val="00A217EF"/>
    <w:rsid w:val="00A5314B"/>
    <w:rsid w:val="00A70FB8"/>
    <w:rsid w:val="00A83E68"/>
    <w:rsid w:val="00B06DA1"/>
    <w:rsid w:val="00B414CF"/>
    <w:rsid w:val="00B6696E"/>
    <w:rsid w:val="00BA273C"/>
    <w:rsid w:val="00BB3F6D"/>
    <w:rsid w:val="00BC271C"/>
    <w:rsid w:val="00BE68AF"/>
    <w:rsid w:val="00C334AC"/>
    <w:rsid w:val="00C44E22"/>
    <w:rsid w:val="00CA066D"/>
    <w:rsid w:val="00CA1188"/>
    <w:rsid w:val="00CB6D4B"/>
    <w:rsid w:val="00CB74F5"/>
    <w:rsid w:val="00CC2C4C"/>
    <w:rsid w:val="00CD2B61"/>
    <w:rsid w:val="00D03E30"/>
    <w:rsid w:val="00D04DC3"/>
    <w:rsid w:val="00D1677B"/>
    <w:rsid w:val="00D46A58"/>
    <w:rsid w:val="00D5029F"/>
    <w:rsid w:val="00D77B3A"/>
    <w:rsid w:val="00D8119A"/>
    <w:rsid w:val="00D978FC"/>
    <w:rsid w:val="00E02241"/>
    <w:rsid w:val="00E42F74"/>
    <w:rsid w:val="00E73087"/>
    <w:rsid w:val="00EF5C99"/>
    <w:rsid w:val="00F1732B"/>
    <w:rsid w:val="00F254CB"/>
    <w:rsid w:val="00F35F60"/>
    <w:rsid w:val="00F42A44"/>
    <w:rsid w:val="00FA46D1"/>
    <w:rsid w:val="00FD21DF"/>
    <w:rsid w:val="00FD32C4"/>
    <w:rsid w:val="00FE63AF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BC2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4F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E47"/>
  </w:style>
  <w:style w:type="paragraph" w:styleId="Stopka">
    <w:name w:val="footer"/>
    <w:basedOn w:val="Normalny"/>
    <w:link w:val="StopkaZnak"/>
    <w:uiPriority w:val="99"/>
    <w:unhideWhenUsed/>
    <w:rsid w:val="003D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E47"/>
  </w:style>
  <w:style w:type="character" w:styleId="Hipercze">
    <w:name w:val="Hyperlink"/>
    <w:basedOn w:val="Domylnaczcionkaakapitu"/>
    <w:uiPriority w:val="99"/>
    <w:unhideWhenUsed/>
    <w:rsid w:val="0060143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5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5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5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E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E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2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4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4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8251">
          <w:marLeft w:val="17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0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81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3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6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2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9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83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63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295">
          <w:marLeft w:val="17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81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5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4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0D88-7FE8-4597-A401-142177CE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2021-04-13T07:51:00Z</dcterms:created>
  <dcterms:modified xsi:type="dcterms:W3CDTF">2021-04-15T08:53:00Z</dcterms:modified>
</cp:coreProperties>
</file>