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61A895" w14:textId="6C28C096" w:rsidR="00AB4D2B" w:rsidRPr="00E16A63" w:rsidRDefault="00AB4D2B" w:rsidP="00AB4D2B">
      <w:pPr>
        <w:pStyle w:val="Tekstpodstawowywcity2"/>
        <w:spacing w:after="0" w:line="240" w:lineRule="auto"/>
        <w:ind w:left="0"/>
        <w:jc w:val="center"/>
        <w:rPr>
          <w:rFonts w:ascii="Cambria" w:hAnsi="Cambria" w:cstheme="minorHAnsi"/>
          <w:sz w:val="24"/>
          <w:szCs w:val="24"/>
        </w:rPr>
      </w:pPr>
      <w:bookmarkStart w:id="0" w:name="_GoBack"/>
      <w:bookmarkEnd w:id="0"/>
      <w:r w:rsidRPr="00E16A63">
        <w:rPr>
          <w:rFonts w:ascii="Cambria" w:hAnsi="Cambria" w:cstheme="minorHAnsi"/>
          <w:b/>
          <w:sz w:val="24"/>
          <w:szCs w:val="24"/>
        </w:rPr>
        <w:t>Załącznik nr 1</w:t>
      </w:r>
      <w:r w:rsidR="00BF0692">
        <w:rPr>
          <w:rFonts w:ascii="Cambria" w:hAnsi="Cambria" w:cstheme="minorHAnsi"/>
          <w:b/>
          <w:sz w:val="24"/>
          <w:szCs w:val="24"/>
        </w:rPr>
        <w:t>0</w:t>
      </w:r>
      <w:r w:rsidRPr="00E16A63">
        <w:rPr>
          <w:rFonts w:ascii="Cambria" w:hAnsi="Cambria" w:cstheme="minorHAnsi"/>
          <w:b/>
          <w:sz w:val="24"/>
          <w:szCs w:val="24"/>
        </w:rPr>
        <w:t xml:space="preserve"> d</w:t>
      </w:r>
      <w:r w:rsidRPr="00E16A63">
        <w:rPr>
          <w:rFonts w:ascii="Cambria" w:hAnsi="Cambria" w:cstheme="minorHAnsi"/>
          <w:b/>
          <w:bCs/>
          <w:sz w:val="24"/>
          <w:szCs w:val="24"/>
        </w:rPr>
        <w:t>o SWZ</w:t>
      </w:r>
    </w:p>
    <w:p w14:paraId="478D1E11" w14:textId="7B9BCBCE" w:rsidR="00AB4D2B" w:rsidRPr="00E16A63" w:rsidRDefault="00AB4D2B" w:rsidP="00AB4D2B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theme="minorHAnsi"/>
          <w:b/>
          <w:sz w:val="26"/>
          <w:szCs w:val="26"/>
        </w:rPr>
      </w:pPr>
      <w:r w:rsidRPr="00AB4D2B">
        <w:rPr>
          <w:rFonts w:ascii="Cambria" w:hAnsi="Cambria" w:cstheme="minorHAnsi"/>
          <w:b/>
          <w:sz w:val="26"/>
          <w:szCs w:val="26"/>
        </w:rPr>
        <w:t>Wyjaśnienia treści SIWZ z poprzedniego postępowania</w:t>
      </w:r>
    </w:p>
    <w:p w14:paraId="0BC74606" w14:textId="2390B8DE" w:rsidR="00AB4D2B" w:rsidRPr="00E16A63" w:rsidRDefault="00AB4D2B" w:rsidP="00AB4D2B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  <w:r w:rsidRPr="00E16A63">
        <w:rPr>
          <w:rFonts w:ascii="Cambria" w:hAnsi="Cambria" w:cstheme="minorHAnsi"/>
          <w:bCs/>
          <w:sz w:val="24"/>
          <w:szCs w:val="24"/>
        </w:rPr>
        <w:t xml:space="preserve">(Znak postępowania: </w:t>
      </w:r>
      <w:r w:rsidRPr="00AB4D2B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IŚ.271.1.2021</w:t>
      </w:r>
      <w:r w:rsidRPr="00E16A63">
        <w:rPr>
          <w:rFonts w:ascii="Cambria" w:hAnsi="Cambria" w:cstheme="minorHAnsi"/>
          <w:b/>
          <w:bCs/>
          <w:sz w:val="24"/>
          <w:szCs w:val="24"/>
        </w:rPr>
        <w:t>)</w:t>
      </w:r>
    </w:p>
    <w:p w14:paraId="3DEC697D" w14:textId="77777777" w:rsidR="001F659C" w:rsidRPr="00AB4D2B" w:rsidRDefault="001F659C" w:rsidP="00755985">
      <w:pPr>
        <w:widowControl w:val="0"/>
        <w:autoSpaceDE w:val="0"/>
        <w:autoSpaceDN w:val="0"/>
        <w:adjustRightInd w:val="0"/>
        <w:spacing w:after="100" w:line="240" w:lineRule="auto"/>
        <w:contextualSpacing/>
        <w:jc w:val="both"/>
        <w:rPr>
          <w:rFonts w:ascii="Cambria" w:eastAsia="Calibri" w:hAnsi="Cambria" w:cs="Times New Roman"/>
        </w:rPr>
      </w:pPr>
    </w:p>
    <w:p w14:paraId="23A498FC" w14:textId="03FDA033" w:rsidR="00755985" w:rsidRPr="00AB4D2B" w:rsidRDefault="00755985" w:rsidP="00755985">
      <w:pPr>
        <w:widowControl w:val="0"/>
        <w:autoSpaceDE w:val="0"/>
        <w:autoSpaceDN w:val="0"/>
        <w:adjustRightInd w:val="0"/>
        <w:spacing w:after="100" w:line="240" w:lineRule="auto"/>
        <w:contextualSpacing/>
        <w:jc w:val="both"/>
        <w:rPr>
          <w:rFonts w:ascii="Cambria" w:eastAsia="Calibri" w:hAnsi="Cambria" w:cs="Times New Roman"/>
          <w:b/>
          <w:u w:val="single"/>
        </w:rPr>
      </w:pPr>
      <w:r w:rsidRPr="00AB4D2B">
        <w:rPr>
          <w:rFonts w:ascii="Cambria" w:eastAsia="Calibri" w:hAnsi="Cambria" w:cs="Times New Roman"/>
        </w:rPr>
        <w:t xml:space="preserve">Dot. postępowania o udzielenie zamówienia publicznego na zadanie: </w:t>
      </w:r>
      <w:r w:rsidRPr="00AB4D2B">
        <w:rPr>
          <w:rFonts w:ascii="Cambria" w:eastAsia="Calibri" w:hAnsi="Cambria" w:cs="Times New Roman"/>
          <w:b/>
          <w:u w:val="single"/>
        </w:rPr>
        <w:t>Dostawa, montaż i uruchomienie gazowych kotłów kondensacyjnych wraz z projektem i wykonaniem wewnętrznych instalacji gazowych w budynkach mieszkalnych na terenie gminy Wojaszówka</w:t>
      </w:r>
    </w:p>
    <w:p w14:paraId="33F765B9" w14:textId="77777777" w:rsidR="00755985" w:rsidRPr="00AB4D2B" w:rsidRDefault="00755985" w:rsidP="00755985">
      <w:pPr>
        <w:widowControl w:val="0"/>
        <w:autoSpaceDE w:val="0"/>
        <w:autoSpaceDN w:val="0"/>
        <w:adjustRightInd w:val="0"/>
        <w:spacing w:after="100" w:line="240" w:lineRule="auto"/>
        <w:contextualSpacing/>
        <w:jc w:val="both"/>
        <w:rPr>
          <w:rFonts w:ascii="Cambria" w:eastAsia="Calibri" w:hAnsi="Cambria" w:cs="Times New Roman"/>
        </w:rPr>
      </w:pPr>
    </w:p>
    <w:p w14:paraId="14DF44FA" w14:textId="77777777" w:rsidR="001F659C" w:rsidRPr="00AB4D2B" w:rsidRDefault="001F659C" w:rsidP="00926B40">
      <w:pPr>
        <w:spacing w:after="0"/>
        <w:jc w:val="center"/>
        <w:rPr>
          <w:rFonts w:ascii="Cambria" w:hAnsi="Cambria" w:cstheme="minorHAnsi"/>
          <w:b/>
          <w:bCs/>
          <w:iCs/>
        </w:rPr>
      </w:pPr>
    </w:p>
    <w:p w14:paraId="112AAA23" w14:textId="31A1F8CC" w:rsidR="006B593A" w:rsidRPr="00AB4D2B" w:rsidRDefault="001F659C" w:rsidP="006B593A">
      <w:pPr>
        <w:spacing w:after="0" w:line="240" w:lineRule="auto"/>
        <w:jc w:val="both"/>
        <w:rPr>
          <w:rFonts w:ascii="Cambria" w:hAnsi="Cambria" w:cstheme="minorHAnsi"/>
          <w:u w:val="single"/>
        </w:rPr>
      </w:pPr>
      <w:r w:rsidRPr="00AB4D2B">
        <w:rPr>
          <w:rFonts w:ascii="Cambria" w:hAnsi="Cambria" w:cstheme="minorHAnsi"/>
          <w:u w:val="single"/>
        </w:rPr>
        <w:t>Wyjaśnienie</w:t>
      </w:r>
      <w:r w:rsidR="006B593A" w:rsidRPr="00AB4D2B">
        <w:rPr>
          <w:rFonts w:ascii="Cambria" w:hAnsi="Cambria" w:cstheme="minorHAnsi"/>
          <w:u w:val="single"/>
        </w:rPr>
        <w:t xml:space="preserve"> nr 1:</w:t>
      </w:r>
    </w:p>
    <w:p w14:paraId="0B58715D" w14:textId="37F67675" w:rsidR="00926B40" w:rsidRPr="00AB4D2B" w:rsidRDefault="00926B40" w:rsidP="00926B40">
      <w:pPr>
        <w:spacing w:after="0" w:line="240" w:lineRule="auto"/>
        <w:jc w:val="both"/>
        <w:rPr>
          <w:rFonts w:ascii="Cambria" w:hAnsi="Cambria" w:cstheme="minorHAnsi"/>
        </w:rPr>
      </w:pPr>
      <w:r w:rsidRPr="00AB4D2B">
        <w:rPr>
          <w:rFonts w:ascii="Cambria" w:hAnsi="Cambria" w:cstheme="minorHAnsi"/>
          <w:b/>
        </w:rPr>
        <w:t>Zamawiający dopuści</w:t>
      </w:r>
      <w:r w:rsidRPr="00AB4D2B">
        <w:rPr>
          <w:rFonts w:ascii="Cambria" w:hAnsi="Cambria" w:cstheme="minorHAnsi"/>
        </w:rPr>
        <w:t xml:space="preserve"> kotły które posiadają inne skuteczne czujniki i systemy doboru mieszanki paliwa z powietrzem jako rozwiązanie równoważne do</w:t>
      </w:r>
      <w:r w:rsidR="001F659C" w:rsidRPr="00AB4D2B">
        <w:rPr>
          <w:rFonts w:ascii="Cambria" w:hAnsi="Cambria" w:cstheme="minorHAnsi"/>
        </w:rPr>
        <w:t xml:space="preserve"> wymogu posiadania sondy Lambda.</w:t>
      </w:r>
    </w:p>
    <w:p w14:paraId="7E432DF8" w14:textId="77777777" w:rsidR="00926B40" w:rsidRPr="00AB4D2B" w:rsidRDefault="00926B40" w:rsidP="00926B40">
      <w:pPr>
        <w:spacing w:after="0" w:line="240" w:lineRule="auto"/>
        <w:jc w:val="both"/>
        <w:rPr>
          <w:rFonts w:ascii="Cambria" w:hAnsi="Cambria" w:cstheme="minorHAnsi"/>
        </w:rPr>
      </w:pPr>
    </w:p>
    <w:p w14:paraId="72478398" w14:textId="0E42B8B8" w:rsidR="00926B40" w:rsidRPr="00AB4D2B" w:rsidRDefault="001F659C" w:rsidP="00926B40">
      <w:pPr>
        <w:spacing w:after="0" w:line="240" w:lineRule="auto"/>
        <w:jc w:val="both"/>
        <w:rPr>
          <w:rFonts w:ascii="Cambria" w:hAnsi="Cambria" w:cstheme="minorHAnsi"/>
          <w:u w:val="single"/>
        </w:rPr>
      </w:pPr>
      <w:r w:rsidRPr="00AB4D2B">
        <w:rPr>
          <w:rFonts w:ascii="Cambria" w:hAnsi="Cambria" w:cstheme="minorHAnsi"/>
          <w:u w:val="single"/>
        </w:rPr>
        <w:t xml:space="preserve">Wyjaśnienie </w:t>
      </w:r>
      <w:r w:rsidR="00926B40" w:rsidRPr="00AB4D2B">
        <w:rPr>
          <w:rFonts w:ascii="Cambria" w:hAnsi="Cambria" w:cstheme="minorHAnsi"/>
          <w:u w:val="single"/>
        </w:rPr>
        <w:t>nr 2:</w:t>
      </w:r>
    </w:p>
    <w:p w14:paraId="6B5BF58D" w14:textId="3954E451" w:rsidR="00926B40" w:rsidRPr="00AB4D2B" w:rsidRDefault="00926B40" w:rsidP="001F659C">
      <w:pPr>
        <w:spacing w:after="0" w:line="240" w:lineRule="auto"/>
        <w:jc w:val="both"/>
        <w:rPr>
          <w:rFonts w:ascii="Cambria" w:hAnsi="Cambria" w:cstheme="minorHAnsi"/>
        </w:rPr>
      </w:pPr>
      <w:r w:rsidRPr="00AB4D2B">
        <w:rPr>
          <w:rFonts w:ascii="Cambria" w:hAnsi="Cambria" w:cstheme="minorHAnsi"/>
          <w:b/>
        </w:rPr>
        <w:t>Zamawiający dopuści</w:t>
      </w:r>
      <w:r w:rsidRPr="00AB4D2B">
        <w:rPr>
          <w:rFonts w:ascii="Cambria" w:hAnsi="Cambria" w:cstheme="minorHAnsi"/>
        </w:rPr>
        <w:t xml:space="preserve"> kotły wyposażone w wymienniki nie wymagając</w:t>
      </w:r>
      <w:r w:rsidR="001F659C" w:rsidRPr="00AB4D2B">
        <w:rPr>
          <w:rFonts w:ascii="Cambria" w:hAnsi="Cambria" w:cstheme="minorHAnsi"/>
        </w:rPr>
        <w:t xml:space="preserve">e czyszczenia od strony spalin. </w:t>
      </w:r>
      <w:r w:rsidRPr="00AB4D2B">
        <w:rPr>
          <w:rFonts w:ascii="Cambria" w:hAnsi="Cambria" w:cstheme="minorHAnsi"/>
        </w:rPr>
        <w:t xml:space="preserve">Taka konstrukcja zamknięta wymiennika pozwala na czyszczenie od strony palnika, natomiast pozostałe powierzchnie są obmywane przez spływający kondensat bez konieczności ręcznego czyszczenia od strony spalin. </w:t>
      </w:r>
    </w:p>
    <w:p w14:paraId="1183F2DB" w14:textId="77777777" w:rsidR="00926B40" w:rsidRPr="00AB4D2B" w:rsidRDefault="00926B40" w:rsidP="00926B40">
      <w:pPr>
        <w:spacing w:after="0" w:line="240" w:lineRule="auto"/>
        <w:jc w:val="both"/>
        <w:rPr>
          <w:rFonts w:ascii="Cambria" w:hAnsi="Cambria" w:cstheme="minorHAnsi"/>
        </w:rPr>
      </w:pPr>
    </w:p>
    <w:p w14:paraId="0E0886CA" w14:textId="2F1F8F8D" w:rsidR="00926B40" w:rsidRPr="00AB4D2B" w:rsidRDefault="001F659C" w:rsidP="00926B40">
      <w:pPr>
        <w:spacing w:after="0" w:line="240" w:lineRule="auto"/>
        <w:jc w:val="both"/>
        <w:rPr>
          <w:rFonts w:ascii="Cambria" w:hAnsi="Cambria" w:cstheme="minorHAnsi"/>
          <w:u w:val="single"/>
        </w:rPr>
      </w:pPr>
      <w:r w:rsidRPr="00AB4D2B">
        <w:rPr>
          <w:rFonts w:ascii="Cambria" w:hAnsi="Cambria" w:cstheme="minorHAnsi"/>
          <w:u w:val="single"/>
        </w:rPr>
        <w:t xml:space="preserve">Wyjaśnienie </w:t>
      </w:r>
      <w:r w:rsidR="00926B40" w:rsidRPr="00AB4D2B">
        <w:rPr>
          <w:rFonts w:ascii="Cambria" w:hAnsi="Cambria" w:cstheme="minorHAnsi"/>
          <w:u w:val="single"/>
        </w:rPr>
        <w:t>nr 3:</w:t>
      </w:r>
    </w:p>
    <w:p w14:paraId="3BACCF28" w14:textId="136A6E71" w:rsidR="00926B40" w:rsidRPr="00AB4D2B" w:rsidRDefault="00926B40" w:rsidP="00926B40">
      <w:pPr>
        <w:spacing w:after="0" w:line="240" w:lineRule="auto"/>
        <w:jc w:val="both"/>
        <w:rPr>
          <w:rFonts w:ascii="Cambria" w:hAnsi="Cambria" w:cstheme="minorHAnsi"/>
        </w:rPr>
      </w:pPr>
      <w:r w:rsidRPr="00AB4D2B">
        <w:rPr>
          <w:rFonts w:ascii="Cambria" w:hAnsi="Cambria" w:cstheme="minorHAnsi"/>
          <w:b/>
        </w:rPr>
        <w:t>Zamawiający dopuści</w:t>
      </w:r>
      <w:r w:rsidRPr="00AB4D2B">
        <w:rPr>
          <w:rFonts w:ascii="Cambria" w:hAnsi="Cambria" w:cstheme="minorHAnsi"/>
        </w:rPr>
        <w:t xml:space="preserve"> kotły, które zamiennie za czujnik (presostat) minimalnego ciśnienia wody, </w:t>
      </w:r>
      <w:r w:rsidR="001F659C" w:rsidRPr="00AB4D2B">
        <w:rPr>
          <w:rFonts w:ascii="Cambria" w:hAnsi="Cambria" w:cstheme="minorHAnsi"/>
        </w:rPr>
        <w:t>są</w:t>
      </w:r>
      <w:r w:rsidRPr="00AB4D2B">
        <w:rPr>
          <w:rFonts w:ascii="Cambria" w:hAnsi="Cambria" w:cstheme="minorHAnsi"/>
        </w:rPr>
        <w:t xml:space="preserve"> wyposaż</w:t>
      </w:r>
      <w:r w:rsidR="001F659C" w:rsidRPr="00AB4D2B">
        <w:rPr>
          <w:rFonts w:ascii="Cambria" w:hAnsi="Cambria" w:cstheme="minorHAnsi"/>
        </w:rPr>
        <w:t>one</w:t>
      </w:r>
      <w:r w:rsidRPr="00AB4D2B">
        <w:rPr>
          <w:rFonts w:ascii="Cambria" w:hAnsi="Cambria" w:cstheme="minorHAnsi"/>
        </w:rPr>
        <w:t xml:space="preserve"> w ogra</w:t>
      </w:r>
      <w:r w:rsidR="001F659C" w:rsidRPr="00AB4D2B">
        <w:rPr>
          <w:rFonts w:ascii="Cambria" w:hAnsi="Cambria" w:cstheme="minorHAnsi"/>
        </w:rPr>
        <w:t>nicznik temperatury maksymalnej.</w:t>
      </w:r>
      <w:r w:rsidRPr="00AB4D2B">
        <w:rPr>
          <w:rFonts w:ascii="Cambria" w:hAnsi="Cambria" w:cstheme="minorHAnsi"/>
        </w:rPr>
        <w:t xml:space="preserve"> Rozwiązanie to jest równoważne, ponieważ przy braku ciśnienia wody lub braku wody w instalacji następuje wzrost temperatury oraz zadziałanie ogranicznika temperatury: kocioł wyłącza się i wyświetla się stosowny komunikat.</w:t>
      </w:r>
    </w:p>
    <w:p w14:paraId="2FD4C192" w14:textId="77777777" w:rsidR="00926B40" w:rsidRPr="00AB4D2B" w:rsidRDefault="00926B40" w:rsidP="00926B40">
      <w:pPr>
        <w:spacing w:after="0" w:line="240" w:lineRule="auto"/>
        <w:jc w:val="both"/>
        <w:rPr>
          <w:rFonts w:ascii="Cambria" w:hAnsi="Cambria" w:cstheme="minorHAnsi"/>
        </w:rPr>
      </w:pPr>
    </w:p>
    <w:p w14:paraId="1012BF61" w14:textId="7C3F1D5C" w:rsidR="00926B40" w:rsidRPr="00AB4D2B" w:rsidRDefault="001F659C" w:rsidP="00926B40">
      <w:pPr>
        <w:spacing w:after="0" w:line="240" w:lineRule="auto"/>
        <w:jc w:val="both"/>
        <w:rPr>
          <w:rFonts w:ascii="Cambria" w:hAnsi="Cambria" w:cstheme="minorHAnsi"/>
          <w:u w:val="single"/>
        </w:rPr>
      </w:pPr>
      <w:r w:rsidRPr="00AB4D2B">
        <w:rPr>
          <w:rFonts w:ascii="Cambria" w:hAnsi="Cambria" w:cstheme="minorHAnsi"/>
          <w:u w:val="single"/>
        </w:rPr>
        <w:t xml:space="preserve">Wyjaśnienie </w:t>
      </w:r>
      <w:r w:rsidR="00926B40" w:rsidRPr="00AB4D2B">
        <w:rPr>
          <w:rFonts w:ascii="Cambria" w:hAnsi="Cambria" w:cstheme="minorHAnsi"/>
          <w:u w:val="single"/>
        </w:rPr>
        <w:t>nr 4:</w:t>
      </w:r>
    </w:p>
    <w:p w14:paraId="68D4D2E0" w14:textId="2E506BE7" w:rsidR="00926B40" w:rsidRPr="00AB4D2B" w:rsidRDefault="00926B40" w:rsidP="001F659C">
      <w:pPr>
        <w:spacing w:after="0" w:line="240" w:lineRule="auto"/>
        <w:jc w:val="both"/>
        <w:rPr>
          <w:rFonts w:ascii="Cambria" w:hAnsi="Cambria" w:cstheme="minorHAnsi"/>
        </w:rPr>
      </w:pPr>
      <w:r w:rsidRPr="00AB4D2B">
        <w:rPr>
          <w:rFonts w:ascii="Cambria" w:hAnsi="Cambria" w:cstheme="minorHAnsi"/>
          <w:b/>
        </w:rPr>
        <w:t>Zamawiający dopuści</w:t>
      </w:r>
      <w:r w:rsidRPr="00AB4D2B">
        <w:rPr>
          <w:rFonts w:ascii="Cambria" w:hAnsi="Cambria" w:cstheme="minorHAnsi"/>
        </w:rPr>
        <w:t xml:space="preserve"> kocioł, który zamiennie za presostat ciśnienia spalin </w:t>
      </w:r>
      <w:r w:rsidR="001F659C" w:rsidRPr="00AB4D2B">
        <w:rPr>
          <w:rFonts w:ascii="Cambria" w:hAnsi="Cambria" w:cstheme="minorHAnsi"/>
        </w:rPr>
        <w:t>wyposażony jest w czujnik Halla.</w:t>
      </w:r>
      <w:r w:rsidRPr="00AB4D2B">
        <w:rPr>
          <w:rFonts w:ascii="Cambria" w:hAnsi="Cambria" w:cstheme="minorHAnsi"/>
        </w:rPr>
        <w:t xml:space="preserve"> Czujnik ten mierzy prędkość obrotowa wentylatora, dzięki temu w przypadku wystąpienia jakichkolwiek zakłóceń przepływu spalin, które mogą spowodować zanik ciągu kominowego automatyka wyświetla stosowny komunikat oraz wyłącza kocioł.</w:t>
      </w:r>
    </w:p>
    <w:p w14:paraId="47AAC878" w14:textId="77777777" w:rsidR="00926B40" w:rsidRPr="00AB4D2B" w:rsidRDefault="00926B40" w:rsidP="00926B40">
      <w:pPr>
        <w:spacing w:after="0" w:line="240" w:lineRule="auto"/>
        <w:jc w:val="both"/>
        <w:rPr>
          <w:rFonts w:ascii="Cambria" w:hAnsi="Cambria" w:cstheme="minorHAnsi"/>
          <w:u w:val="single"/>
        </w:rPr>
      </w:pPr>
    </w:p>
    <w:p w14:paraId="37BAE49A" w14:textId="367BB825" w:rsidR="00926B40" w:rsidRPr="00AB4D2B" w:rsidRDefault="001F659C" w:rsidP="00926B40">
      <w:pPr>
        <w:spacing w:after="0" w:line="240" w:lineRule="auto"/>
        <w:jc w:val="both"/>
        <w:rPr>
          <w:rFonts w:ascii="Cambria" w:hAnsi="Cambria" w:cstheme="minorHAnsi"/>
          <w:u w:val="single"/>
        </w:rPr>
      </w:pPr>
      <w:r w:rsidRPr="00AB4D2B">
        <w:rPr>
          <w:rFonts w:ascii="Cambria" w:hAnsi="Cambria" w:cstheme="minorHAnsi"/>
          <w:u w:val="single"/>
        </w:rPr>
        <w:t xml:space="preserve">Wyjaśnienie </w:t>
      </w:r>
      <w:r w:rsidR="00926B40" w:rsidRPr="00AB4D2B">
        <w:rPr>
          <w:rFonts w:ascii="Cambria" w:hAnsi="Cambria" w:cstheme="minorHAnsi"/>
          <w:u w:val="single"/>
        </w:rPr>
        <w:t>nr 5:</w:t>
      </w:r>
    </w:p>
    <w:p w14:paraId="03F4D8A3" w14:textId="18534DEF" w:rsidR="00C974BF" w:rsidRPr="00AB4D2B" w:rsidRDefault="00926B40" w:rsidP="001F659C">
      <w:pPr>
        <w:spacing w:after="0" w:line="240" w:lineRule="auto"/>
        <w:jc w:val="both"/>
        <w:rPr>
          <w:rFonts w:ascii="Cambria" w:hAnsi="Cambria" w:cstheme="minorHAnsi"/>
        </w:rPr>
      </w:pPr>
      <w:r w:rsidRPr="00AB4D2B">
        <w:rPr>
          <w:rFonts w:ascii="Cambria" w:hAnsi="Cambria" w:cstheme="minorHAnsi"/>
          <w:b/>
        </w:rPr>
        <w:t>Zamawiający dopuści</w:t>
      </w:r>
      <w:r w:rsidRPr="00AB4D2B">
        <w:rPr>
          <w:rFonts w:ascii="Cambria" w:hAnsi="Cambria" w:cstheme="minorHAnsi"/>
        </w:rPr>
        <w:t xml:space="preserve"> kocioł, który zamiennie za czujnik poziomu kondensatu wyposażony jest w grawitacyjne odprowadzenie kondensatu poprze</w:t>
      </w:r>
      <w:r w:rsidR="001F659C" w:rsidRPr="00AB4D2B">
        <w:rPr>
          <w:rFonts w:ascii="Cambria" w:hAnsi="Cambria" w:cstheme="minorHAnsi"/>
        </w:rPr>
        <w:t>z zamontowany syfon trójciągowy.</w:t>
      </w:r>
      <w:r w:rsidRPr="00AB4D2B">
        <w:rPr>
          <w:rFonts w:ascii="Cambria" w:hAnsi="Cambria" w:cstheme="minorHAnsi"/>
        </w:rPr>
        <w:t xml:space="preserve"> Rozwiązanie takie zapewnia ciągłe odprowadzanie kondensatu do instalacji kanalizacyjnej. W przypadku niezamierzonego wezbrania kondensatu (brak drożności odpływu kondensatu) zmienia się prąd jonizacji na elektrodzie jonizacyjnej co powoduje wyłączenie kotła wraz z wyświetleniem stosownej usterki.</w:t>
      </w:r>
    </w:p>
    <w:p w14:paraId="73413D75" w14:textId="4187E169" w:rsidR="00E62304" w:rsidRPr="00C974BF" w:rsidRDefault="00E62304" w:rsidP="00C974BF">
      <w:pPr>
        <w:pStyle w:val="Zwykytekst"/>
        <w:jc w:val="both"/>
        <w:rPr>
          <w:szCs w:val="22"/>
          <w:u w:val="single"/>
        </w:rPr>
      </w:pPr>
    </w:p>
    <w:sectPr w:rsidR="00E62304" w:rsidRPr="00C974BF" w:rsidSect="00B1569E">
      <w:headerReference w:type="default" r:id="rId8"/>
      <w:footerReference w:type="default" r:id="rId9"/>
      <w:pgSz w:w="11906" w:h="16838"/>
      <w:pgMar w:top="1418" w:right="1418" w:bottom="851" w:left="1418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9DD32B" w14:textId="77777777" w:rsidR="006A1246" w:rsidRDefault="006A1246" w:rsidP="00755985">
      <w:pPr>
        <w:spacing w:after="0" w:line="240" w:lineRule="auto"/>
      </w:pPr>
      <w:r>
        <w:separator/>
      </w:r>
    </w:p>
  </w:endnote>
  <w:endnote w:type="continuationSeparator" w:id="0">
    <w:p w14:paraId="685DEC47" w14:textId="77777777" w:rsidR="006A1246" w:rsidRDefault="006A1246" w:rsidP="00755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1A18B5" w14:textId="63429566" w:rsidR="007A7D65" w:rsidRPr="00B1569E" w:rsidRDefault="007A7D65" w:rsidP="00B1569E">
    <w:pPr>
      <w:tabs>
        <w:tab w:val="left" w:pos="1635"/>
        <w:tab w:val="center" w:pos="4405"/>
        <w:tab w:val="center" w:pos="4550"/>
        <w:tab w:val="left" w:pos="5818"/>
      </w:tabs>
      <w:ind w:right="260"/>
      <w:rPr>
        <w:color w:val="2F5496" w:themeColor="accent1" w:themeShade="BF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36253E" w14:textId="77777777" w:rsidR="006A1246" w:rsidRDefault="006A1246" w:rsidP="00755985">
      <w:pPr>
        <w:spacing w:after="0" w:line="240" w:lineRule="auto"/>
      </w:pPr>
      <w:r>
        <w:separator/>
      </w:r>
    </w:p>
  </w:footnote>
  <w:footnote w:type="continuationSeparator" w:id="0">
    <w:p w14:paraId="5D445CA7" w14:textId="77777777" w:rsidR="006A1246" w:rsidRDefault="006A1246" w:rsidP="00755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7E0C83" w14:textId="7B85B1B9" w:rsidR="00AB4D2B" w:rsidRDefault="00A21F58" w:rsidP="00AB4D2B">
    <w:pPr>
      <w:jc w:val="center"/>
      <w:rPr>
        <w:rFonts w:ascii="Cambria" w:hAnsi="Cambria"/>
        <w:bCs/>
        <w:color w:val="000000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FC2A6B8" wp14:editId="41AF8B27">
          <wp:simplePos x="0" y="0"/>
          <wp:positionH relativeFrom="page">
            <wp:posOffset>5082540</wp:posOffset>
          </wp:positionH>
          <wp:positionV relativeFrom="page">
            <wp:posOffset>130810</wp:posOffset>
          </wp:positionV>
          <wp:extent cx="1532890" cy="508635"/>
          <wp:effectExtent l="0" t="0" r="0" b="5715"/>
          <wp:wrapSquare wrapText="bothSides"/>
          <wp:docPr id="14" name="Obraz 2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2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2890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6D6962FB" wp14:editId="08D8E4C7">
          <wp:simplePos x="0" y="0"/>
          <wp:positionH relativeFrom="page">
            <wp:posOffset>3735705</wp:posOffset>
          </wp:positionH>
          <wp:positionV relativeFrom="page">
            <wp:posOffset>64135</wp:posOffset>
          </wp:positionV>
          <wp:extent cx="1136015" cy="579120"/>
          <wp:effectExtent l="0" t="0" r="6985" b="0"/>
          <wp:wrapSquare wrapText="bothSides"/>
          <wp:docPr id="13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0D5A7DF7" wp14:editId="49096EE7">
          <wp:simplePos x="0" y="0"/>
          <wp:positionH relativeFrom="column">
            <wp:posOffset>1257935</wp:posOffset>
          </wp:positionH>
          <wp:positionV relativeFrom="page">
            <wp:posOffset>66675</wp:posOffset>
          </wp:positionV>
          <wp:extent cx="1398270" cy="465455"/>
          <wp:effectExtent l="0" t="0" r="0" b="0"/>
          <wp:wrapSquare wrapText="bothSides"/>
          <wp:docPr id="15" name="Obraz 4" descr="BARWY%20RP/POZIOM/znak_barw_rp_poziom_szara_ramka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RWY%20RP/POZIOM/znak_barw_rp_poziom_szara_ramka_rgb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27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7F56E21" wp14:editId="237AA9B3">
          <wp:simplePos x="0" y="0"/>
          <wp:positionH relativeFrom="page">
            <wp:posOffset>780415</wp:posOffset>
          </wp:positionH>
          <wp:positionV relativeFrom="page">
            <wp:posOffset>27940</wp:posOffset>
          </wp:positionV>
          <wp:extent cx="1165225" cy="606425"/>
          <wp:effectExtent l="0" t="0" r="0" b="3175"/>
          <wp:wrapSquare wrapText="bothSides"/>
          <wp:docPr id="10" name="Obraz 2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2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225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A1C6845" w14:textId="410F1AD8" w:rsidR="00AB4D2B" w:rsidRPr="004238C7" w:rsidRDefault="00AB4D2B" w:rsidP="00AB4D2B">
    <w:pPr>
      <w:pStyle w:val="Nagwek"/>
      <w:spacing w:line="276" w:lineRule="auto"/>
      <w:rPr>
        <w:rFonts w:ascii="Cambria" w:hAnsi="Cambria"/>
        <w:bCs/>
        <w:color w:val="000000"/>
        <w:sz w:val="10"/>
        <w:szCs w:val="10"/>
      </w:rPr>
    </w:pPr>
  </w:p>
  <w:p w14:paraId="3ED8EA72" w14:textId="77777777" w:rsidR="00AB4D2B" w:rsidRDefault="00AB4D2B" w:rsidP="00AB4D2B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  <w:r w:rsidRPr="00CB4DA9">
      <w:rPr>
        <w:rFonts w:ascii="Cambria" w:hAnsi="Cambria"/>
        <w:bCs/>
        <w:color w:val="000000"/>
        <w:sz w:val="18"/>
        <w:szCs w:val="18"/>
      </w:rPr>
      <w:t xml:space="preserve">Projekt </w:t>
    </w:r>
    <w:r>
      <w:rPr>
        <w:rFonts w:ascii="Cambria" w:hAnsi="Cambria"/>
        <w:bCs/>
        <w:color w:val="000000"/>
        <w:sz w:val="18"/>
        <w:szCs w:val="18"/>
      </w:rPr>
      <w:t xml:space="preserve">pn.: </w:t>
    </w:r>
    <w:r w:rsidRPr="00A721A2">
      <w:rPr>
        <w:rFonts w:ascii="Cambria" w:hAnsi="Cambria"/>
        <w:b/>
        <w:bCs/>
        <w:i/>
        <w:color w:val="000000"/>
        <w:sz w:val="18"/>
        <w:szCs w:val="18"/>
      </w:rPr>
      <w:t>„</w:t>
    </w:r>
    <w:r w:rsidRPr="004238C7">
      <w:rPr>
        <w:rFonts w:ascii="Cambria" w:hAnsi="Cambria"/>
        <w:b/>
        <w:bCs/>
        <w:i/>
        <w:color w:val="000000"/>
        <w:sz w:val="18"/>
        <w:szCs w:val="18"/>
      </w:rPr>
      <w:t>Poprawa jakości powietrza w gminie Wojaszówka – montaż ekologicznych kotłów centralnego ogrzewania</w:t>
    </w:r>
    <w:r w:rsidRPr="00A721A2">
      <w:rPr>
        <w:rFonts w:ascii="Cambria" w:hAnsi="Cambria"/>
        <w:b/>
        <w:bCs/>
        <w:i/>
        <w:color w:val="000000"/>
        <w:sz w:val="18"/>
        <w:szCs w:val="18"/>
      </w:rPr>
      <w:t>”</w:t>
    </w:r>
    <w:r>
      <w:rPr>
        <w:rFonts w:ascii="Cambria" w:hAnsi="Cambria"/>
        <w:b/>
        <w:bCs/>
        <w:i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współfinansowany </w:t>
    </w:r>
    <w:r>
      <w:rPr>
        <w:rFonts w:ascii="Cambria" w:hAnsi="Cambria"/>
        <w:bCs/>
        <w:color w:val="000000"/>
        <w:sz w:val="18"/>
        <w:szCs w:val="18"/>
      </w:rPr>
      <w:t xml:space="preserve">jest </w:t>
    </w:r>
    <w:r w:rsidRPr="00CB4DA9">
      <w:rPr>
        <w:rFonts w:ascii="Cambria" w:hAnsi="Cambria"/>
        <w:bCs/>
        <w:color w:val="000000"/>
        <w:sz w:val="18"/>
        <w:szCs w:val="18"/>
      </w:rPr>
      <w:t xml:space="preserve">ze </w:t>
    </w:r>
    <w:r w:rsidRPr="00CB4DA9">
      <w:rPr>
        <w:rFonts w:ascii="Cambria" w:hAnsi="Cambria"/>
        <w:color w:val="000000"/>
        <w:sz w:val="18"/>
        <w:szCs w:val="18"/>
      </w:rPr>
      <w:t>ś</w:t>
    </w:r>
    <w:r w:rsidRPr="00CB4DA9"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Regionalnego Programu Operacyjnego Województwa </w:t>
    </w:r>
    <w:r>
      <w:rPr>
        <w:rFonts w:ascii="Cambria" w:hAnsi="Cambria"/>
        <w:bCs/>
        <w:color w:val="000000"/>
        <w:sz w:val="18"/>
        <w:szCs w:val="18"/>
      </w:rPr>
      <w:t>Podkarpackiego</w:t>
    </w:r>
    <w:r w:rsidRPr="00CB4DA9">
      <w:rPr>
        <w:rFonts w:ascii="Cambria" w:hAnsi="Cambria"/>
        <w:bCs/>
        <w:color w:val="000000"/>
        <w:sz w:val="18"/>
        <w:szCs w:val="18"/>
      </w:rPr>
      <w:t xml:space="preserve"> na lata 2014-2020</w:t>
    </w:r>
    <w:r>
      <w:rPr>
        <w:rFonts w:ascii="Cambria" w:hAnsi="Cambria"/>
        <w:bCs/>
        <w:color w:val="000000"/>
        <w:sz w:val="18"/>
        <w:szCs w:val="18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B0D78"/>
    <w:multiLevelType w:val="hybridMultilevel"/>
    <w:tmpl w:val="DFA2C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A1D"/>
    <w:rsid w:val="00036989"/>
    <w:rsid w:val="00036F0B"/>
    <w:rsid w:val="000506D1"/>
    <w:rsid w:val="0014795A"/>
    <w:rsid w:val="001F659C"/>
    <w:rsid w:val="00322E09"/>
    <w:rsid w:val="00342D37"/>
    <w:rsid w:val="003E4429"/>
    <w:rsid w:val="00426BA4"/>
    <w:rsid w:val="004D0374"/>
    <w:rsid w:val="00525F59"/>
    <w:rsid w:val="00544A1D"/>
    <w:rsid w:val="005476F0"/>
    <w:rsid w:val="0056044D"/>
    <w:rsid w:val="005E2A91"/>
    <w:rsid w:val="006A1246"/>
    <w:rsid w:val="006B593A"/>
    <w:rsid w:val="00755985"/>
    <w:rsid w:val="00765F47"/>
    <w:rsid w:val="007A7D65"/>
    <w:rsid w:val="00816653"/>
    <w:rsid w:val="008853C7"/>
    <w:rsid w:val="00886774"/>
    <w:rsid w:val="00886DE8"/>
    <w:rsid w:val="00921E5A"/>
    <w:rsid w:val="00926B40"/>
    <w:rsid w:val="00954EBC"/>
    <w:rsid w:val="009E1407"/>
    <w:rsid w:val="00A21F58"/>
    <w:rsid w:val="00AB4D2B"/>
    <w:rsid w:val="00B04C02"/>
    <w:rsid w:val="00B1569E"/>
    <w:rsid w:val="00B16DEC"/>
    <w:rsid w:val="00BE272B"/>
    <w:rsid w:val="00BF0692"/>
    <w:rsid w:val="00C974BF"/>
    <w:rsid w:val="00DD68F1"/>
    <w:rsid w:val="00E62304"/>
    <w:rsid w:val="00EF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8480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74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544A1D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44A1D"/>
    <w:rPr>
      <w:rFonts w:ascii="Calibri" w:hAnsi="Calibri"/>
      <w:szCs w:val="21"/>
    </w:rPr>
  </w:style>
  <w:style w:type="paragraph" w:styleId="Tekstpodstawowy">
    <w:name w:val="Body Text"/>
    <w:basedOn w:val="Normalny"/>
    <w:link w:val="TekstpodstawowyZnak"/>
    <w:semiHidden/>
    <w:unhideWhenUsed/>
    <w:rsid w:val="00755985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-8"/>
      <w:sz w:val="24"/>
      <w:szCs w:val="26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55985"/>
    <w:rPr>
      <w:rFonts w:ascii="Times New Roman" w:eastAsia="Times New Roman" w:hAnsi="Times New Roman" w:cs="Times New Roman"/>
      <w:color w:val="000000"/>
      <w:spacing w:val="-8"/>
      <w:sz w:val="24"/>
      <w:szCs w:val="26"/>
      <w:shd w:val="clear" w:color="auto" w:fill="FFFFFF"/>
      <w:lang w:val="x-none" w:eastAsia="x-none"/>
    </w:rPr>
  </w:style>
  <w:style w:type="paragraph" w:styleId="Akapitzlist">
    <w:name w:val="List Paragraph"/>
    <w:basedOn w:val="Normalny"/>
    <w:uiPriority w:val="34"/>
    <w:qFormat/>
    <w:rsid w:val="00755985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755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755985"/>
  </w:style>
  <w:style w:type="paragraph" w:styleId="Stopka">
    <w:name w:val="footer"/>
    <w:basedOn w:val="Normalny"/>
    <w:link w:val="StopkaZnak"/>
    <w:uiPriority w:val="99"/>
    <w:unhideWhenUsed/>
    <w:rsid w:val="00755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5985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B4D2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B4D2B"/>
  </w:style>
  <w:style w:type="paragraph" w:customStyle="1" w:styleId="redniasiatka21">
    <w:name w:val="Średnia siatka 21"/>
    <w:link w:val="redniasiatka2Znak"/>
    <w:uiPriority w:val="99"/>
    <w:qFormat/>
    <w:rsid w:val="00AB4D2B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AB4D2B"/>
    <w:rPr>
      <w:rFonts w:ascii="Times New Roman" w:eastAsia="Calibri" w:hAnsi="Times New Roman" w:cs="Times New Roman"/>
      <w:color w:val="00000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74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544A1D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44A1D"/>
    <w:rPr>
      <w:rFonts w:ascii="Calibri" w:hAnsi="Calibri"/>
      <w:szCs w:val="21"/>
    </w:rPr>
  </w:style>
  <w:style w:type="paragraph" w:styleId="Tekstpodstawowy">
    <w:name w:val="Body Text"/>
    <w:basedOn w:val="Normalny"/>
    <w:link w:val="TekstpodstawowyZnak"/>
    <w:semiHidden/>
    <w:unhideWhenUsed/>
    <w:rsid w:val="00755985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-8"/>
      <w:sz w:val="24"/>
      <w:szCs w:val="26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55985"/>
    <w:rPr>
      <w:rFonts w:ascii="Times New Roman" w:eastAsia="Times New Roman" w:hAnsi="Times New Roman" w:cs="Times New Roman"/>
      <w:color w:val="000000"/>
      <w:spacing w:val="-8"/>
      <w:sz w:val="24"/>
      <w:szCs w:val="26"/>
      <w:shd w:val="clear" w:color="auto" w:fill="FFFFFF"/>
      <w:lang w:val="x-none" w:eastAsia="x-none"/>
    </w:rPr>
  </w:style>
  <w:style w:type="paragraph" w:styleId="Akapitzlist">
    <w:name w:val="List Paragraph"/>
    <w:basedOn w:val="Normalny"/>
    <w:uiPriority w:val="34"/>
    <w:qFormat/>
    <w:rsid w:val="00755985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755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755985"/>
  </w:style>
  <w:style w:type="paragraph" w:styleId="Stopka">
    <w:name w:val="footer"/>
    <w:basedOn w:val="Normalny"/>
    <w:link w:val="StopkaZnak"/>
    <w:uiPriority w:val="99"/>
    <w:unhideWhenUsed/>
    <w:rsid w:val="00755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5985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B4D2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B4D2B"/>
  </w:style>
  <w:style w:type="paragraph" w:customStyle="1" w:styleId="redniasiatka21">
    <w:name w:val="Średnia siatka 21"/>
    <w:link w:val="redniasiatka2Znak"/>
    <w:uiPriority w:val="99"/>
    <w:qFormat/>
    <w:rsid w:val="00AB4D2B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AB4D2B"/>
    <w:rPr>
      <w:rFonts w:ascii="Times New Roman" w:eastAsia="Calibri" w:hAnsi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8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PRO-IN-TECH FIRMA</dc:creator>
  <cp:keywords/>
  <dc:description/>
  <cp:lastModifiedBy>Marek Wajda</cp:lastModifiedBy>
  <cp:revision>10</cp:revision>
  <cp:lastPrinted>2020-12-29T11:01:00Z</cp:lastPrinted>
  <dcterms:created xsi:type="dcterms:W3CDTF">2021-02-01T08:30:00Z</dcterms:created>
  <dcterms:modified xsi:type="dcterms:W3CDTF">2021-02-24T12:15:00Z</dcterms:modified>
</cp:coreProperties>
</file>