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83EC9" w14:textId="3B1D6310" w:rsidR="001D1FE3" w:rsidRDefault="001D1FE3"/>
    <w:p w14:paraId="716E3693" w14:textId="77777777" w:rsidR="001D1FE3" w:rsidRDefault="001D1FE3"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6874A618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FD39F9" w:rsidRPr="00FD39F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podzespołów komputerowych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3BED9329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C42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100</w:t>
            </w:r>
            <w:r w:rsidR="00380E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.2022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  <w:r w:rsidR="00E479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  <w:r w:rsidR="00A7513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CAD00D6" w14:textId="16E9A213" w:rsidR="008C0FA1" w:rsidRDefault="008C0FA1" w:rsidP="00432B95">
      <w:pPr>
        <w:rPr>
          <w:rFonts w:eastAsia="Calibri" w:cs="Arial"/>
          <w:szCs w:val="20"/>
          <w:lang w:eastAsia="pl-PL"/>
        </w:rPr>
      </w:pPr>
    </w:p>
    <w:p w14:paraId="1BFB719F" w14:textId="18429584" w:rsidR="00666669" w:rsidRDefault="00666669" w:rsidP="00432B95">
      <w:pPr>
        <w:rPr>
          <w:rFonts w:eastAsia="Calibri" w:cs="Arial"/>
          <w:szCs w:val="20"/>
          <w:lang w:eastAsia="pl-PL"/>
        </w:rPr>
      </w:pPr>
    </w:p>
    <w:p w14:paraId="4D6E97A2" w14:textId="26BC01E9" w:rsidR="00666669" w:rsidRDefault="00666669" w:rsidP="00432B95">
      <w:pPr>
        <w:rPr>
          <w:rFonts w:eastAsia="Calibri" w:cs="Arial"/>
          <w:szCs w:val="20"/>
          <w:lang w:eastAsia="pl-PL"/>
        </w:rPr>
      </w:pPr>
    </w:p>
    <w:p w14:paraId="15A21C3E" w14:textId="07222CC6" w:rsidR="00666669" w:rsidRDefault="00666669" w:rsidP="00432B95">
      <w:pPr>
        <w:rPr>
          <w:rFonts w:eastAsia="Calibri" w:cs="Arial"/>
          <w:szCs w:val="20"/>
          <w:lang w:eastAsia="pl-PL"/>
        </w:rPr>
      </w:pPr>
    </w:p>
    <w:p w14:paraId="451C6EE3" w14:textId="6ED6D4D3" w:rsidR="00666669" w:rsidRDefault="00666669" w:rsidP="00432B95">
      <w:pPr>
        <w:rPr>
          <w:rFonts w:eastAsia="Calibri" w:cs="Arial"/>
          <w:szCs w:val="20"/>
          <w:lang w:eastAsia="pl-PL"/>
        </w:rPr>
      </w:pPr>
    </w:p>
    <w:p w14:paraId="42AFA51A" w14:textId="675DB96C" w:rsidR="00666669" w:rsidRDefault="00666669" w:rsidP="00432B95">
      <w:pPr>
        <w:rPr>
          <w:rFonts w:eastAsia="Calibri" w:cs="Arial"/>
          <w:szCs w:val="20"/>
          <w:lang w:eastAsia="pl-PL"/>
        </w:rPr>
      </w:pPr>
    </w:p>
    <w:p w14:paraId="119F626B" w14:textId="2A8F51DA" w:rsidR="00666669" w:rsidRDefault="00666669" w:rsidP="00432B95">
      <w:pPr>
        <w:rPr>
          <w:rFonts w:eastAsia="Calibri" w:cs="Arial"/>
          <w:szCs w:val="20"/>
          <w:lang w:eastAsia="pl-PL"/>
        </w:rPr>
      </w:pPr>
    </w:p>
    <w:p w14:paraId="5743EDC3" w14:textId="64053C50" w:rsidR="00666669" w:rsidRDefault="00666669" w:rsidP="00432B95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3799C944" w:rsidR="00B7608D" w:rsidRPr="00E054BA" w:rsidRDefault="008C0FA1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7E210659" w14:textId="6A1996F9" w:rsidR="00FD39F9" w:rsidRPr="00666669" w:rsidRDefault="00272E3F" w:rsidP="00666669">
      <w:pPr>
        <w:ind w:left="4956" w:right="282" w:firstLine="708"/>
        <w:jc w:val="right"/>
        <w:rPr>
          <w:rFonts w:eastAsia="Calibri" w:cs="Arial"/>
          <w:color w:val="FFFFFF" w:themeColor="background1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proofErr w:type="spellStart"/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  <w:r w:rsidR="00FD39F9" w:rsidRPr="00FD39F9">
        <w:rPr>
          <w:rFonts w:eastAsia="Calibri" w:cs="Arial"/>
          <w:color w:val="FFFFFF" w:themeColor="background1"/>
          <w:lang w:eastAsia="pl-PL"/>
        </w:rPr>
        <w:t>stycji</w:t>
      </w:r>
      <w:proofErr w:type="spellEnd"/>
    </w:p>
    <w:p w14:paraId="07608D95" w14:textId="1FE2F8AF" w:rsidR="00E47936" w:rsidRDefault="00FD39F9" w:rsidP="000340D2">
      <w:pPr>
        <w:spacing w:before="40" w:after="40" w:line="240" w:lineRule="auto"/>
        <w:ind w:left="0" w:firstLine="0"/>
        <w:jc w:val="right"/>
        <w:rPr>
          <w:rFonts w:eastAsia="Calibri" w:cs="Arial"/>
          <w:color w:val="222A35" w:themeColor="text2" w:themeShade="80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 xml:space="preserve"> i </w:t>
      </w:r>
      <w:proofErr w:type="spellStart"/>
      <w:r w:rsidRPr="00FD39F9">
        <w:rPr>
          <w:rFonts w:eastAsia="Calibri" w:cs="Arial"/>
          <w:color w:val="FFFFFF" w:themeColor="background1"/>
          <w:lang w:eastAsia="pl-PL"/>
        </w:rPr>
        <w:t>Zarządz</w:t>
      </w:r>
      <w:proofErr w:type="spellEnd"/>
      <w:r w:rsidR="00666669" w:rsidRPr="00666669">
        <w:rPr>
          <w:rFonts w:eastAsia="Calibri" w:cs="Arial"/>
          <w:color w:val="FFFFFF" w:themeColor="background1"/>
          <w:lang w:eastAsia="pl-PL"/>
        </w:rPr>
        <w:t xml:space="preserve"> </w:t>
      </w:r>
      <w:r w:rsidR="00666669" w:rsidRPr="00666669">
        <w:rPr>
          <w:noProof/>
        </w:rPr>
        <w:drawing>
          <wp:inline distT="0" distB="0" distL="0" distR="0" wp14:anchorId="156682D4" wp14:editId="342C3B12">
            <wp:extent cx="5943600" cy="457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D39F9">
        <w:rPr>
          <w:rFonts w:eastAsia="Calibri" w:cs="Arial"/>
          <w:color w:val="FFFFFF" w:themeColor="background1"/>
          <w:lang w:eastAsia="pl-PL"/>
        </w:rPr>
        <w:t>ania</w:t>
      </w:r>
      <w:proofErr w:type="spellEnd"/>
      <w:r w:rsidRPr="00FD39F9">
        <w:rPr>
          <w:rFonts w:eastAsia="Calibri" w:cs="Arial"/>
          <w:color w:val="FFFFFF" w:themeColor="background1"/>
          <w:lang w:eastAsia="pl-PL"/>
        </w:rPr>
        <w:t xml:space="preserve"> Logistyczne</w:t>
      </w:r>
    </w:p>
    <w:p w14:paraId="3B7C09F2" w14:textId="77777777" w:rsidR="00E054BA" w:rsidRDefault="00E054BA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0DB6E21" w14:textId="72C1B242" w:rsidR="002A1D2A" w:rsidRDefault="00F85C46" w:rsidP="002A1D2A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0340D2">
        <w:rPr>
          <w:rFonts w:eastAsia="Calibri" w:cs="Arial"/>
          <w:color w:val="222A35" w:themeColor="text2" w:themeShade="80"/>
          <w:szCs w:val="20"/>
          <w:lang w:eastAsia="pl-PL"/>
        </w:rPr>
        <w:t>październik</w:t>
      </w:r>
      <w:r w:rsidR="00C42892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5815A4">
        <w:rPr>
          <w:rFonts w:eastAsia="Calibri" w:cs="Arial"/>
          <w:color w:val="222A35" w:themeColor="text2" w:themeShade="80"/>
          <w:szCs w:val="20"/>
          <w:lang w:eastAsia="pl-PL"/>
        </w:rPr>
        <w:t>2</w:t>
      </w:r>
    </w:p>
    <w:p w14:paraId="0BE08C16" w14:textId="406AD014" w:rsidR="00666669" w:rsidRDefault="00666669" w:rsidP="002A1D2A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CBD6FEC" w14:textId="77777777" w:rsidR="00666669" w:rsidRPr="002A1D2A" w:rsidRDefault="00666669" w:rsidP="002A1D2A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A2E5EB9" w14:textId="430FDF30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t>Spis treści</w:t>
      </w:r>
    </w:p>
    <w:p w14:paraId="0573F69A" w14:textId="0B6EE463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D517CD8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50C55100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1D1D0D1B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2B04E68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020ABC82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B2BE88A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717E98A2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0969506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5A3A2A8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16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7029FA58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6D50CFC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CA5CFC7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2BD3AD78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4C68C45B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153C2E02" w:rsidR="002E4CF0" w:rsidRPr="002E4CF0" w:rsidRDefault="001D1FE3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142EA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68E59721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FEDA390" w14:textId="77777777" w:rsidR="00125460" w:rsidRDefault="00125460" w:rsidP="00432B95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2396887"/>
      <w:r>
        <w:br w:type="page"/>
      </w:r>
    </w:p>
    <w:p w14:paraId="22415C31" w14:textId="431E63F6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9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188DE7F7" w:rsidR="00384DA3" w:rsidRPr="00103256" w:rsidRDefault="00384DA3" w:rsidP="00815184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>. z 20</w:t>
      </w:r>
      <w:r w:rsidR="00C42892">
        <w:rPr>
          <w:rFonts w:eastAsia="Calibri"/>
        </w:rPr>
        <w:t>22</w:t>
      </w:r>
      <w:r w:rsidRPr="00103256">
        <w:rPr>
          <w:rFonts w:eastAsia="Calibri"/>
        </w:rPr>
        <w:t xml:space="preserve"> r. poz. </w:t>
      </w:r>
      <w:r w:rsidR="00C42892">
        <w:rPr>
          <w:rFonts w:eastAsia="Calibri"/>
        </w:rPr>
        <w:t>1710</w:t>
      </w:r>
      <w:r w:rsidRPr="00103256">
        <w:rPr>
          <w:rFonts w:eastAsia="Calibri"/>
        </w:rPr>
        <w:t xml:space="preserve">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 xml:space="preserve">. zm.)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D323BBD" w:rsidR="00384DA3" w:rsidRPr="00E81D74" w:rsidRDefault="00E81D74" w:rsidP="00815184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</w:t>
      </w:r>
      <w:r w:rsidR="005815A4">
        <w:rPr>
          <w:lang w:eastAsia="pl-PL"/>
        </w:rPr>
        <w:t>5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30025208" w:rsidR="00F85C46" w:rsidRPr="000A13B2" w:rsidRDefault="00F85C46" w:rsidP="00815184">
      <w:pPr>
        <w:pStyle w:val="Nagwek3"/>
        <w:numPr>
          <w:ilvl w:val="0"/>
          <w:numId w:val="71"/>
        </w:numPr>
        <w:ind w:firstLine="66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0A13B2" w:rsidRPr="000A13B2">
        <w:rPr>
          <w:rFonts w:eastAsia="Calibri"/>
          <w:b/>
        </w:rPr>
        <w:t>podzespołów komputerowych</w:t>
      </w:r>
      <w:r w:rsidR="00103256" w:rsidRPr="000A13B2">
        <w:rPr>
          <w:rFonts w:eastAsia="Calibri"/>
        </w:rPr>
        <w:t>”;</w:t>
      </w:r>
    </w:p>
    <w:p w14:paraId="3DBDD155" w14:textId="77777777" w:rsidR="00815184" w:rsidRDefault="00F85C46" w:rsidP="00815184">
      <w:pPr>
        <w:pStyle w:val="Nagwek3"/>
        <w:numPr>
          <w:ilvl w:val="0"/>
          <w:numId w:val="71"/>
        </w:numPr>
        <w:ind w:firstLine="66"/>
      </w:pPr>
      <w:r w:rsidRPr="00103256">
        <w:t xml:space="preserve">Numer referencyjny sprawy nadany przez Zamawiającego: </w:t>
      </w:r>
      <w:r w:rsidR="00E81D74">
        <w:rPr>
          <w:b/>
        </w:rPr>
        <w:t>DZP.381.</w:t>
      </w:r>
      <w:r w:rsidR="00C42892">
        <w:rPr>
          <w:b/>
        </w:rPr>
        <w:t>100</w:t>
      </w:r>
      <w:r w:rsidR="00380E07">
        <w:rPr>
          <w:b/>
        </w:rPr>
        <w:t>.2022</w:t>
      </w:r>
      <w:r w:rsidR="00384DA3" w:rsidRPr="00103256">
        <w:rPr>
          <w:b/>
        </w:rPr>
        <w:t>.DW</w:t>
      </w:r>
      <w:r w:rsidR="00E47936">
        <w:rPr>
          <w:b/>
        </w:rPr>
        <w:t>K</w:t>
      </w:r>
      <w:r w:rsidR="00384DA3" w:rsidRPr="00103256">
        <w:t>.</w:t>
      </w:r>
      <w:r w:rsidRPr="00103256">
        <w:t xml:space="preserve"> </w:t>
      </w:r>
    </w:p>
    <w:p w14:paraId="0367ED41" w14:textId="5327ED0C" w:rsidR="00DD4546" w:rsidRDefault="00F85C46" w:rsidP="00815184">
      <w:pPr>
        <w:pStyle w:val="Nagwek3"/>
        <w:numPr>
          <w:ilvl w:val="0"/>
          <w:numId w:val="71"/>
        </w:numPr>
        <w:ind w:firstLine="66"/>
      </w:pPr>
      <w:r w:rsidRPr="00103256">
        <w:t>Wykonawcy winni w kontaktach z Zamawiającym powoływać się na ww. oznaczenie postępowania</w:t>
      </w:r>
      <w:r w:rsidR="00DD4546">
        <w:t>.</w:t>
      </w:r>
    </w:p>
    <w:p w14:paraId="5EDD6C9F" w14:textId="205FB69D" w:rsidR="00C42892" w:rsidRDefault="00C42892" w:rsidP="00815184">
      <w:pPr>
        <w:pStyle w:val="Nagwek3"/>
        <w:numPr>
          <w:ilvl w:val="0"/>
          <w:numId w:val="71"/>
        </w:numPr>
        <w:ind w:firstLine="66"/>
        <w:rPr>
          <w:lang w:eastAsia="pl-PL"/>
        </w:rPr>
      </w:pPr>
      <w:r>
        <w:rPr>
          <w:lang w:eastAsia="pl-PL"/>
        </w:rPr>
        <w:t xml:space="preserve">W </w:t>
      </w:r>
      <w:r w:rsidRPr="00B614E9">
        <w:rPr>
          <w:b/>
          <w:lang w:eastAsia="pl-PL"/>
        </w:rPr>
        <w:t>części A</w:t>
      </w:r>
      <w:r>
        <w:rPr>
          <w:lang w:eastAsia="pl-PL"/>
        </w:rPr>
        <w:t xml:space="preserve"> n</w:t>
      </w:r>
      <w:r w:rsidRPr="000E2560">
        <w:rPr>
          <w:lang w:eastAsia="pl-PL"/>
        </w:rPr>
        <w:t>iniejsze postępowanie jest realizowane z projekt</w:t>
      </w:r>
      <w:r>
        <w:rPr>
          <w:lang w:eastAsia="pl-PL"/>
        </w:rPr>
        <w:t>ów</w:t>
      </w:r>
      <w:r w:rsidRPr="000E2560">
        <w:rPr>
          <w:lang w:eastAsia="pl-PL"/>
        </w:rPr>
        <w:t>:</w:t>
      </w:r>
    </w:p>
    <w:p w14:paraId="12ED69F9" w14:textId="029C51AF" w:rsidR="000340D2" w:rsidRPr="000340D2" w:rsidRDefault="000340D2" w:rsidP="000340D2">
      <w:pPr>
        <w:pStyle w:val="Tekstpodstawowy"/>
        <w:rPr>
          <w:rFonts w:ascii="Bahnschrift" w:hAnsi="Bahnschrift"/>
          <w:sz w:val="20"/>
          <w:lang w:val="pl-PL"/>
        </w:rPr>
      </w:pPr>
      <w:r w:rsidRPr="000340D2">
        <w:rPr>
          <w:rFonts w:ascii="Bahnschrift" w:hAnsi="Bahnschrift"/>
          <w:bCs/>
          <w:sz w:val="20"/>
          <w:lang w:val="pl-PL"/>
        </w:rPr>
        <w:t xml:space="preserve">      -"Zintegrowane podejście do ochrony ekosystemów przed inwazyjnymi roślinami obcymi w południowej Polsce"[ang. Integrated approach to ecosystems protection against invasive alien plants in southern Poland]-IAS/EcoSystemCARE dofinansowanego z Mechanizmu Finansowego Europejskiego Okręgu Gospodarczego na lata 2014-2021”, umowa MF EOG 07.02.02-50-0032/21-00 oraz </w:t>
      </w:r>
    </w:p>
    <w:p w14:paraId="076FF615" w14:textId="0C086D29" w:rsidR="00C42892" w:rsidRPr="000340D2" w:rsidRDefault="00C42892" w:rsidP="000340D2">
      <w:pPr>
        <w:pStyle w:val="Nagwek3"/>
        <w:ind w:left="851"/>
        <w:rPr>
          <w:lang w:eastAsia="pl-PL"/>
        </w:rPr>
      </w:pPr>
      <w:r>
        <w:rPr>
          <w:lang w:eastAsia="pl-PL"/>
        </w:rPr>
        <w:t>-</w:t>
      </w:r>
      <w:r w:rsidRPr="000E2560">
        <w:rPr>
          <w:lang w:eastAsia="pl-PL"/>
        </w:rPr>
        <w:t xml:space="preserve"> </w:t>
      </w:r>
      <w:r w:rsidRPr="003C6B87">
        <w:rPr>
          <w:lang w:eastAsia="pl-PL"/>
        </w:rPr>
        <w:t>„Jeden Uniwersytet - Wiele Możliwości. Program Zintegrowany”. Projekt,  a tym samym przedmiot zamówienia jest współfinansowany ze środków Unii Europejskiej  w ramach środków Europejskiego Funduszu Społecznego, Program Operacyjny Wiedza Edukacja Rozwój, Oś Priorytetowa III Szkolnictwo wyższe dla gospodarki i rozwoju, Działanie 3.5. Kompleksowe programy szkół wyższych, o numerze POWR.03.05.00-00-Z301/18</w:t>
      </w:r>
      <w:r>
        <w:rPr>
          <w:lang w:eastAsia="pl-PL"/>
        </w:rPr>
        <w:t xml:space="preserve"> </w:t>
      </w:r>
      <w:bookmarkStart w:id="6" w:name="_Hlk115335103"/>
      <w:r w:rsidR="00B614E9" w:rsidRPr="00B614E9">
        <w:rPr>
          <w:bCs w:val="0"/>
        </w:rPr>
        <w:t xml:space="preserve">, </w:t>
      </w:r>
      <w:bookmarkEnd w:id="6"/>
      <w:r w:rsidR="00B614E9" w:rsidRPr="00B614E9">
        <w:rPr>
          <w:bCs w:val="0"/>
        </w:rPr>
        <w:t xml:space="preserve">zwanego dalej </w:t>
      </w:r>
      <w:r w:rsidR="00B614E9" w:rsidRPr="00B614E9">
        <w:rPr>
          <w:bCs w:val="0"/>
          <w:i/>
        </w:rPr>
        <w:t>Projektem</w:t>
      </w:r>
      <w:r w:rsidR="00B614E9" w:rsidRPr="00B614E9">
        <w:rPr>
          <w:bCs w:val="0"/>
        </w:rPr>
        <w:t>.</w:t>
      </w:r>
      <w:r w:rsidR="004049AF" w:rsidRPr="00B614E9">
        <w:rPr>
          <w:bCs w:val="0"/>
        </w:rPr>
        <w:t xml:space="preserve"> </w:t>
      </w:r>
    </w:p>
    <w:p w14:paraId="40AB1996" w14:textId="1C6752D2" w:rsidR="00F85C46" w:rsidRPr="00AF7FE4" w:rsidRDefault="00F85C46" w:rsidP="00432B95">
      <w:pPr>
        <w:pStyle w:val="Nagwek1"/>
        <w:keepNext w:val="0"/>
      </w:pPr>
      <w:bookmarkStart w:id="7" w:name="_Toc375581633"/>
      <w:bookmarkStart w:id="8" w:name="_Toc375581815"/>
      <w:bookmarkStart w:id="9" w:name="_Toc375582132"/>
      <w:bookmarkStart w:id="10" w:name="_Toc62396888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lastRenderedPageBreak/>
        <w:t>Przedmiot zamówienia.</w:t>
      </w:r>
    </w:p>
    <w:p w14:paraId="66087E5F" w14:textId="0400F998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 xml:space="preserve">dostawa </w:t>
      </w:r>
      <w:r w:rsidR="000A13B2" w:rsidRPr="000A13B2">
        <w:rPr>
          <w:rFonts w:eastAsia="Calibri" w:cs="Arial"/>
          <w:szCs w:val="20"/>
        </w:rPr>
        <w:t>podzespołów komputerowych</w:t>
      </w:r>
      <w:r w:rsidR="00621EAA">
        <w:rPr>
          <w:rFonts w:eastAsia="Calibri" w:cs="Arial"/>
          <w:szCs w:val="20"/>
        </w:rPr>
        <w:t xml:space="preserve">, </w:t>
      </w:r>
      <w:r w:rsidR="00621EAA" w:rsidRPr="009F1A4A">
        <w:rPr>
          <w:rFonts w:eastAsia="Calibri" w:cs="Arial"/>
          <w:szCs w:val="20"/>
        </w:rPr>
        <w:t>określon</w:t>
      </w:r>
      <w:r w:rsidR="00324801">
        <w:rPr>
          <w:rFonts w:eastAsia="Calibri" w:cs="Arial"/>
          <w:szCs w:val="20"/>
        </w:rPr>
        <w:t>ych</w:t>
      </w:r>
      <w:r w:rsidR="00621EAA" w:rsidRPr="009F1A4A">
        <w:rPr>
          <w:rFonts w:eastAsia="Calibri" w:cs="Arial"/>
          <w:szCs w:val="20"/>
        </w:rPr>
        <w:t xml:space="preserve"> w załączniku nr 2 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24801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0A13B2">
        <w:rPr>
          <w:rFonts w:eastAsia="Calibri" w:cs="Arial"/>
          <w:szCs w:val="20"/>
        </w:rPr>
        <w:t>podzespołami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</w:t>
      </w:r>
      <w:r w:rsidR="000A13B2" w:rsidRPr="000A13B2">
        <w:rPr>
          <w:rFonts w:eastAsia="Calibri" w:cs="Arial"/>
          <w:bCs w:val="0"/>
          <w:szCs w:val="20"/>
        </w:rPr>
        <w:t>podzespoł</w:t>
      </w:r>
      <w:r w:rsidR="000A13B2">
        <w:rPr>
          <w:rFonts w:eastAsia="Calibri" w:cs="Arial"/>
          <w:bCs w:val="0"/>
          <w:szCs w:val="20"/>
        </w:rPr>
        <w:t>y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0A13B2">
        <w:rPr>
          <w:rFonts w:eastAsia="Calibri" w:cs="Arial"/>
          <w:szCs w:val="20"/>
        </w:rPr>
        <w:t>zą</w:t>
      </w:r>
      <w:r w:rsidR="009F1A4A">
        <w:rPr>
          <w:rFonts w:eastAsia="Calibri" w:cs="Arial"/>
          <w:szCs w:val="20"/>
        </w:rPr>
        <w:t xml:space="preserve"> być fabrycznie now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i nieużywan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1" w:name="_Hlk62805908"/>
      <w:r w:rsidR="009F1A4A">
        <w:rPr>
          <w:noProof/>
        </w:rPr>
        <w:t>(rok produkcji: nie wcześniej niż 202</w:t>
      </w:r>
      <w:r w:rsidR="001C45BA">
        <w:rPr>
          <w:noProof/>
        </w:rPr>
        <w:t>2</w:t>
      </w:r>
      <w:r w:rsidR="009F1A4A">
        <w:rPr>
          <w:noProof/>
        </w:rPr>
        <w:t>)</w:t>
      </w:r>
      <w:r w:rsidR="00F01E4E">
        <w:rPr>
          <w:noProof/>
        </w:rPr>
        <w:t xml:space="preserve"> </w:t>
      </w:r>
      <w:r w:rsidR="00F01E4E">
        <w:rPr>
          <w:szCs w:val="20"/>
        </w:rPr>
        <w:t>i być w aktualnej ofercie producenta na dzień składania ofert</w:t>
      </w:r>
      <w:r w:rsidR="009F1A4A">
        <w:rPr>
          <w:noProof/>
        </w:rPr>
        <w:t xml:space="preserve">, spełniać wymagane normy, posiadać stosowne </w:t>
      </w:r>
      <w:r w:rsidR="004C6B89" w:rsidRPr="00D441FA">
        <w:t>aprobaty i </w:t>
      </w:r>
      <w:r w:rsidR="004C6B89">
        <w:rPr>
          <w:noProof/>
        </w:rPr>
        <w:t xml:space="preserve"> </w:t>
      </w:r>
      <w:r w:rsidR="009F1A4A">
        <w:rPr>
          <w:noProof/>
        </w:rPr>
        <w:t>certyfikaty, być dopuszczon</w:t>
      </w:r>
      <w:r w:rsidR="000A13B2">
        <w:rPr>
          <w:noProof/>
        </w:rPr>
        <w:t>e</w:t>
      </w:r>
      <w:r w:rsidR="009F1A4A">
        <w:rPr>
          <w:noProof/>
        </w:rPr>
        <w:t xml:space="preserve"> do sprzedaży i użytkowania na terenie RP.</w:t>
      </w:r>
      <w:bookmarkEnd w:id="11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0A13B2">
        <w:rPr>
          <w:rFonts w:eastAsia="Calibri" w:cs="Arial"/>
          <w:bCs w:val="0"/>
          <w:szCs w:val="20"/>
        </w:rPr>
        <w:t>podzespołów</w:t>
      </w:r>
      <w:r w:rsidR="009F1A4A">
        <w:rPr>
          <w:rFonts w:eastAsia="Calibri" w:cs="Arial"/>
          <w:bCs w:val="0"/>
          <w:szCs w:val="20"/>
        </w:rPr>
        <w:t>.</w:t>
      </w:r>
    </w:p>
    <w:p w14:paraId="5EF931F0" w14:textId="644D70B8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dostarczenie </w:t>
      </w:r>
      <w:r w:rsidR="000A13B2">
        <w:rPr>
          <w:rFonts w:eastAsia="Calibri" w:cs="Arial"/>
          <w:bCs/>
          <w:szCs w:val="20"/>
        </w:rPr>
        <w:t>podzespołów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1C5BF5">
        <w:rPr>
          <w:rFonts w:eastAsia="Calibri" w:cs="Arial"/>
          <w:bCs/>
          <w:szCs w:val="20"/>
        </w:rPr>
        <w:t xml:space="preserve">. 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28AFA448" w14:textId="77777777" w:rsidR="00380E07" w:rsidRDefault="00380E07" w:rsidP="005815A4">
      <w:pPr>
        <w:ind w:firstLine="0"/>
        <w:rPr>
          <w:rFonts w:cs="Arial"/>
          <w:szCs w:val="20"/>
          <w:lang w:eastAsia="pl-PL"/>
        </w:rPr>
      </w:pPr>
      <w:r w:rsidRPr="00380E07">
        <w:rPr>
          <w:rFonts w:cs="Arial"/>
          <w:szCs w:val="20"/>
          <w:lang w:eastAsia="pl-PL"/>
        </w:rPr>
        <w:t>30234100-9</w:t>
      </w:r>
      <w:r w:rsidRPr="00380E07">
        <w:rPr>
          <w:rFonts w:cs="Arial"/>
          <w:szCs w:val="20"/>
          <w:lang w:eastAsia="pl-PL"/>
        </w:rPr>
        <w:tab/>
        <w:t>Dysk magnetyczny</w:t>
      </w:r>
    </w:p>
    <w:p w14:paraId="547BAFBE" w14:textId="4DA68CBC" w:rsidR="005815A4" w:rsidRDefault="005815A4" w:rsidP="005815A4">
      <w:pPr>
        <w:ind w:firstLine="0"/>
        <w:rPr>
          <w:rFonts w:cs="Arial"/>
          <w:szCs w:val="20"/>
          <w:lang w:eastAsia="pl-PL"/>
        </w:rPr>
      </w:pPr>
      <w:r w:rsidRPr="005815A4">
        <w:rPr>
          <w:rFonts w:cs="Arial"/>
          <w:szCs w:val="20"/>
          <w:lang w:eastAsia="pl-PL"/>
        </w:rPr>
        <w:t>30233180-6</w:t>
      </w:r>
      <w:r w:rsidRPr="005815A4">
        <w:rPr>
          <w:rFonts w:cs="Arial"/>
          <w:szCs w:val="20"/>
          <w:lang w:eastAsia="pl-PL"/>
        </w:rPr>
        <w:tab/>
        <w:t xml:space="preserve">Urządzenia z pamięcią </w:t>
      </w:r>
      <w:proofErr w:type="spellStart"/>
      <w:r w:rsidRPr="005815A4">
        <w:rPr>
          <w:rFonts w:cs="Arial"/>
          <w:szCs w:val="20"/>
          <w:lang w:eastAsia="pl-PL"/>
        </w:rPr>
        <w:t>flash</w:t>
      </w:r>
      <w:proofErr w:type="spellEnd"/>
    </w:p>
    <w:p w14:paraId="52BA1DF9" w14:textId="10F3279C" w:rsidR="00B614E9" w:rsidRDefault="00B614E9" w:rsidP="00B614E9">
      <w:pPr>
        <w:ind w:firstLine="0"/>
        <w:rPr>
          <w:rFonts w:cs="Arial"/>
          <w:szCs w:val="20"/>
          <w:lang w:eastAsia="pl-PL"/>
        </w:rPr>
      </w:pPr>
      <w:r w:rsidRPr="00B614E9">
        <w:rPr>
          <w:rFonts w:cs="Arial"/>
          <w:szCs w:val="20"/>
          <w:lang w:eastAsia="pl-PL"/>
        </w:rPr>
        <w:t>3023</w:t>
      </w:r>
      <w:r>
        <w:rPr>
          <w:rFonts w:cs="Arial"/>
          <w:szCs w:val="20"/>
          <w:lang w:eastAsia="pl-PL"/>
        </w:rPr>
        <w:t>4500</w:t>
      </w:r>
      <w:r w:rsidRPr="00B614E9">
        <w:rPr>
          <w:rFonts w:cs="Arial"/>
          <w:szCs w:val="20"/>
          <w:lang w:eastAsia="pl-PL"/>
        </w:rPr>
        <w:t>-</w:t>
      </w:r>
      <w:r w:rsidR="005A7D58">
        <w:rPr>
          <w:rFonts w:cs="Arial"/>
          <w:szCs w:val="20"/>
          <w:lang w:eastAsia="pl-PL"/>
        </w:rPr>
        <w:t>3</w:t>
      </w:r>
      <w:r w:rsidRPr="00B614E9">
        <w:rPr>
          <w:rFonts w:cs="Arial"/>
          <w:szCs w:val="20"/>
          <w:lang w:eastAsia="pl-PL"/>
        </w:rPr>
        <w:tab/>
      </w:r>
      <w:r w:rsidR="005A7D58" w:rsidRPr="005A7D58">
        <w:rPr>
          <w:rFonts w:cs="Arial"/>
          <w:szCs w:val="20"/>
          <w:lang w:eastAsia="pl-PL"/>
        </w:rPr>
        <w:t>Pamięci do przechowywania danych</w:t>
      </w:r>
    </w:p>
    <w:p w14:paraId="11207DCF" w14:textId="52E68432" w:rsidR="005A7D58" w:rsidRPr="00B614E9" w:rsidRDefault="005A7D58" w:rsidP="00B614E9">
      <w:pPr>
        <w:ind w:firstLine="0"/>
        <w:rPr>
          <w:rFonts w:cs="Arial"/>
          <w:szCs w:val="20"/>
          <w:lang w:eastAsia="pl-PL"/>
        </w:rPr>
      </w:pPr>
      <w:r w:rsidRPr="005A7D58">
        <w:rPr>
          <w:rFonts w:cs="Arial"/>
          <w:szCs w:val="20"/>
          <w:lang w:eastAsia="pl-PL"/>
        </w:rPr>
        <w:t>3023</w:t>
      </w:r>
      <w:r>
        <w:rPr>
          <w:rFonts w:cs="Arial"/>
          <w:szCs w:val="20"/>
          <w:lang w:eastAsia="pl-PL"/>
        </w:rPr>
        <w:t>6110</w:t>
      </w:r>
      <w:r w:rsidRPr="005A7D58">
        <w:rPr>
          <w:rFonts w:cs="Arial"/>
          <w:szCs w:val="20"/>
          <w:lang w:eastAsia="pl-PL"/>
        </w:rPr>
        <w:t>-6</w:t>
      </w:r>
      <w:r w:rsidRPr="005A7D58">
        <w:rPr>
          <w:rFonts w:cs="Arial"/>
          <w:szCs w:val="20"/>
          <w:lang w:eastAsia="pl-PL"/>
        </w:rPr>
        <w:tab/>
        <w:t>Pamięć o dostępie swobodnym (RAM)</w:t>
      </w:r>
    </w:p>
    <w:p w14:paraId="42752379" w14:textId="380DA777" w:rsidR="005A7D58" w:rsidRPr="005A7D58" w:rsidRDefault="005A7D58" w:rsidP="005A7D58">
      <w:pPr>
        <w:ind w:firstLine="0"/>
        <w:rPr>
          <w:rFonts w:cs="Arial"/>
          <w:szCs w:val="20"/>
          <w:lang w:eastAsia="pl-PL"/>
        </w:rPr>
      </w:pPr>
      <w:r w:rsidRPr="005A7D58">
        <w:rPr>
          <w:rFonts w:cs="Arial"/>
          <w:szCs w:val="20"/>
          <w:lang w:eastAsia="pl-PL"/>
        </w:rPr>
        <w:t>3023</w:t>
      </w:r>
      <w:r>
        <w:rPr>
          <w:rFonts w:cs="Arial"/>
          <w:szCs w:val="20"/>
          <w:lang w:eastAsia="pl-PL"/>
        </w:rPr>
        <w:t>6111</w:t>
      </w:r>
      <w:r w:rsidRPr="005A7D58">
        <w:rPr>
          <w:rFonts w:cs="Arial"/>
          <w:szCs w:val="20"/>
          <w:lang w:eastAsia="pl-PL"/>
        </w:rPr>
        <w:t>-</w:t>
      </w:r>
      <w:r>
        <w:rPr>
          <w:rFonts w:cs="Arial"/>
          <w:szCs w:val="20"/>
          <w:lang w:eastAsia="pl-PL"/>
        </w:rPr>
        <w:t>3</w:t>
      </w:r>
      <w:r w:rsidRPr="005A7D58">
        <w:rPr>
          <w:rFonts w:cs="Arial"/>
          <w:szCs w:val="20"/>
          <w:lang w:eastAsia="pl-PL"/>
        </w:rPr>
        <w:tab/>
        <w:t>Pamięć dynamiczna o dostępie swobodnym (DRAM)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3DBC5A7A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2D5026FB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E36640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23977E9F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0A13B2">
        <w:rPr>
          <w:rFonts w:eastAsia="Calibri"/>
          <w:lang w:val="pl-PL"/>
        </w:rPr>
        <w:t>ych</w:t>
      </w:r>
      <w:r w:rsidR="009F21F0">
        <w:rPr>
          <w:rFonts w:eastAsia="Calibri"/>
        </w:rPr>
        <w:t xml:space="preserve"> </w:t>
      </w:r>
      <w:r w:rsidR="000A13B2">
        <w:rPr>
          <w:rFonts w:eastAsia="Calibri"/>
          <w:lang w:val="pl-PL"/>
        </w:rPr>
        <w:t>podzespołów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52D882C1" w:rsidR="00FB3F58" w:rsidRPr="00382315" w:rsidRDefault="00FB3F58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71EDC1D6" w14:textId="31495ED2" w:rsidR="00E36640" w:rsidRPr="00E36640" w:rsidRDefault="00593DB8" w:rsidP="00593DB8">
      <w:pPr>
        <w:pStyle w:val="Nagwek3"/>
        <w:numPr>
          <w:ilvl w:val="0"/>
          <w:numId w:val="72"/>
        </w:numPr>
        <w:ind w:left="567" w:firstLine="0"/>
        <w:rPr>
          <w:rFonts w:eastAsia="Calibri"/>
        </w:rPr>
      </w:pPr>
      <w:r>
        <w:rPr>
          <w:rFonts w:eastAsia="Calibri"/>
        </w:rPr>
        <w:t xml:space="preserve"> </w:t>
      </w:r>
      <w:r w:rsidR="00E36640" w:rsidRPr="00E36640">
        <w:rPr>
          <w:rFonts w:eastAsia="Calibri"/>
        </w:rPr>
        <w:t>Zamawiający dopuszcza możliwości składania ofert częściowych zgodnie z podziałem:</w:t>
      </w:r>
    </w:p>
    <w:p w14:paraId="49323338" w14:textId="637F1B8C" w:rsidR="00E36640" w:rsidRDefault="00E36640" w:rsidP="00593DB8">
      <w:pPr>
        <w:pStyle w:val="Nagwek3"/>
        <w:numPr>
          <w:ilvl w:val="1"/>
          <w:numId w:val="72"/>
        </w:numPr>
        <w:rPr>
          <w:rFonts w:eastAsia="Calibri"/>
        </w:rPr>
      </w:pPr>
      <w:r w:rsidRPr="00E36640">
        <w:rPr>
          <w:rFonts w:eastAsia="Calibri"/>
        </w:rPr>
        <w:lastRenderedPageBreak/>
        <w:t xml:space="preserve">Część A – </w:t>
      </w:r>
      <w:r>
        <w:rPr>
          <w:rFonts w:eastAsia="Calibri"/>
        </w:rPr>
        <w:t>Dyski twarde</w:t>
      </w:r>
    </w:p>
    <w:p w14:paraId="25E3BB4B" w14:textId="05CB4E14" w:rsidR="00E36640" w:rsidRPr="00E36640" w:rsidRDefault="00E36640" w:rsidP="00593DB8">
      <w:pPr>
        <w:pStyle w:val="Nagwek3"/>
        <w:numPr>
          <w:ilvl w:val="1"/>
          <w:numId w:val="72"/>
        </w:numPr>
        <w:rPr>
          <w:rFonts w:eastAsia="Calibri"/>
        </w:rPr>
      </w:pPr>
      <w:r w:rsidRPr="00E36640">
        <w:rPr>
          <w:rFonts w:eastAsia="Calibri"/>
        </w:rPr>
        <w:t xml:space="preserve">Część B </w:t>
      </w:r>
      <w:r>
        <w:rPr>
          <w:rFonts w:eastAsia="Calibri"/>
        </w:rPr>
        <w:t xml:space="preserve"> - Pamięci RAM</w:t>
      </w:r>
    </w:p>
    <w:p w14:paraId="1D63DEE4" w14:textId="77777777" w:rsidR="00593DB8" w:rsidRPr="00593DB8" w:rsidRDefault="00593DB8" w:rsidP="00593DB8">
      <w:pPr>
        <w:pStyle w:val="Nagwek3"/>
        <w:numPr>
          <w:ilvl w:val="0"/>
          <w:numId w:val="72"/>
        </w:numPr>
        <w:ind w:left="709"/>
        <w:rPr>
          <w:rFonts w:eastAsia="Calibri"/>
        </w:rPr>
      </w:pPr>
      <w:r w:rsidRPr="00593DB8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2C1CE0AE" w:rsidR="00BA7E0B" w:rsidRPr="00382315" w:rsidRDefault="00BA7E0B" w:rsidP="00593DB8">
      <w:pPr>
        <w:pStyle w:val="Nagwek3"/>
        <w:numPr>
          <w:ilvl w:val="0"/>
          <w:numId w:val="72"/>
        </w:numPr>
        <w:ind w:left="709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3EABE3A0" w:rsidR="000518A0" w:rsidRPr="00382315" w:rsidRDefault="00F0343C" w:rsidP="00432B95">
      <w:pPr>
        <w:pStyle w:val="Nagwek2"/>
        <w:keepNext w:val="0"/>
        <w:ind w:left="567" w:hanging="283"/>
      </w:pPr>
      <w:r w:rsidRPr="00382315">
        <w:t xml:space="preserve">Termin realizacji zamówienia: do </w:t>
      </w:r>
      <w:r w:rsidR="005815A4">
        <w:t>4</w:t>
      </w:r>
      <w:r w:rsidR="00F01E4E">
        <w:t>1</w:t>
      </w:r>
      <w:r w:rsidR="00132DCD">
        <w:t xml:space="preserve"> dni </w:t>
      </w:r>
      <w:r w:rsidRPr="00382315">
        <w:t xml:space="preserve">od daty zawarcia umowy. </w:t>
      </w:r>
    </w:p>
    <w:p w14:paraId="7BEEE217" w14:textId="3DEEA934" w:rsidR="00F85C46" w:rsidRPr="00BF716F" w:rsidRDefault="00F0343C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4C0D6D7" w14:textId="28CF2D99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bookmarkStart w:id="12" w:name="_Hlk64364983"/>
      <w:r w:rsidR="00132DCD" w:rsidRPr="00132DCD">
        <w:t>Uniwersytet Śląski w Katowicach, ul. Bankowa 1</w:t>
      </w:r>
      <w:r w:rsidR="00132DCD">
        <w:t>2</w:t>
      </w:r>
      <w:r w:rsidR="00324801">
        <w:t xml:space="preserve"> pok. B0.8</w:t>
      </w:r>
      <w:r w:rsidR="00132DCD" w:rsidRPr="00132DCD">
        <w:t>, 40</w:t>
      </w:r>
      <w:r w:rsidR="004C4112">
        <w:noBreakHyphen/>
      </w:r>
      <w:r w:rsidR="00132DCD" w:rsidRPr="00132DCD">
        <w:t>007 Katowice</w:t>
      </w:r>
      <w:bookmarkEnd w:id="12"/>
    </w:p>
    <w:p w14:paraId="2F151A47" w14:textId="3BF0271A" w:rsidR="00324801" w:rsidRDefault="009F1A4A" w:rsidP="00E93F00">
      <w:pPr>
        <w:pStyle w:val="Nagwek3"/>
        <w:numPr>
          <w:ilvl w:val="0"/>
          <w:numId w:val="12"/>
        </w:numPr>
        <w:ind w:left="851" w:hanging="284"/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 na oferowane podzespoły</w:t>
      </w:r>
      <w:r w:rsidRPr="00A63A3E">
        <w:t xml:space="preserve"> wynosi:</w:t>
      </w:r>
    </w:p>
    <w:p w14:paraId="0718DC20" w14:textId="45ADF79E" w:rsidR="001C45BA" w:rsidRPr="001C45BA" w:rsidRDefault="001C45BA" w:rsidP="001C45BA">
      <w:pPr>
        <w:pStyle w:val="Tekstpodstawowy"/>
        <w:rPr>
          <w:rFonts w:ascii="Bahnschrift" w:eastAsia="Times New Roman" w:hAnsi="Bahnschrift"/>
          <w:b/>
          <w:bCs/>
          <w:iCs/>
          <w:noProof w:val="0"/>
          <w:sz w:val="20"/>
          <w:lang w:val="pl-PL" w:eastAsia="x-none"/>
        </w:rPr>
      </w:pPr>
      <w:r w:rsidRPr="001C45BA">
        <w:rPr>
          <w:rFonts w:ascii="Bahnschrift" w:eastAsia="Times New Roman" w:hAnsi="Bahnschrift"/>
          <w:b/>
          <w:bCs/>
          <w:iCs/>
          <w:noProof w:val="0"/>
          <w:sz w:val="20"/>
          <w:lang w:val="pl-PL" w:eastAsia="x-none"/>
        </w:rPr>
        <w:t>Część A:</w:t>
      </w:r>
    </w:p>
    <w:p w14:paraId="3C60DABD" w14:textId="6DB7C5B8" w:rsidR="00324801" w:rsidRPr="00FF3577" w:rsidRDefault="00324801" w:rsidP="00F1649F">
      <w:pPr>
        <w:pStyle w:val="Nagwek4"/>
        <w:numPr>
          <w:ilvl w:val="0"/>
          <w:numId w:val="0"/>
        </w:numPr>
        <w:ind w:left="1134"/>
        <w:rPr>
          <w:b/>
          <w:lang w:val="pl-PL"/>
        </w:rPr>
      </w:pPr>
      <w:r>
        <w:rPr>
          <w:rFonts w:eastAsia="Calibri"/>
          <w:lang w:val="pl-PL"/>
        </w:rPr>
        <w:t xml:space="preserve">- </w:t>
      </w:r>
      <w:r w:rsidRPr="00A63A3E">
        <w:rPr>
          <w:b/>
        </w:rPr>
        <w:t>36 miesięcy</w:t>
      </w:r>
      <w:r w:rsidR="006A0D36">
        <w:rPr>
          <w:b/>
          <w:lang w:val="pl-PL"/>
        </w:rPr>
        <w:t xml:space="preserve">: </w:t>
      </w:r>
      <w:r w:rsidR="006A0D36" w:rsidRPr="006A0D36">
        <w:rPr>
          <w:lang w:val="pl-PL"/>
        </w:rPr>
        <w:t>poz. 1, poz.3,poz.8,poz.9,poz.11,poz.12, poz.15</w:t>
      </w:r>
      <w:r w:rsidR="006A0D36" w:rsidRPr="006A0D36">
        <w:rPr>
          <w:b/>
          <w:lang w:val="pl-PL"/>
        </w:rPr>
        <w:t xml:space="preserve">   </w:t>
      </w:r>
      <w:r w:rsidR="005351F1">
        <w:rPr>
          <w:b/>
          <w:lang w:val="pl-PL"/>
        </w:rPr>
        <w:t xml:space="preserve"> </w:t>
      </w:r>
    </w:p>
    <w:p w14:paraId="22D293E9" w14:textId="619897A1" w:rsidR="005351F1" w:rsidRDefault="005351F1" w:rsidP="00F1649F">
      <w:pPr>
        <w:ind w:left="1276" w:hanging="142"/>
        <w:rPr>
          <w:b/>
        </w:rPr>
      </w:pPr>
      <w:r>
        <w:rPr>
          <w:rFonts w:eastAsia="Calibri"/>
        </w:rPr>
        <w:t xml:space="preserve"> - </w:t>
      </w:r>
      <w:r w:rsidR="001C45BA">
        <w:rPr>
          <w:b/>
        </w:rPr>
        <w:t>24</w:t>
      </w:r>
      <w:r w:rsidRPr="00A63A3E">
        <w:rPr>
          <w:b/>
        </w:rPr>
        <w:t xml:space="preserve"> miesi</w:t>
      </w:r>
      <w:r w:rsidR="001C45BA">
        <w:rPr>
          <w:b/>
        </w:rPr>
        <w:t>ące</w:t>
      </w:r>
      <w:r w:rsidR="006A0D36">
        <w:rPr>
          <w:b/>
        </w:rPr>
        <w:t>:</w:t>
      </w:r>
      <w:r w:rsidR="006A0D36" w:rsidRPr="006A0D36">
        <w:t xml:space="preserve"> poz. 2, poz.5, poz.10,poz.13, poz.14</w:t>
      </w:r>
    </w:p>
    <w:p w14:paraId="45836BDC" w14:textId="3BA4A4A0" w:rsidR="009A1D09" w:rsidRDefault="00F1649F" w:rsidP="006A0D36">
      <w:pPr>
        <w:ind w:left="1276" w:hanging="142"/>
        <w:rPr>
          <w:b/>
        </w:rPr>
      </w:pPr>
      <w:r>
        <w:rPr>
          <w:lang w:eastAsia="x-none"/>
        </w:rPr>
        <w:t xml:space="preserve">- </w:t>
      </w:r>
      <w:r>
        <w:rPr>
          <w:b/>
        </w:rPr>
        <w:t>60</w:t>
      </w:r>
      <w:r w:rsidRPr="00A63A3E">
        <w:rPr>
          <w:b/>
        </w:rPr>
        <w:t xml:space="preserve"> miesięcy</w:t>
      </w:r>
      <w:r w:rsidR="006A0D36">
        <w:rPr>
          <w:b/>
        </w:rPr>
        <w:t xml:space="preserve">: </w:t>
      </w:r>
      <w:r w:rsidR="006A0D36" w:rsidRPr="006A0D36">
        <w:t>poz. 4, poz. 6, poz.7</w:t>
      </w:r>
      <w:r w:rsidR="009A1D09">
        <w:rPr>
          <w:b/>
        </w:rPr>
        <w:t xml:space="preserve"> </w:t>
      </w:r>
    </w:p>
    <w:p w14:paraId="526050CE" w14:textId="4DDD4155" w:rsidR="006A0D36" w:rsidRPr="001C45BA" w:rsidRDefault="006A0D36" w:rsidP="006A0D36">
      <w:pPr>
        <w:pStyle w:val="Tekstpodstawowy"/>
        <w:rPr>
          <w:rFonts w:ascii="Bahnschrift" w:eastAsia="Times New Roman" w:hAnsi="Bahnschrift"/>
          <w:b/>
          <w:bCs/>
          <w:iCs/>
          <w:noProof w:val="0"/>
          <w:sz w:val="20"/>
          <w:lang w:val="pl-PL" w:eastAsia="x-none"/>
        </w:rPr>
      </w:pPr>
      <w:r w:rsidRPr="001C45BA">
        <w:rPr>
          <w:rFonts w:ascii="Bahnschrift" w:eastAsia="Times New Roman" w:hAnsi="Bahnschrift"/>
          <w:b/>
          <w:bCs/>
          <w:iCs/>
          <w:noProof w:val="0"/>
          <w:sz w:val="20"/>
          <w:lang w:val="pl-PL" w:eastAsia="x-none"/>
        </w:rPr>
        <w:t xml:space="preserve">Część </w:t>
      </w:r>
      <w:r>
        <w:rPr>
          <w:rFonts w:ascii="Bahnschrift" w:eastAsia="Times New Roman" w:hAnsi="Bahnschrift"/>
          <w:b/>
          <w:bCs/>
          <w:iCs/>
          <w:noProof w:val="0"/>
          <w:sz w:val="20"/>
          <w:lang w:val="pl-PL" w:eastAsia="x-none"/>
        </w:rPr>
        <w:t>B</w:t>
      </w:r>
      <w:r w:rsidRPr="001C45BA">
        <w:rPr>
          <w:rFonts w:ascii="Bahnschrift" w:eastAsia="Times New Roman" w:hAnsi="Bahnschrift"/>
          <w:b/>
          <w:bCs/>
          <w:iCs/>
          <w:noProof w:val="0"/>
          <w:sz w:val="20"/>
          <w:lang w:val="pl-PL" w:eastAsia="x-none"/>
        </w:rPr>
        <w:t>:</w:t>
      </w:r>
    </w:p>
    <w:p w14:paraId="2DDB2E25" w14:textId="1C4464A0" w:rsidR="006A0D36" w:rsidRPr="00FF3577" w:rsidRDefault="006A0D36" w:rsidP="006A0D36">
      <w:pPr>
        <w:pStyle w:val="Nagwek4"/>
        <w:numPr>
          <w:ilvl w:val="0"/>
          <w:numId w:val="0"/>
        </w:numPr>
        <w:ind w:left="1134"/>
        <w:rPr>
          <w:b/>
          <w:lang w:val="pl-PL"/>
        </w:rPr>
      </w:pPr>
      <w:r>
        <w:rPr>
          <w:rFonts w:eastAsia="Calibri"/>
          <w:lang w:val="pl-PL"/>
        </w:rPr>
        <w:t xml:space="preserve">- </w:t>
      </w:r>
      <w:r>
        <w:rPr>
          <w:b/>
          <w:lang w:val="pl-PL"/>
        </w:rPr>
        <w:t xml:space="preserve">dożywotnia: </w:t>
      </w:r>
      <w:r w:rsidRPr="006A0D36">
        <w:rPr>
          <w:lang w:val="pl-PL"/>
        </w:rPr>
        <w:t>poz. 1</w:t>
      </w:r>
      <w:r>
        <w:rPr>
          <w:lang w:val="pl-PL"/>
        </w:rPr>
        <w:t>-8</w:t>
      </w:r>
      <w:r w:rsidRPr="006A0D36">
        <w:rPr>
          <w:b/>
          <w:lang w:val="pl-PL"/>
        </w:rPr>
        <w:t xml:space="preserve">   </w:t>
      </w:r>
      <w:r>
        <w:rPr>
          <w:b/>
          <w:lang w:val="pl-PL"/>
        </w:rPr>
        <w:t xml:space="preserve"> </w:t>
      </w:r>
    </w:p>
    <w:p w14:paraId="440E065C" w14:textId="740FA69E" w:rsidR="00F85C46" w:rsidRPr="00382315" w:rsidRDefault="00F85C46" w:rsidP="00593DB8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lastRenderedPageBreak/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593DB8">
      <w:pPr>
        <w:pStyle w:val="Nagwek3"/>
        <w:numPr>
          <w:ilvl w:val="0"/>
          <w:numId w:val="59"/>
        </w:numPr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6A0D36">
      <w:pPr>
        <w:pStyle w:val="Nagwek1"/>
      </w:pPr>
      <w:bookmarkStart w:id="13" w:name="_Toc62396889"/>
      <w:r>
        <w:t>Przedmiotowe środki dowodowe.</w:t>
      </w:r>
      <w:bookmarkEnd w:id="13"/>
    </w:p>
    <w:p w14:paraId="5A92E1C0" w14:textId="6D515A4A" w:rsidR="00F65A36" w:rsidRDefault="00F65A36" w:rsidP="006A0D36">
      <w:pPr>
        <w:pStyle w:val="Nagwek2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6A0D36">
      <w:pPr>
        <w:keepNext/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00B93502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oferowanych podzespołów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ych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podzespołów</w:t>
            </w:r>
            <w:r w:rsidR="00432B95" w:rsidRPr="00432B95">
              <w:rPr>
                <w:b w:val="0"/>
                <w:sz w:val="18"/>
                <w:szCs w:val="18"/>
              </w:rPr>
              <w:t xml:space="preserve"> z wymaganiami określonymi w szczegółowym opisie przedmiotu zamówienia (załącznik nr 2 do SWZ).</w:t>
            </w:r>
          </w:p>
          <w:p w14:paraId="51D98558" w14:textId="77777777" w:rsidR="00432B95" w:rsidRPr="00432B95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7B583BA5" w14:textId="6FBDD0FD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</w:t>
            </w:r>
            <w:r w:rsidR="002A1D2A">
              <w:rPr>
                <w:b w:val="0"/>
                <w:sz w:val="18"/>
                <w:szCs w:val="18"/>
              </w:rPr>
              <w:t>A-B</w:t>
            </w:r>
            <w:r w:rsidRPr="00432B95">
              <w:rPr>
                <w:b w:val="0"/>
                <w:sz w:val="18"/>
                <w:szCs w:val="18"/>
              </w:rPr>
              <w:t xml:space="preserve">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14" w:name="_Toc375581634"/>
      <w:bookmarkStart w:id="15" w:name="_Toc375581816"/>
      <w:bookmarkStart w:id="16" w:name="_Toc375582133"/>
      <w:bookmarkStart w:id="17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4"/>
      <w:bookmarkEnd w:id="15"/>
      <w:bookmarkEnd w:id="16"/>
      <w:bookmarkEnd w:id="17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lastRenderedPageBreak/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7319E511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593DB8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1B8CE714" w:rsidR="00D83EC3" w:rsidRPr="00D83EC3" w:rsidRDefault="0080582A" w:rsidP="00593DB8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4F954160" w14:textId="53A110F9" w:rsidR="007E1600" w:rsidRDefault="007F1CC6" w:rsidP="00432B95">
      <w:pPr>
        <w:pStyle w:val="Nagwek1"/>
        <w:keepNext w:val="0"/>
      </w:pPr>
      <w:bookmarkStart w:id="18" w:name="_Toc62396891"/>
      <w:r>
        <w:t>Kwalifikacja podmiotowa – warunki udziału w postępowaniu.</w:t>
      </w:r>
      <w:bookmarkEnd w:id="18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19" w:name="_Toc62396892"/>
      <w:r>
        <w:rPr>
          <w:noProof/>
        </w:rPr>
        <w:t>Oświadczenie wstępne, podmiotowe środki dowodowe oraz inne dokumenty.</w:t>
      </w:r>
      <w:bookmarkEnd w:id="19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lastRenderedPageBreak/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209C6FA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180DCC53" w:rsidR="00912E09" w:rsidRDefault="00815FE8" w:rsidP="003B5046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3715B775" w14:textId="77777777" w:rsidR="001017DF" w:rsidRDefault="001017DF" w:rsidP="001017DF">
      <w:pPr>
        <w:pStyle w:val="Nagwek2"/>
        <w:keepNext w:val="0"/>
        <w:numPr>
          <w:ilvl w:val="0"/>
          <w:numId w:val="0"/>
        </w:numPr>
        <w:spacing w:before="240"/>
        <w:ind w:left="567"/>
        <w:rPr>
          <w:rFonts w:eastAsia="Calibri"/>
        </w:rPr>
      </w:pPr>
    </w:p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 xml:space="preserve">że żądać </w:t>
      </w:r>
      <w:r w:rsidR="00912E09">
        <w:lastRenderedPageBreak/>
        <w:t>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20" w:name="_Toc62396893"/>
      <w:r w:rsidRPr="00E054BA">
        <w:t>Wymagania dotyczące wadium.</w:t>
      </w:r>
      <w:bookmarkStart w:id="21" w:name="OLE_LINK1"/>
      <w:bookmarkEnd w:id="20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432B95">
      <w:pPr>
        <w:pStyle w:val="Nagwek1"/>
        <w:keepNext w:val="0"/>
      </w:pPr>
      <w:bookmarkStart w:id="22" w:name="_Toc62396894"/>
      <w:bookmarkEnd w:id="21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2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3B5046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3B5046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3B5046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3B5046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3B5046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3B5046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>
        <w:rPr>
          <w:rFonts w:eastAsia="Calibri"/>
        </w:rPr>
        <w:lastRenderedPageBreak/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3B5046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6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3B5046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38E118D3" w:rsidR="00907E2D" w:rsidRDefault="006D6009" w:rsidP="003B5046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>wcami są:</w:t>
      </w:r>
      <w:r w:rsidR="006A0D36" w:rsidRPr="006A0D36">
        <w:rPr>
          <w:rFonts w:eastAsiaTheme="minorHAnsi" w:cstheme="minorBidi"/>
          <w:b/>
          <w:bCs w:val="0"/>
          <w:color w:val="222A35" w:themeColor="text2" w:themeShade="80"/>
          <w:szCs w:val="22"/>
          <w:lang w:val="pl" w:eastAsia="en-US"/>
        </w:rPr>
        <w:t xml:space="preserve"> </w:t>
      </w:r>
      <w:r w:rsidR="006A0D36" w:rsidRPr="006A0D36">
        <w:rPr>
          <w:b/>
          <w:lang w:val="pl"/>
        </w:rPr>
        <w:t xml:space="preserve">mgr Małgorzata Wróblewska, </w:t>
      </w:r>
      <w:r w:rsidRPr="000A5BCB">
        <w:rPr>
          <w:lang w:val="pl"/>
        </w:rPr>
        <w:t xml:space="preserve">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>Damian Ludwikowski</w:t>
      </w:r>
      <w:bookmarkStart w:id="23" w:name="_Hlk114663066"/>
      <w:r w:rsidR="00301EA8">
        <w:rPr>
          <w:b/>
          <w:color w:val="222A35" w:themeColor="text2" w:themeShade="80"/>
          <w:lang w:val="pl"/>
        </w:rPr>
        <w:t xml:space="preserve">, </w:t>
      </w:r>
      <w:bookmarkEnd w:id="23"/>
      <w:r w:rsidR="00301EA8">
        <w:rPr>
          <w:b/>
          <w:color w:val="222A35" w:themeColor="text2" w:themeShade="80"/>
          <w:lang w:val="pl"/>
        </w:rPr>
        <w:t>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61BB17F5" w:rsidR="00FC3A95" w:rsidRPr="00FC3A95" w:rsidRDefault="00FC3A95" w:rsidP="003B5046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>
        <w:rPr>
          <w:lang w:val="pl"/>
        </w:rPr>
        <w:t>k</w:t>
      </w:r>
      <w:r w:rsidRPr="00FC3A95">
        <w:rPr>
          <w:lang w:val="pl"/>
        </w:rPr>
        <w:t xml:space="preserve">omunikacja ustna dopuszczalna jest </w:t>
      </w:r>
      <w:r>
        <w:rPr>
          <w:lang w:val="pl"/>
        </w:rPr>
        <w:t>w odniesieniu do in</w:t>
      </w:r>
      <w:r w:rsidRPr="00FC3A95">
        <w:rPr>
          <w:lang w:val="pl"/>
        </w:rPr>
        <w:t>formacji, które nie są istotne, w</w:t>
      </w:r>
      <w:r>
        <w:rPr>
          <w:lang w:val="pl"/>
        </w:rPr>
        <w:t> </w:t>
      </w:r>
      <w:r w:rsidRPr="00FC3A95">
        <w:rPr>
          <w:lang w:val="pl"/>
        </w:rPr>
        <w:t>szczególności nie dotyczą ogłoszenia o zamówi</w:t>
      </w:r>
      <w:r>
        <w:rPr>
          <w:lang w:val="pl"/>
        </w:rPr>
        <w:t>eniu lub dokumentów zamówienia oraz ofert</w:t>
      </w:r>
      <w:r w:rsidRPr="00FC3A95">
        <w:rPr>
          <w:lang w:val="pl"/>
        </w:rPr>
        <w:t>, o</w:t>
      </w:r>
      <w:r>
        <w:rPr>
          <w:lang w:val="pl"/>
        </w:rPr>
        <w:t> </w:t>
      </w:r>
      <w:r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lastRenderedPageBreak/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3B5046">
      <w:pPr>
        <w:pStyle w:val="Nagwek3"/>
        <w:numPr>
          <w:ilvl w:val="0"/>
          <w:numId w:val="19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3B5046">
      <w:pPr>
        <w:pStyle w:val="Nagwek3"/>
        <w:numPr>
          <w:ilvl w:val="0"/>
          <w:numId w:val="19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3B5046">
      <w:pPr>
        <w:pStyle w:val="Nagwek3"/>
        <w:numPr>
          <w:ilvl w:val="0"/>
          <w:numId w:val="19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1D1FE3" w:rsidP="00432B95">
      <w:pPr>
        <w:pStyle w:val="Nagwek3"/>
        <w:ind w:left="851"/>
        <w:rPr>
          <w:rFonts w:eastAsia="Calibri" w:cs="Arial"/>
          <w:szCs w:val="20"/>
          <w:lang w:val="pl" w:eastAsia="pl-PL"/>
        </w:rPr>
      </w:pPr>
      <w:hyperlink r:id="rId23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24" w:name="_wp2umuqo1p7z" w:colFirst="0" w:colLast="0"/>
      <w:bookmarkEnd w:id="24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3B5046">
      <w:pPr>
        <w:pStyle w:val="Nagwek3"/>
        <w:numPr>
          <w:ilvl w:val="0"/>
          <w:numId w:val="22"/>
        </w:numPr>
        <w:ind w:left="851" w:hanging="284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0FFF3FF1" w:rsidR="007206AE" w:rsidRDefault="001C43D0" w:rsidP="00432B95">
      <w:pPr>
        <w:pStyle w:val="Nagwek1"/>
        <w:keepNext w:val="0"/>
      </w:pPr>
      <w:bookmarkStart w:id="25" w:name="_Toc62396895"/>
      <w:r>
        <w:t>Opis sposobu przygotowania ofert.</w:t>
      </w:r>
      <w:bookmarkEnd w:id="25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2C544E7F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431A58">
        <w:t>niniejszego postępowania</w:t>
      </w:r>
      <w:r>
        <w:t>;</w:t>
      </w:r>
    </w:p>
    <w:p w14:paraId="4849800E" w14:textId="46ABB667" w:rsidR="008B0002" w:rsidRDefault="008B0002" w:rsidP="00D53750">
      <w:pPr>
        <w:pStyle w:val="Nagwek3"/>
        <w:numPr>
          <w:ilvl w:val="0"/>
          <w:numId w:val="24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D53750">
      <w:pPr>
        <w:pStyle w:val="Nagwek3"/>
        <w:numPr>
          <w:ilvl w:val="0"/>
          <w:numId w:val="24"/>
        </w:numPr>
        <w:ind w:left="851" w:hanging="284"/>
      </w:pPr>
      <w:r w:rsidRPr="00A57F79">
        <w:t xml:space="preserve">W przypadku Wykonawców wspólnie ubiegających się o zamówienie (np. konsorcja, spółki cywilne) – winni oni ustanowić pełnomocnika do reprezentowania ich w postępowaniu </w:t>
      </w:r>
      <w:r w:rsidRPr="00A57F79">
        <w:lastRenderedPageBreak/>
        <w:t>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D53750">
      <w:pPr>
        <w:pStyle w:val="Nagwek3"/>
        <w:numPr>
          <w:ilvl w:val="0"/>
          <w:numId w:val="24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D53750">
      <w:pPr>
        <w:pStyle w:val="Nagwek3"/>
        <w:numPr>
          <w:ilvl w:val="0"/>
          <w:numId w:val="24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D53750">
      <w:pPr>
        <w:pStyle w:val="Nagwek3"/>
        <w:numPr>
          <w:ilvl w:val="0"/>
          <w:numId w:val="24"/>
        </w:numPr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4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D53750">
      <w:pPr>
        <w:pStyle w:val="Nagwek3"/>
        <w:numPr>
          <w:ilvl w:val="0"/>
          <w:numId w:val="24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D53750">
      <w:pPr>
        <w:pStyle w:val="Nagwek3"/>
        <w:numPr>
          <w:ilvl w:val="0"/>
          <w:numId w:val="24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D53750">
      <w:pPr>
        <w:pStyle w:val="Nagwek3"/>
        <w:numPr>
          <w:ilvl w:val="0"/>
          <w:numId w:val="24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lastRenderedPageBreak/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D53750">
      <w:pPr>
        <w:pStyle w:val="Nagwek3"/>
        <w:numPr>
          <w:ilvl w:val="0"/>
          <w:numId w:val="24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D53750">
      <w:pPr>
        <w:pStyle w:val="Nagwek3"/>
        <w:numPr>
          <w:ilvl w:val="0"/>
          <w:numId w:val="24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D53750">
      <w:pPr>
        <w:pStyle w:val="Nagwek3"/>
        <w:numPr>
          <w:ilvl w:val="0"/>
          <w:numId w:val="24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D53750">
      <w:pPr>
        <w:pStyle w:val="Nagwek3"/>
        <w:numPr>
          <w:ilvl w:val="0"/>
          <w:numId w:val="24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D53750">
      <w:pPr>
        <w:pStyle w:val="Nagwek3"/>
        <w:numPr>
          <w:ilvl w:val="0"/>
          <w:numId w:val="24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C3A0917" w:rsidR="00EE444D" w:rsidRPr="00EE444D" w:rsidRDefault="00002F1C" w:rsidP="00D53750">
      <w:pPr>
        <w:pStyle w:val="Nagwek3"/>
        <w:numPr>
          <w:ilvl w:val="0"/>
          <w:numId w:val="24"/>
        </w:numPr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</w:t>
      </w:r>
      <w:r w:rsidR="006D0FB3">
        <w:t>;</w:t>
      </w:r>
    </w:p>
    <w:p w14:paraId="5EF5C307" w14:textId="315F297E" w:rsidR="00EE444D" w:rsidRPr="00EE444D" w:rsidRDefault="008B0002" w:rsidP="00D53750">
      <w:pPr>
        <w:pStyle w:val="Nagwek3"/>
        <w:numPr>
          <w:ilvl w:val="0"/>
          <w:numId w:val="24"/>
        </w:numPr>
        <w:ind w:left="851" w:hanging="284"/>
        <w:rPr>
          <w:rFonts w:eastAsia="Arial Unicode MS"/>
        </w:rPr>
      </w:pPr>
      <w:r>
        <w:rPr>
          <w:rFonts w:eastAsia="Arial Unicode MS"/>
        </w:rPr>
        <w:t>Cena, o</w:t>
      </w:r>
      <w:r w:rsidR="00EE444D" w:rsidRPr="00EE444D">
        <w:rPr>
          <w:rFonts w:eastAsia="Arial Unicode MS"/>
        </w:rPr>
        <w:t>kres gwarancji</w:t>
      </w:r>
      <w:r w:rsidR="009B6DB8">
        <w:rPr>
          <w:rFonts w:eastAsia="Arial Unicode MS"/>
        </w:rPr>
        <w:t xml:space="preserve"> </w:t>
      </w:r>
      <w:r w:rsidR="00EE444D" w:rsidRPr="00EE444D">
        <w:rPr>
          <w:rFonts w:eastAsia="Arial Unicode MS"/>
        </w:rPr>
        <w:t>oraz term</w:t>
      </w:r>
      <w:r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1DA1467C" w:rsidR="005061DF" w:rsidRPr="00D6386D" w:rsidRDefault="00EE444D" w:rsidP="00D53750">
      <w:pPr>
        <w:pStyle w:val="Nagwek3"/>
        <w:numPr>
          <w:ilvl w:val="0"/>
          <w:numId w:val="24"/>
        </w:numPr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2B3E2A">
        <w:rPr>
          <w:rFonts w:eastAsia="Arial Unicode MS"/>
        </w:rPr>
        <w:t>e</w:t>
      </w:r>
      <w:r w:rsidR="005B5BA7">
        <w:rPr>
          <w:rFonts w:eastAsia="Arial Unicode MS"/>
        </w:rPr>
        <w:t xml:space="preserve"> </w:t>
      </w:r>
      <w:r w:rsidR="002B3E2A">
        <w:rPr>
          <w:rFonts w:eastAsia="Arial Unicode MS"/>
        </w:rPr>
        <w:t>podzespoły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D53750">
      <w:pPr>
        <w:pStyle w:val="Nagwek3"/>
        <w:numPr>
          <w:ilvl w:val="0"/>
          <w:numId w:val="24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4F19C4FC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ind w:left="567"/>
      </w:pPr>
      <w:r>
        <w:lastRenderedPageBreak/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FE59925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częściowej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koszt </w:t>
      </w:r>
      <w:bookmarkStart w:id="26" w:name="_Hlk64365305"/>
      <w:r w:rsidR="002B3E2A">
        <w:t>podzespołów</w:t>
      </w:r>
      <w:r w:rsidR="00D6386D" w:rsidRPr="00D6386D">
        <w:t xml:space="preserve"> </w:t>
      </w:r>
      <w:r w:rsidRPr="00A57F79">
        <w:t>wraz z dostarczeniem zgodnie z opisem przedmiotu zamówienia, koszt rozładunku i wniesienia w miejsce wskazane pr</w:t>
      </w:r>
      <w:r w:rsidR="005B5BA7">
        <w:t>zez Zamawiającego</w:t>
      </w:r>
      <w:bookmarkEnd w:id="26"/>
      <w:r w:rsidR="005B5BA7">
        <w:t xml:space="preserve">, </w:t>
      </w:r>
      <w:r w:rsidR="009B6DB8">
        <w:t>koszt serwisu technicznego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D53750">
      <w:pPr>
        <w:pStyle w:val="Nagwek3"/>
        <w:numPr>
          <w:ilvl w:val="0"/>
          <w:numId w:val="26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D53750">
      <w:pPr>
        <w:pStyle w:val="Nagwek3"/>
        <w:numPr>
          <w:ilvl w:val="0"/>
          <w:numId w:val="26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D53750">
      <w:pPr>
        <w:pStyle w:val="Nagwek3"/>
        <w:numPr>
          <w:ilvl w:val="0"/>
          <w:numId w:val="26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D53750">
      <w:pPr>
        <w:pStyle w:val="Nagwek3"/>
        <w:numPr>
          <w:ilvl w:val="0"/>
          <w:numId w:val="26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D53750">
      <w:pPr>
        <w:pStyle w:val="Nagwek3"/>
        <w:numPr>
          <w:ilvl w:val="0"/>
          <w:numId w:val="26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D53750">
      <w:pPr>
        <w:pStyle w:val="Nagwek3"/>
        <w:numPr>
          <w:ilvl w:val="0"/>
          <w:numId w:val="26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D53750">
      <w:pPr>
        <w:pStyle w:val="Nagwek3"/>
        <w:numPr>
          <w:ilvl w:val="0"/>
          <w:numId w:val="26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</w:t>
      </w:r>
      <w:r>
        <w:lastRenderedPageBreak/>
        <w:t>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D53750">
      <w:pPr>
        <w:pStyle w:val="Nagwek3"/>
        <w:numPr>
          <w:ilvl w:val="0"/>
          <w:numId w:val="27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D53750">
      <w:pPr>
        <w:pStyle w:val="Nagwek3"/>
        <w:numPr>
          <w:ilvl w:val="0"/>
          <w:numId w:val="27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432B95">
      <w:pPr>
        <w:pStyle w:val="Nagwek1"/>
        <w:keepNext w:val="0"/>
      </w:pPr>
      <w:bookmarkStart w:id="27" w:name="_Toc62396896"/>
      <w:r>
        <w:t>Sposób oraz termin składania ofert.</w:t>
      </w:r>
      <w:bookmarkEnd w:id="27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5687E68D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666669" w:rsidRPr="00666669">
        <w:rPr>
          <w:b/>
          <w:lang w:eastAsia="x-none"/>
        </w:rPr>
        <w:t>17.10.2022r.,</w:t>
      </w:r>
      <w:r w:rsidRPr="00666669">
        <w:rPr>
          <w:b/>
          <w:lang w:eastAsia="x-none"/>
        </w:rPr>
        <w:t xml:space="preserve"> do godziny </w:t>
      </w:r>
      <w:r w:rsidR="00195B0B" w:rsidRPr="00666669">
        <w:rPr>
          <w:b/>
          <w:lang w:eastAsia="x-none"/>
        </w:rPr>
        <w:t>10:00</w:t>
      </w:r>
      <w:r w:rsidR="00195B0B">
        <w:rPr>
          <w:lang w:eastAsia="x-none"/>
        </w:rPr>
        <w:t xml:space="preserve">.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3B238C40" w:rsidR="00B173C4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D53750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D53750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904C59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904C59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904C59">
      <w:pPr>
        <w:pStyle w:val="Nagwek3"/>
        <w:numPr>
          <w:ilvl w:val="0"/>
          <w:numId w:val="29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1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8" w:name="_Toc62396897"/>
      <w:r w:rsidRPr="00E054BA">
        <w:t>Termin i tryb otwarcia ofert.</w:t>
      </w:r>
      <w:bookmarkEnd w:id="28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3312324B" w:rsidR="0003593D" w:rsidRPr="00666669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  <w:b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666669" w:rsidRPr="00666669">
        <w:rPr>
          <w:rFonts w:eastAsia="Calibri"/>
          <w:b/>
        </w:rPr>
        <w:t>17.10.2022r.,</w:t>
      </w:r>
      <w:r w:rsidR="009A7AB0" w:rsidRPr="00666669">
        <w:rPr>
          <w:rFonts w:eastAsia="Calibri"/>
          <w:b/>
        </w:rPr>
        <w:t xml:space="preserve"> o godz. </w:t>
      </w:r>
      <w:r w:rsidR="00195B0B" w:rsidRPr="00666669">
        <w:rPr>
          <w:rFonts w:eastAsia="Calibri"/>
          <w:b/>
        </w:rPr>
        <w:t>10:</w:t>
      </w:r>
      <w:r w:rsidR="00DE0099" w:rsidRPr="00666669">
        <w:rPr>
          <w:rFonts w:eastAsia="Calibri"/>
          <w:b/>
        </w:rPr>
        <w:t>30</w:t>
      </w:r>
    </w:p>
    <w:p w14:paraId="31305ACC" w14:textId="6A4122A8" w:rsidR="009A7AB0" w:rsidRPr="009A7AB0" w:rsidRDefault="009A7AB0" w:rsidP="00904C59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904C59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904C59">
      <w:pPr>
        <w:pStyle w:val="Nagwek3"/>
        <w:numPr>
          <w:ilvl w:val="0"/>
          <w:numId w:val="32"/>
        </w:numPr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904C59">
      <w:pPr>
        <w:pStyle w:val="Nagwek3"/>
        <w:numPr>
          <w:ilvl w:val="0"/>
          <w:numId w:val="3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6BD6DDAD" w:rsidR="0003593D" w:rsidRPr="0003593D" w:rsidRDefault="00B1250E" w:rsidP="00432B95">
      <w:pPr>
        <w:pStyle w:val="Nagwek1"/>
        <w:keepNext w:val="0"/>
      </w:pPr>
      <w:bookmarkStart w:id="29" w:name="_Toc62396898"/>
      <w:r>
        <w:t>Termin związania ofertą.</w:t>
      </w:r>
      <w:bookmarkEnd w:id="29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6ECCD289" w:rsidR="00D06776" w:rsidRDefault="00D06776" w:rsidP="00432B95">
      <w:pPr>
        <w:pStyle w:val="Nagwek3"/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666669">
        <w:t xml:space="preserve"> 15.11.2022r.</w:t>
      </w:r>
    </w:p>
    <w:p w14:paraId="2A2BB542" w14:textId="5D40E593" w:rsidR="00782008" w:rsidRDefault="00782008" w:rsidP="00432B95">
      <w:pPr>
        <w:pStyle w:val="Nagwek2"/>
        <w:keepNext w:val="0"/>
      </w:pPr>
      <w:r>
        <w:lastRenderedPageBreak/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904C59">
      <w:pPr>
        <w:pStyle w:val="Nagwek3"/>
        <w:numPr>
          <w:ilvl w:val="0"/>
          <w:numId w:val="34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904C59">
      <w:pPr>
        <w:pStyle w:val="Nagwek3"/>
        <w:numPr>
          <w:ilvl w:val="0"/>
          <w:numId w:val="34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30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95427DE" w:rsidR="00F85C46" w:rsidRPr="00E054BA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323B45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3E0B275E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60DDC0D0" w:rsidR="00D6386D" w:rsidRPr="000418CC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D239DE">
        <w:rPr>
          <w:rFonts w:ascii="Bahnschrift" w:hAnsi="Bahnschrift" w:cs="Arial"/>
          <w:szCs w:val="20"/>
        </w:rPr>
        <w:t xml:space="preserve">do </w:t>
      </w:r>
      <w:r w:rsidR="005D0909">
        <w:rPr>
          <w:rFonts w:ascii="Bahnschrift" w:hAnsi="Bahnschrift" w:cs="Arial"/>
          <w:szCs w:val="20"/>
          <w:lang w:val="pl-PL"/>
        </w:rPr>
        <w:t>4</w:t>
      </w:r>
      <w:r w:rsidR="00F01E4E">
        <w:rPr>
          <w:rFonts w:ascii="Bahnschrift" w:hAnsi="Bahnschrift" w:cs="Arial"/>
          <w:szCs w:val="20"/>
          <w:lang w:val="pl-PL"/>
        </w:rPr>
        <w:t>1</w:t>
      </w:r>
      <w:r w:rsidRPr="00D239DE">
        <w:rPr>
          <w:rFonts w:ascii="Bahnschrift" w:hAnsi="Bahnschrift" w:cs="Arial"/>
          <w:szCs w:val="20"/>
        </w:rPr>
        <w:t xml:space="preserve"> dni od daty zawarcia umowy</w:t>
      </w:r>
      <w:r w:rsidRPr="00573A48">
        <w:rPr>
          <w:rFonts w:ascii="Bahnschrift" w:hAnsi="Bahnschrift" w:cs="Arial"/>
          <w:szCs w:val="20"/>
        </w:rPr>
        <w:t xml:space="preserve">. </w:t>
      </w: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4E2A7B" w:rsidRDefault="00195C5C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4E2A7B">
        <w:rPr>
          <w:rFonts w:cs="Arial"/>
          <w:szCs w:val="20"/>
        </w:rPr>
        <w:t xml:space="preserve">ocena </w:t>
      </w:r>
      <w:r w:rsidRPr="004E2A7B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4E2A7B">
        <w:rPr>
          <w:rFonts w:cs="Arial"/>
          <w:szCs w:val="20"/>
          <w:lang w:eastAsia="pl-PL"/>
        </w:rPr>
        <w:t xml:space="preserve">ę </w:t>
      </w:r>
      <w:r w:rsidRPr="004E2A7B">
        <w:rPr>
          <w:rFonts w:cs="Arial"/>
          <w:szCs w:val="20"/>
          <w:lang w:eastAsia="pl-PL"/>
        </w:rPr>
        <w:t>oświadczenia  w formularzu oferty (pkt. 3</w:t>
      </w:r>
      <w:r w:rsidR="009D3C28" w:rsidRPr="004E2A7B">
        <w:rPr>
          <w:rFonts w:cs="Arial"/>
          <w:szCs w:val="20"/>
          <w:lang w:eastAsia="pl-PL"/>
        </w:rPr>
        <w:t xml:space="preserve"> </w:t>
      </w:r>
      <w:proofErr w:type="spellStart"/>
      <w:r w:rsidR="009D3C28" w:rsidRPr="004E2A7B">
        <w:rPr>
          <w:rFonts w:cs="Arial"/>
          <w:szCs w:val="20"/>
          <w:lang w:eastAsia="pl-PL"/>
        </w:rPr>
        <w:t>ppkt</w:t>
      </w:r>
      <w:proofErr w:type="spellEnd"/>
      <w:r w:rsidR="009D3C28" w:rsidRPr="004E2A7B">
        <w:rPr>
          <w:rFonts w:cs="Arial"/>
          <w:szCs w:val="20"/>
          <w:lang w:eastAsia="pl-PL"/>
        </w:rPr>
        <w:t>. 1</w:t>
      </w:r>
      <w:r w:rsidRPr="004E2A7B">
        <w:rPr>
          <w:rFonts w:cs="Arial"/>
          <w:szCs w:val="20"/>
          <w:lang w:eastAsia="pl-PL"/>
        </w:rPr>
        <w:t xml:space="preserve"> </w:t>
      </w:r>
      <w:r w:rsidR="00BF34BD" w:rsidRPr="004E2A7B">
        <w:rPr>
          <w:rFonts w:cs="Arial"/>
          <w:szCs w:val="20"/>
        </w:rPr>
        <w:t>formularza ofertowego</w:t>
      </w:r>
      <w:r w:rsidRPr="004E2A7B">
        <w:rPr>
          <w:rFonts w:cs="Arial"/>
          <w:szCs w:val="20"/>
          <w:lang w:eastAsia="pl-PL"/>
        </w:rPr>
        <w:t>)</w:t>
      </w:r>
      <w:r w:rsidR="000418CC" w:rsidRPr="004E2A7B">
        <w:rPr>
          <w:rFonts w:cs="Arial"/>
          <w:szCs w:val="20"/>
          <w:lang w:eastAsia="pl-PL"/>
        </w:rPr>
        <w:t>;</w:t>
      </w:r>
    </w:p>
    <w:p w14:paraId="62F40B0D" w14:textId="5C9A9454" w:rsidR="00840C7A" w:rsidRDefault="00840C7A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4E2A7B">
        <w:rPr>
          <w:rFonts w:cs="Arial"/>
          <w:szCs w:val="20"/>
          <w:lang w:eastAsia="pl-PL"/>
        </w:rPr>
        <w:lastRenderedPageBreak/>
        <w:t xml:space="preserve">Zamawiający w ramach tego kryterium przyzna maksymalnie </w:t>
      </w:r>
      <w:r w:rsidR="00431A58">
        <w:rPr>
          <w:rFonts w:cs="Arial"/>
          <w:b/>
          <w:szCs w:val="20"/>
          <w:lang w:eastAsia="pl-PL"/>
        </w:rPr>
        <w:t>40</w:t>
      </w:r>
      <w:r w:rsidRPr="004E2A7B">
        <w:rPr>
          <w:rFonts w:cs="Arial"/>
          <w:b/>
          <w:szCs w:val="20"/>
          <w:lang w:eastAsia="pl-PL"/>
        </w:rPr>
        <w:t xml:space="preserve"> pkt</w:t>
      </w:r>
      <w:r w:rsidR="000418CC" w:rsidRPr="004E2A7B">
        <w:rPr>
          <w:rFonts w:cs="Arial"/>
          <w:b/>
          <w:szCs w:val="20"/>
          <w:lang w:eastAsia="pl-PL"/>
        </w:rPr>
        <w:t>;</w:t>
      </w:r>
    </w:p>
    <w:p w14:paraId="56585BBA" w14:textId="65B60534" w:rsidR="004E2A7B" w:rsidRPr="004E2A7B" w:rsidRDefault="004E2A7B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z</w:t>
      </w:r>
      <w:r w:rsidRPr="004E2A7B">
        <w:rPr>
          <w:rFonts w:cs="Arial"/>
          <w:szCs w:val="20"/>
        </w:rPr>
        <w:t xml:space="preserve">a każdy dzień poniżej </w:t>
      </w:r>
      <w:r w:rsidR="005D0909">
        <w:rPr>
          <w:rFonts w:cs="Arial"/>
          <w:szCs w:val="20"/>
        </w:rPr>
        <w:t>4</w:t>
      </w:r>
      <w:r w:rsidR="00F01E4E">
        <w:rPr>
          <w:rFonts w:cs="Arial"/>
          <w:szCs w:val="20"/>
        </w:rPr>
        <w:t>1</w:t>
      </w:r>
      <w:r w:rsidRPr="004E2A7B">
        <w:rPr>
          <w:rFonts w:cs="Arial"/>
          <w:szCs w:val="20"/>
        </w:rPr>
        <w:t xml:space="preserve"> dni Zamawiający przyzna </w:t>
      </w:r>
      <w:r w:rsidR="005D0909">
        <w:rPr>
          <w:rFonts w:cs="Arial"/>
          <w:szCs w:val="20"/>
        </w:rPr>
        <w:t>1</w:t>
      </w:r>
      <w:r w:rsidRPr="004E2A7B">
        <w:rPr>
          <w:rFonts w:cs="Arial"/>
          <w:szCs w:val="20"/>
        </w:rPr>
        <w:t xml:space="preserve"> </w:t>
      </w:r>
      <w:r w:rsidR="001119A0">
        <w:rPr>
          <w:rFonts w:cs="Arial"/>
          <w:szCs w:val="20"/>
        </w:rPr>
        <w:t>punkt,</w:t>
      </w:r>
      <w:r w:rsidRPr="004E2A7B">
        <w:rPr>
          <w:rFonts w:cs="Arial"/>
          <w:szCs w:val="20"/>
        </w:rPr>
        <w:t xml:space="preserve"> tj</w:t>
      </w:r>
      <w:r w:rsidR="001119A0">
        <w:rPr>
          <w:rFonts w:cs="Arial"/>
          <w:szCs w:val="20"/>
        </w:rPr>
        <w:t>.</w:t>
      </w:r>
      <w:r w:rsidRPr="004E2A7B">
        <w:rPr>
          <w:rFonts w:cs="Arial"/>
          <w:szCs w:val="20"/>
        </w:rPr>
        <w:t xml:space="preserve">: </w:t>
      </w:r>
    </w:p>
    <w:p w14:paraId="16C3C138" w14:textId="4E2065AE" w:rsidR="004E2A7B" w:rsidRPr="004E2A7B" w:rsidRDefault="005D0909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4</w:t>
      </w:r>
      <w:r w:rsidR="00F01E4E">
        <w:rPr>
          <w:rFonts w:ascii="Bahnschrift" w:hAnsi="Bahnschrift" w:cs="Arial"/>
          <w:szCs w:val="20"/>
          <w:lang w:val="pl-PL"/>
        </w:rPr>
        <w:t>1</w:t>
      </w:r>
      <w:r w:rsidR="004E2A7B" w:rsidRPr="004E2A7B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4</w:t>
      </w:r>
      <w:r w:rsidR="00F01E4E">
        <w:rPr>
          <w:rFonts w:ascii="Bahnschrift" w:hAnsi="Bahnschrift" w:cs="Arial"/>
          <w:szCs w:val="20"/>
          <w:lang w:val="pl-PL"/>
        </w:rPr>
        <w:t>0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1</w:t>
      </w:r>
      <w:r w:rsidR="004E2A7B" w:rsidRPr="004E2A7B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3</w:t>
      </w:r>
      <w:r w:rsidR="00F01E4E">
        <w:rPr>
          <w:rFonts w:ascii="Bahnschrift" w:hAnsi="Bahnschrift" w:cs="Arial"/>
          <w:szCs w:val="20"/>
          <w:lang w:val="pl-PL"/>
        </w:rPr>
        <w:t>9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2</w:t>
      </w:r>
      <w:r w:rsidR="004E2A7B" w:rsidRPr="004E2A7B">
        <w:rPr>
          <w:rFonts w:ascii="Bahnschrift" w:hAnsi="Bahnschrift" w:cs="Arial"/>
          <w:szCs w:val="20"/>
        </w:rPr>
        <w:t xml:space="preserve"> pkt; …</w:t>
      </w:r>
      <w:r w:rsidR="00F01E4E">
        <w:rPr>
          <w:rFonts w:ascii="Bahnschrift" w:hAnsi="Bahnschrift" w:cs="Arial"/>
          <w:szCs w:val="20"/>
          <w:lang w:val="pl-PL"/>
        </w:rPr>
        <w:t>.</w:t>
      </w:r>
      <w:r w:rsidR="004E2A7B" w:rsidRPr="004E2A7B">
        <w:rPr>
          <w:rFonts w:ascii="Bahnschrift" w:hAnsi="Bahnschrift" w:cs="Arial"/>
          <w:szCs w:val="20"/>
        </w:rPr>
        <w:t xml:space="preserve"> ; </w:t>
      </w:r>
      <w:r>
        <w:rPr>
          <w:rFonts w:ascii="Bahnschrift" w:hAnsi="Bahnschrift" w:cs="Arial"/>
          <w:szCs w:val="20"/>
          <w:lang w:val="pl-PL"/>
        </w:rPr>
        <w:t>2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39</w:t>
      </w:r>
      <w:r w:rsidR="004E2A7B" w:rsidRPr="004E2A7B">
        <w:rPr>
          <w:rFonts w:ascii="Bahnschrift" w:hAnsi="Bahnschrift" w:cs="Arial"/>
          <w:szCs w:val="20"/>
        </w:rPr>
        <w:t xml:space="preserve"> pkt), </w:t>
      </w:r>
      <w:r>
        <w:rPr>
          <w:rFonts w:ascii="Bahnschrift" w:hAnsi="Bahnschrift" w:cs="Arial"/>
          <w:szCs w:val="20"/>
          <w:lang w:val="pl-PL"/>
        </w:rPr>
        <w:t>1</w:t>
      </w:r>
      <w:r w:rsidR="004E2A7B" w:rsidRPr="004E2A7B">
        <w:rPr>
          <w:rFonts w:ascii="Bahnschrift" w:hAnsi="Bahnschrift" w:cs="Arial"/>
          <w:szCs w:val="20"/>
        </w:rPr>
        <w:t xml:space="preserve"> </w:t>
      </w:r>
      <w:r w:rsidR="001119A0">
        <w:rPr>
          <w:rFonts w:ascii="Bahnschrift" w:hAnsi="Bahnschrift" w:cs="Arial"/>
          <w:szCs w:val="20"/>
          <w:lang w:val="pl-PL"/>
        </w:rPr>
        <w:t>d</w:t>
      </w:r>
      <w:r>
        <w:rPr>
          <w:rFonts w:ascii="Bahnschrift" w:hAnsi="Bahnschrift" w:cs="Arial"/>
          <w:szCs w:val="20"/>
          <w:lang w:val="pl-PL"/>
        </w:rPr>
        <w:t>zień</w:t>
      </w:r>
      <w:r w:rsidR="004E2A7B" w:rsidRPr="004E2A7B">
        <w:rPr>
          <w:rFonts w:ascii="Bahnschrift" w:hAnsi="Bahnschrift" w:cs="Arial"/>
          <w:szCs w:val="20"/>
        </w:rPr>
        <w:t xml:space="preserve"> – </w:t>
      </w:r>
      <w:r w:rsidR="00346B08">
        <w:rPr>
          <w:rFonts w:ascii="Bahnschrift" w:hAnsi="Bahnschrift" w:cs="Arial"/>
          <w:szCs w:val="20"/>
          <w:lang w:val="pl-PL"/>
        </w:rPr>
        <w:t>4</w:t>
      </w:r>
      <w:r w:rsidR="001119A0">
        <w:rPr>
          <w:rFonts w:ascii="Bahnschrift" w:hAnsi="Bahnschrift" w:cs="Arial"/>
          <w:szCs w:val="20"/>
          <w:lang w:val="pl-PL"/>
        </w:rPr>
        <w:t>0</w:t>
      </w:r>
      <w:r w:rsidR="004E2A7B" w:rsidRPr="004E2A7B">
        <w:rPr>
          <w:rFonts w:ascii="Bahnschrift" w:hAnsi="Bahnschrift" w:cs="Arial"/>
          <w:szCs w:val="20"/>
        </w:rPr>
        <w:t xml:space="preserve"> pkt</w:t>
      </w:r>
    </w:p>
    <w:p w14:paraId="6F2E81F3" w14:textId="452B9B0D" w:rsidR="004E2A7B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 w:rsidR="005D0909">
        <w:rPr>
          <w:rFonts w:ascii="Bahnschrift" w:hAnsi="Bahnschrift" w:cs="Arial"/>
          <w:szCs w:val="20"/>
          <w:lang w:val="pl-PL"/>
        </w:rPr>
        <w:t>1 dzień</w:t>
      </w:r>
      <w:r w:rsidR="00F01E4E">
        <w:rPr>
          <w:rFonts w:ascii="Bahnschrift" w:hAnsi="Bahnschrift" w:cs="Arial"/>
          <w:szCs w:val="20"/>
          <w:lang w:val="pl-PL"/>
        </w:rPr>
        <w:t xml:space="preserve"> </w:t>
      </w:r>
      <w:r w:rsidRPr="004E2A7B">
        <w:rPr>
          <w:rFonts w:ascii="Bahnschrift" w:hAnsi="Bahnschrift" w:cs="Arial"/>
          <w:szCs w:val="20"/>
        </w:rPr>
        <w:t xml:space="preserve">nie spowoduje otrzymania większej ilości punktów niż </w:t>
      </w:r>
      <w:r w:rsidR="00346B08">
        <w:rPr>
          <w:rFonts w:ascii="Bahnschrift" w:hAnsi="Bahnschrift" w:cs="Arial"/>
          <w:szCs w:val="20"/>
          <w:lang w:val="pl-PL"/>
        </w:rPr>
        <w:t>40</w:t>
      </w:r>
    </w:p>
    <w:p w14:paraId="368EBC75" w14:textId="4961BEDF" w:rsidR="00D6386D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5D0909">
        <w:rPr>
          <w:rFonts w:cs="Arial"/>
          <w:szCs w:val="20"/>
        </w:rPr>
        <w:t>4</w:t>
      </w:r>
      <w:r w:rsidR="00F01E4E">
        <w:rPr>
          <w:rFonts w:cs="Arial"/>
          <w:szCs w:val="20"/>
        </w:rPr>
        <w:t>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573A48">
        <w:rPr>
          <w:rFonts w:cs="Arial"/>
          <w:szCs w:val="20"/>
          <w:lang w:eastAsia="pl-PL"/>
        </w:rPr>
        <w:t>.</w:t>
      </w:r>
    </w:p>
    <w:p w14:paraId="329AAE53" w14:textId="0E61D494" w:rsidR="00F85C46" w:rsidRPr="00E054BA" w:rsidRDefault="000A37EA" w:rsidP="00904C59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>
        <w:t>in realizacji;</w:t>
      </w:r>
    </w:p>
    <w:p w14:paraId="731E762C" w14:textId="6064B48C" w:rsidR="00F85C46" w:rsidRPr="00E054BA" w:rsidRDefault="000A37EA" w:rsidP="00904C59">
      <w:pPr>
        <w:pStyle w:val="Nagwek3"/>
        <w:numPr>
          <w:ilvl w:val="0"/>
          <w:numId w:val="35"/>
        </w:numPr>
        <w:spacing w:before="120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1654E1D5" w:rsidR="00F85C46" w:rsidRPr="000A37EA" w:rsidRDefault="000A37EA" w:rsidP="00904C59">
      <w:pPr>
        <w:pStyle w:val="Nagwek3"/>
        <w:numPr>
          <w:ilvl w:val="0"/>
          <w:numId w:val="35"/>
        </w:numPr>
        <w:spacing w:before="120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346B08">
        <w:t xml:space="preserve">w danej części </w:t>
      </w:r>
      <w:r w:rsidR="00F85C46" w:rsidRPr="000A37EA">
        <w:t>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904C59">
      <w:pPr>
        <w:pStyle w:val="Nagwek3"/>
        <w:numPr>
          <w:ilvl w:val="0"/>
          <w:numId w:val="35"/>
        </w:numPr>
        <w:spacing w:before="120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904C59">
      <w:pPr>
        <w:pStyle w:val="Nagwek3"/>
        <w:numPr>
          <w:ilvl w:val="0"/>
          <w:numId w:val="35"/>
        </w:numPr>
        <w:spacing w:before="120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904C59">
      <w:pPr>
        <w:pStyle w:val="Nagwek3"/>
        <w:numPr>
          <w:ilvl w:val="0"/>
          <w:numId w:val="35"/>
        </w:numPr>
        <w:spacing w:before="120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44E3F90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>wyborze najkorzystniejszej oferty</w:t>
      </w:r>
      <w:r w:rsidR="00346B08">
        <w:rPr>
          <w:lang w:val="pl-PL"/>
        </w:rPr>
        <w:t xml:space="preserve"> </w:t>
      </w:r>
      <w:r w:rsidR="00346B08">
        <w:t>w danej części</w:t>
      </w:r>
      <w:r w:rsidRPr="003636A2"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904C59">
      <w:pPr>
        <w:pStyle w:val="Nagwek3"/>
        <w:numPr>
          <w:ilvl w:val="0"/>
          <w:numId w:val="40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4C38AF86" w14:textId="77777777" w:rsidR="000A7711" w:rsidRDefault="000A7711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1" w:name="_Toc62396900"/>
      <w:r>
        <w:br w:type="page"/>
      </w:r>
    </w:p>
    <w:p w14:paraId="302F5894" w14:textId="25EE90E0" w:rsidR="00F85C46" w:rsidRPr="00E054BA" w:rsidRDefault="00F85C46" w:rsidP="00432B95">
      <w:pPr>
        <w:pStyle w:val="Nagwek1"/>
        <w:keepNext w:val="0"/>
      </w:pPr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20A2F493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346B08" w:rsidRPr="00346B08">
        <w:t xml:space="preserve"> </w:t>
      </w:r>
      <w:r w:rsidR="00346B08">
        <w:t>w danej części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904C59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BF1103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BF1103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BF1103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432B95">
      <w:pPr>
        <w:pStyle w:val="Nagwek1"/>
        <w:keepNext w:val="0"/>
      </w:pPr>
      <w:bookmarkStart w:id="32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BF1103">
      <w:pPr>
        <w:pStyle w:val="Nagwek3"/>
        <w:numPr>
          <w:ilvl w:val="0"/>
          <w:numId w:val="44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lastRenderedPageBreak/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BF1103">
      <w:pPr>
        <w:pStyle w:val="Nagwek3"/>
        <w:numPr>
          <w:ilvl w:val="0"/>
          <w:numId w:val="45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BF1103">
      <w:pPr>
        <w:pStyle w:val="Nagwek3"/>
        <w:numPr>
          <w:ilvl w:val="0"/>
          <w:numId w:val="45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BF1103">
      <w:pPr>
        <w:pStyle w:val="Nagwek3"/>
        <w:numPr>
          <w:ilvl w:val="0"/>
          <w:numId w:val="45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BF1103">
      <w:pPr>
        <w:pStyle w:val="Nagwek3"/>
        <w:numPr>
          <w:ilvl w:val="0"/>
          <w:numId w:val="46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33" w:name="_Toc62396902"/>
      <w:r w:rsidRPr="00E054BA">
        <w:t>Informacje dodatkowe.</w:t>
      </w:r>
      <w:bookmarkEnd w:id="33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28B25013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4E550A09" w14:textId="77777777" w:rsidR="00B21EB7" w:rsidRDefault="00B21EB7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lastRenderedPageBreak/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BF1103">
      <w:pPr>
        <w:pStyle w:val="Nagwek3"/>
        <w:numPr>
          <w:ilvl w:val="0"/>
          <w:numId w:val="56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6F29882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DZP.381.</w:t>
      </w:r>
      <w:r w:rsidR="00DE0099">
        <w:rPr>
          <w:b/>
          <w:lang w:val="pl-PL"/>
        </w:rPr>
        <w:t>100</w:t>
      </w:r>
      <w:r w:rsidR="00380E07">
        <w:rPr>
          <w:b/>
          <w:lang w:val="pl-PL"/>
        </w:rPr>
        <w:t>.2022</w:t>
      </w:r>
      <w:r w:rsidRPr="00BA4B90">
        <w:rPr>
          <w:b/>
        </w:rPr>
        <w:t>.DW</w:t>
      </w:r>
      <w:r w:rsidR="00AC0B26">
        <w:rPr>
          <w:b/>
          <w:lang w:val="pl-PL"/>
        </w:rPr>
        <w:t>K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2B3E2A">
        <w:rPr>
          <w:b/>
          <w:lang w:val="pl-PL"/>
        </w:rPr>
        <w:t>podzespołów komputerowych</w:t>
      </w:r>
      <w:r w:rsidR="00346B08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5FE7D816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</w:t>
      </w:r>
      <w:r w:rsidR="004203A7">
        <w:rPr>
          <w:lang w:val="pl-PL"/>
        </w:rPr>
        <w:t>021</w:t>
      </w:r>
      <w:r w:rsidR="0061008C" w:rsidRPr="007F153F">
        <w:t xml:space="preserve"> r. poz. </w:t>
      </w:r>
      <w:r w:rsidR="004203A7">
        <w:rPr>
          <w:lang w:val="pl-PL"/>
        </w:rPr>
        <w:t>1129</w:t>
      </w:r>
      <w:r w:rsidRPr="007F153F">
        <w:t xml:space="preserve"> </w:t>
      </w:r>
      <w:r w:rsidRPr="007F153F">
        <w:lastRenderedPageBreak/>
        <w:t>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E7107F">
      <w:headerReference w:type="first" r:id="rId35"/>
      <w:footerReference w:type="first" r:id="rId36"/>
      <w:pgSz w:w="11906" w:h="16838" w:code="9"/>
      <w:pgMar w:top="1276" w:right="1134" w:bottom="1559" w:left="1134" w:header="426" w:footer="3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AEE5B" w14:textId="77777777" w:rsidR="00815184" w:rsidRDefault="00815184" w:rsidP="005D63CD">
      <w:pPr>
        <w:spacing w:line="240" w:lineRule="auto"/>
      </w:pPr>
      <w:r>
        <w:separator/>
      </w:r>
    </w:p>
  </w:endnote>
  <w:endnote w:type="continuationSeparator" w:id="0">
    <w:p w14:paraId="3CB7AB69" w14:textId="77777777" w:rsidR="00815184" w:rsidRDefault="0081518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567E0" w14:textId="33D3EE19" w:rsidR="00815184" w:rsidRDefault="00815184" w:rsidP="00AA6D68">
    <w:pPr>
      <w:pStyle w:val="Stopka"/>
    </w:pPr>
    <w:r w:rsidRPr="00AA6D68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7392C227" wp14:editId="1AB6A641">
          <wp:simplePos x="0" y="0"/>
          <wp:positionH relativeFrom="page">
            <wp:posOffset>1200150</wp:posOffset>
          </wp:positionH>
          <wp:positionV relativeFrom="page">
            <wp:posOffset>9039225</wp:posOffset>
          </wp:positionV>
          <wp:extent cx="5295900" cy="981075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889E01" w14:textId="322265E7" w:rsidR="00815184" w:rsidRDefault="00815184" w:rsidP="00AA6D68">
    <w:pPr>
      <w:pStyle w:val="Stopka"/>
    </w:pPr>
  </w:p>
  <w:p w14:paraId="6CAC2B14" w14:textId="23FD8824" w:rsidR="00815184" w:rsidRDefault="00815184" w:rsidP="00AA6D68">
    <w:pPr>
      <w:pStyle w:val="Stopka"/>
    </w:pPr>
  </w:p>
  <w:p w14:paraId="505C99E1" w14:textId="0B882D8D" w:rsidR="00815184" w:rsidRDefault="00815184" w:rsidP="002A1D2A">
    <w:pPr>
      <w:pStyle w:val="Stopka"/>
      <w:jc w:val="center"/>
    </w:pPr>
  </w:p>
  <w:p w14:paraId="0248216A" w14:textId="243692E9" w:rsidR="00815184" w:rsidRDefault="00815184" w:rsidP="00AA6D68">
    <w:pPr>
      <w:pStyle w:val="Stopka"/>
    </w:pPr>
  </w:p>
  <w:p w14:paraId="5CAEBF59" w14:textId="36EFADD9" w:rsidR="00815184" w:rsidRDefault="00815184" w:rsidP="00AA6D68">
    <w:pPr>
      <w:pStyle w:val="Stopka"/>
    </w:pPr>
  </w:p>
  <w:sdt>
    <w:sdtPr>
      <w:rPr>
        <w:rFonts w:ascii="Calibri" w:eastAsia="Calibri" w:hAnsi="Calibri" w:cs="Times New Roman"/>
        <w:sz w:val="22"/>
      </w:rPr>
      <w:id w:val="-255516897"/>
      <w:docPartObj>
        <w:docPartGallery w:val="Page Numbers (Bottom of Page)"/>
        <w:docPartUnique/>
      </w:docPartObj>
    </w:sdtPr>
    <w:sdtEndPr/>
    <w:sdtContent>
      <w:p w14:paraId="3ABB8964" w14:textId="77777777" w:rsidR="00815184" w:rsidRPr="00352A70" w:rsidRDefault="001D1FE3" w:rsidP="00352A70">
        <w:pPr>
          <w:tabs>
            <w:tab w:val="center" w:pos="4536"/>
            <w:tab w:val="right" w:pos="9072"/>
          </w:tabs>
          <w:spacing w:line="276" w:lineRule="auto"/>
          <w:ind w:left="0" w:firstLine="0"/>
          <w:jc w:val="center"/>
          <w:rPr>
            <w:rFonts w:ascii="Calibri" w:eastAsia="Calibri" w:hAnsi="Calibri" w:cs="Times New Roman"/>
            <w:sz w:val="22"/>
          </w:rPr>
        </w:pPr>
        <w:r>
          <w:rPr>
            <w:rFonts w:ascii="Calibri" w:eastAsia="Calibri" w:hAnsi="Calibri" w:cs="Times New Roman"/>
            <w:i/>
            <w:sz w:val="22"/>
          </w:rPr>
          <w:pict w14:anchorId="179E9B61">
            <v:rect id="_x0000_i1025" style="width:453.5pt;height:1pt" o:hralign="center" o:hrstd="t" o:hr="t" fillcolor="#aca899" stroked="f"/>
          </w:pict>
        </w:r>
        <w:r w:rsidR="00815184" w:rsidRPr="00352A70">
          <w:rPr>
            <w:rFonts w:ascii="Calibri" w:eastAsia="Calibri" w:hAnsi="Calibri" w:cs="Times New Roman"/>
            <w:szCs w:val="20"/>
          </w:rPr>
          <w:t xml:space="preserve"> </w:t>
        </w:r>
        <w:r w:rsidR="00815184" w:rsidRPr="00352A70">
          <w:rPr>
            <w:rFonts w:ascii="Calibri" w:eastAsia="Calibri" w:hAnsi="Calibri" w:cs="Times New Roman"/>
            <w:sz w:val="16"/>
            <w:szCs w:val="16"/>
          </w:rPr>
          <w:t>Projekt współfinansowany ze środków Unii Europejskiej w ramach Europejskiego Funduszu Społecznego</w:t>
        </w:r>
      </w:p>
      <w:p w14:paraId="4792A129" w14:textId="77777777" w:rsidR="00815184" w:rsidRPr="00352A70" w:rsidRDefault="00815184" w:rsidP="00352A70">
        <w:pPr>
          <w:tabs>
            <w:tab w:val="center" w:pos="4536"/>
            <w:tab w:val="right" w:pos="9072"/>
          </w:tabs>
          <w:spacing w:line="276" w:lineRule="auto"/>
          <w:ind w:left="0" w:firstLine="0"/>
          <w:jc w:val="center"/>
          <w:rPr>
            <w:rFonts w:ascii="Calibri" w:eastAsia="Calibri" w:hAnsi="Calibri" w:cs="Times New Roman"/>
            <w:szCs w:val="20"/>
          </w:rPr>
        </w:pPr>
        <w:r w:rsidRPr="00352A70">
          <w:rPr>
            <w:rFonts w:ascii="Calibri" w:eastAsia="Calibri" w:hAnsi="Calibri" w:cs="Arial"/>
            <w:sz w:val="16"/>
            <w:szCs w:val="16"/>
          </w:rPr>
          <w:t>Uniwersytet Śląski w Katowicach, ul. Bankowa 12,  40-007  Katowice,  http://www.us.edu.pl</w:t>
        </w:r>
      </w:p>
    </w:sdtContent>
  </w:sdt>
  <w:p w14:paraId="23ED229E" w14:textId="77777777" w:rsidR="00815184" w:rsidRPr="00AA6D68" w:rsidRDefault="00815184" w:rsidP="00AA6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BD1F8" w14:textId="77777777" w:rsidR="00815184" w:rsidRDefault="00815184" w:rsidP="005D63CD">
      <w:pPr>
        <w:spacing w:line="240" w:lineRule="auto"/>
      </w:pPr>
      <w:r>
        <w:separator/>
      </w:r>
    </w:p>
  </w:footnote>
  <w:footnote w:type="continuationSeparator" w:id="0">
    <w:p w14:paraId="1BEDC85C" w14:textId="77777777" w:rsidR="00815184" w:rsidRDefault="00815184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8F3F6" w14:textId="2381937B" w:rsidR="00815184" w:rsidRDefault="00815184">
    <w:pPr>
      <w:pStyle w:val="Nagwek"/>
    </w:pPr>
  </w:p>
  <w:p w14:paraId="1997D520" w14:textId="77777777" w:rsidR="00815184" w:rsidRPr="00AA6D68" w:rsidRDefault="00815184" w:rsidP="00AA6D68">
    <w:pPr>
      <w:pStyle w:val="Nagwek"/>
    </w:pPr>
  </w:p>
  <w:p w14:paraId="70D7E2CC" w14:textId="77777777" w:rsidR="00815184" w:rsidRPr="00AA6D68" w:rsidRDefault="00815184" w:rsidP="00AA6D68">
    <w:pPr>
      <w:pStyle w:val="Nagwek"/>
    </w:pPr>
  </w:p>
  <w:p w14:paraId="25249277" w14:textId="77777777" w:rsidR="00815184" w:rsidRPr="00AA6D68" w:rsidRDefault="00815184" w:rsidP="00AA6D68">
    <w:pPr>
      <w:pStyle w:val="Nagwek"/>
    </w:pPr>
  </w:p>
  <w:p w14:paraId="07139781" w14:textId="77777777" w:rsidR="00815184" w:rsidRPr="00AA6D68" w:rsidRDefault="00815184" w:rsidP="00AA6D68">
    <w:pPr>
      <w:pStyle w:val="Nagwek"/>
    </w:pPr>
  </w:p>
  <w:p w14:paraId="15A7F327" w14:textId="77777777" w:rsidR="00815184" w:rsidRPr="00AA6D68" w:rsidRDefault="00815184" w:rsidP="00AA6D68">
    <w:pPr>
      <w:pStyle w:val="Nagwek"/>
    </w:pPr>
  </w:p>
  <w:p w14:paraId="18ABBF16" w14:textId="6A68AD48" w:rsidR="00815184" w:rsidRPr="00AA6D68" w:rsidRDefault="00815184" w:rsidP="00352A70">
    <w:pPr>
      <w:pStyle w:val="Nagwek"/>
      <w:ind w:left="0" w:firstLine="0"/>
      <w:rPr>
        <w:i/>
      </w:rPr>
    </w:pPr>
  </w:p>
  <w:p w14:paraId="2114BF5F" w14:textId="2050E16D" w:rsidR="00815184" w:rsidRPr="00E7107F" w:rsidRDefault="00815184" w:rsidP="00DE0099">
    <w:pPr>
      <w:pStyle w:val="Nagwek"/>
    </w:pPr>
    <w:r w:rsidRPr="00352A70">
      <w:rPr>
        <w:noProof/>
      </w:rPr>
      <w:drawing>
        <wp:inline distT="0" distB="0" distL="0" distR="0" wp14:anchorId="4C20F8B2" wp14:editId="79286B51">
          <wp:extent cx="6120130" cy="88034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803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6D68">
      <w:rPr>
        <w:noProof/>
      </w:rPr>
      <w:drawing>
        <wp:anchor distT="0" distB="0" distL="114300" distR="114300" simplePos="0" relativeHeight="251655168" behindDoc="1" locked="1" layoutInCell="1" allowOverlap="1" wp14:anchorId="6B958398" wp14:editId="61E644B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500505"/>
          <wp:effectExtent l="0" t="0" r="0" b="444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867F1D"/>
    <w:multiLevelType w:val="hybridMultilevel"/>
    <w:tmpl w:val="792280CC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792280CC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4C6FAE"/>
    <w:multiLevelType w:val="hybridMultilevel"/>
    <w:tmpl w:val="792280CC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14"/>
  </w:num>
  <w:num w:numId="10">
    <w:abstractNumId w:val="3"/>
  </w:num>
  <w:num w:numId="11">
    <w:abstractNumId w:val="13"/>
  </w:num>
  <w:num w:numId="12">
    <w:abstractNumId w:val="3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3"/>
    <w:lvlOverride w:ilvl="0">
      <w:startOverride w:val="2"/>
    </w:lvlOverride>
  </w:num>
  <w:num w:numId="19">
    <w:abstractNumId w:val="3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2"/>
    </w:lvlOverride>
  </w:num>
  <w:num w:numId="36">
    <w:abstractNumId w:val="5"/>
  </w:num>
  <w:num w:numId="37">
    <w:abstractNumId w:val="1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6"/>
    <w:lvlOverride w:ilvl="0">
      <w:startOverride w:val="2"/>
    </w:lvlOverride>
  </w:num>
  <w:num w:numId="40">
    <w:abstractNumId w:val="3"/>
    <w:lvlOverride w:ilvl="0">
      <w:startOverride w:val="1"/>
    </w:lvlOverride>
  </w:num>
  <w:num w:numId="41">
    <w:abstractNumId w:val="6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10"/>
  </w:num>
  <w:num w:numId="51">
    <w:abstractNumId w:val="3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13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1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3"/>
    <w:lvlOverride w:ilvl="0">
      <w:startOverride w:val="1"/>
    </w:lvlOverride>
  </w:num>
  <w:num w:numId="60">
    <w:abstractNumId w:val="2"/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 w:numId="64">
    <w:abstractNumId w:val="16"/>
  </w:num>
  <w:num w:numId="65">
    <w:abstractNumId w:val="13"/>
    <w:lvlOverride w:ilvl="0">
      <w:startOverride w:val="1"/>
    </w:lvlOverride>
  </w:num>
  <w:num w:numId="66">
    <w:abstractNumId w:val="13"/>
  </w:num>
  <w:num w:numId="67">
    <w:abstractNumId w:val="3"/>
    <w:lvlOverride w:ilvl="0">
      <w:startOverride w:val="1"/>
    </w:lvlOverride>
  </w:num>
  <w:num w:numId="68">
    <w:abstractNumId w:val="3"/>
  </w:num>
  <w:num w:numId="69">
    <w:abstractNumId w:val="3"/>
  </w:num>
  <w:num w:numId="70">
    <w:abstractNumId w:val="3"/>
  </w:num>
  <w:num w:numId="71">
    <w:abstractNumId w:val="4"/>
  </w:num>
  <w:num w:numId="72">
    <w:abstractNumId w:val="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7990"/>
    <w:rsid w:val="00021C6F"/>
    <w:rsid w:val="00023CE7"/>
    <w:rsid w:val="000340D2"/>
    <w:rsid w:val="00034894"/>
    <w:rsid w:val="0003593D"/>
    <w:rsid w:val="000418CC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6BA7"/>
    <w:rsid w:val="00147280"/>
    <w:rsid w:val="001509D7"/>
    <w:rsid w:val="00155256"/>
    <w:rsid w:val="001561D1"/>
    <w:rsid w:val="001652CB"/>
    <w:rsid w:val="00170642"/>
    <w:rsid w:val="001814C5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43D0"/>
    <w:rsid w:val="001C45BA"/>
    <w:rsid w:val="001C5BF5"/>
    <w:rsid w:val="001D05CD"/>
    <w:rsid w:val="001D1FE3"/>
    <w:rsid w:val="001E0A1D"/>
    <w:rsid w:val="001E75E7"/>
    <w:rsid w:val="001F5366"/>
    <w:rsid w:val="00200A27"/>
    <w:rsid w:val="00221638"/>
    <w:rsid w:val="00226310"/>
    <w:rsid w:val="00230DE9"/>
    <w:rsid w:val="002318AB"/>
    <w:rsid w:val="00241D9C"/>
    <w:rsid w:val="00244022"/>
    <w:rsid w:val="0024743B"/>
    <w:rsid w:val="00272E3F"/>
    <w:rsid w:val="00273DD9"/>
    <w:rsid w:val="002767DF"/>
    <w:rsid w:val="00297EB3"/>
    <w:rsid w:val="002A1D2A"/>
    <w:rsid w:val="002A3574"/>
    <w:rsid w:val="002A50F6"/>
    <w:rsid w:val="002B20B0"/>
    <w:rsid w:val="002B3B39"/>
    <w:rsid w:val="002B3E2A"/>
    <w:rsid w:val="002B5872"/>
    <w:rsid w:val="002B6782"/>
    <w:rsid w:val="002D273D"/>
    <w:rsid w:val="002D2F12"/>
    <w:rsid w:val="002D64F0"/>
    <w:rsid w:val="002E4CF0"/>
    <w:rsid w:val="002E4D53"/>
    <w:rsid w:val="002E6FCD"/>
    <w:rsid w:val="002F5524"/>
    <w:rsid w:val="002F56CF"/>
    <w:rsid w:val="00301EA8"/>
    <w:rsid w:val="00305D5C"/>
    <w:rsid w:val="0031115A"/>
    <w:rsid w:val="00314338"/>
    <w:rsid w:val="003144B0"/>
    <w:rsid w:val="00317F1D"/>
    <w:rsid w:val="00321B53"/>
    <w:rsid w:val="00324801"/>
    <w:rsid w:val="003322E2"/>
    <w:rsid w:val="003327C2"/>
    <w:rsid w:val="003439DD"/>
    <w:rsid w:val="003445A5"/>
    <w:rsid w:val="00346B08"/>
    <w:rsid w:val="00347C7F"/>
    <w:rsid w:val="00352A70"/>
    <w:rsid w:val="00354EEE"/>
    <w:rsid w:val="00357D01"/>
    <w:rsid w:val="003636A2"/>
    <w:rsid w:val="00373EA2"/>
    <w:rsid w:val="00380E07"/>
    <w:rsid w:val="00382315"/>
    <w:rsid w:val="00384DA3"/>
    <w:rsid w:val="003851AE"/>
    <w:rsid w:val="00385E23"/>
    <w:rsid w:val="003925AC"/>
    <w:rsid w:val="003B3416"/>
    <w:rsid w:val="003B5046"/>
    <w:rsid w:val="003C094D"/>
    <w:rsid w:val="003C3AC5"/>
    <w:rsid w:val="003C461B"/>
    <w:rsid w:val="003C6D2D"/>
    <w:rsid w:val="003C6FE1"/>
    <w:rsid w:val="003E05AE"/>
    <w:rsid w:val="003E1DB0"/>
    <w:rsid w:val="003E3BDD"/>
    <w:rsid w:val="003F308F"/>
    <w:rsid w:val="003F61EF"/>
    <w:rsid w:val="004049A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30CAA"/>
    <w:rsid w:val="005351F1"/>
    <w:rsid w:val="0055317F"/>
    <w:rsid w:val="00553D74"/>
    <w:rsid w:val="00557CB8"/>
    <w:rsid w:val="005625C2"/>
    <w:rsid w:val="005815A4"/>
    <w:rsid w:val="00584E90"/>
    <w:rsid w:val="00586657"/>
    <w:rsid w:val="00593C25"/>
    <w:rsid w:val="00593DB8"/>
    <w:rsid w:val="005968E9"/>
    <w:rsid w:val="005A19CF"/>
    <w:rsid w:val="005A269D"/>
    <w:rsid w:val="005A7D58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21A35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6669"/>
    <w:rsid w:val="006675AE"/>
    <w:rsid w:val="006727FE"/>
    <w:rsid w:val="00673F0B"/>
    <w:rsid w:val="00687243"/>
    <w:rsid w:val="00696973"/>
    <w:rsid w:val="006973C7"/>
    <w:rsid w:val="006A0ACE"/>
    <w:rsid w:val="006A0D36"/>
    <w:rsid w:val="006A1250"/>
    <w:rsid w:val="006A5F11"/>
    <w:rsid w:val="006A784F"/>
    <w:rsid w:val="006B0821"/>
    <w:rsid w:val="006B318B"/>
    <w:rsid w:val="006C251D"/>
    <w:rsid w:val="006C5845"/>
    <w:rsid w:val="006D0FB3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662F"/>
    <w:rsid w:val="0071379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0582A"/>
    <w:rsid w:val="00815184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4C59"/>
    <w:rsid w:val="00907E2D"/>
    <w:rsid w:val="00912E09"/>
    <w:rsid w:val="00913C06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2561E"/>
    <w:rsid w:val="00A57F79"/>
    <w:rsid w:val="00A62353"/>
    <w:rsid w:val="00A62983"/>
    <w:rsid w:val="00A62DD6"/>
    <w:rsid w:val="00A63A3E"/>
    <w:rsid w:val="00A75135"/>
    <w:rsid w:val="00A8536A"/>
    <w:rsid w:val="00A859E4"/>
    <w:rsid w:val="00A867B7"/>
    <w:rsid w:val="00A953DB"/>
    <w:rsid w:val="00AA6D68"/>
    <w:rsid w:val="00AB6BBC"/>
    <w:rsid w:val="00AC0B26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614E9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D1DFF"/>
    <w:rsid w:val="00BE07E2"/>
    <w:rsid w:val="00BE7EB1"/>
    <w:rsid w:val="00BF1103"/>
    <w:rsid w:val="00BF120E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42892"/>
    <w:rsid w:val="00C42A4D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93082"/>
    <w:rsid w:val="00C942B9"/>
    <w:rsid w:val="00CA3460"/>
    <w:rsid w:val="00CC1292"/>
    <w:rsid w:val="00CD1C73"/>
    <w:rsid w:val="00CD5AEB"/>
    <w:rsid w:val="00CD6350"/>
    <w:rsid w:val="00CD7956"/>
    <w:rsid w:val="00CE4834"/>
    <w:rsid w:val="00CE7E76"/>
    <w:rsid w:val="00CF4850"/>
    <w:rsid w:val="00CF6A08"/>
    <w:rsid w:val="00D0074D"/>
    <w:rsid w:val="00D00A2F"/>
    <w:rsid w:val="00D00D00"/>
    <w:rsid w:val="00D04029"/>
    <w:rsid w:val="00D052E5"/>
    <w:rsid w:val="00D05F0F"/>
    <w:rsid w:val="00D06776"/>
    <w:rsid w:val="00D265FF"/>
    <w:rsid w:val="00D310A4"/>
    <w:rsid w:val="00D31A33"/>
    <w:rsid w:val="00D53750"/>
    <w:rsid w:val="00D54C1C"/>
    <w:rsid w:val="00D61394"/>
    <w:rsid w:val="00D6386D"/>
    <w:rsid w:val="00D65CB7"/>
    <w:rsid w:val="00D749C0"/>
    <w:rsid w:val="00D77D1A"/>
    <w:rsid w:val="00D83EC3"/>
    <w:rsid w:val="00D963CD"/>
    <w:rsid w:val="00DA216F"/>
    <w:rsid w:val="00DA74F9"/>
    <w:rsid w:val="00DB261B"/>
    <w:rsid w:val="00DB655D"/>
    <w:rsid w:val="00DC07BF"/>
    <w:rsid w:val="00DC2D61"/>
    <w:rsid w:val="00DD4546"/>
    <w:rsid w:val="00DE0099"/>
    <w:rsid w:val="00DE1639"/>
    <w:rsid w:val="00DE5C7D"/>
    <w:rsid w:val="00DE720A"/>
    <w:rsid w:val="00E054BA"/>
    <w:rsid w:val="00E142EA"/>
    <w:rsid w:val="00E1454C"/>
    <w:rsid w:val="00E1641F"/>
    <w:rsid w:val="00E23287"/>
    <w:rsid w:val="00E25C1E"/>
    <w:rsid w:val="00E34B9F"/>
    <w:rsid w:val="00E36640"/>
    <w:rsid w:val="00E40EC4"/>
    <w:rsid w:val="00E43E5F"/>
    <w:rsid w:val="00E47936"/>
    <w:rsid w:val="00E50E74"/>
    <w:rsid w:val="00E57DC0"/>
    <w:rsid w:val="00E60D50"/>
    <w:rsid w:val="00E645F3"/>
    <w:rsid w:val="00E65319"/>
    <w:rsid w:val="00E654E3"/>
    <w:rsid w:val="00E7107F"/>
    <w:rsid w:val="00E7441E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59AD"/>
    <w:rsid w:val="00F65A36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39F9"/>
    <w:rsid w:val="00FE10A7"/>
    <w:rsid w:val="00FE2B3F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4A34DC32"/>
  <w15:docId w15:val="{3BAB078D-4627-4E78-B467-1600FCED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us.edu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administrator.danych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dzp.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eader" Target="header1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C5CD-CE2F-466B-A31B-B913FBA9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6530</TotalTime>
  <Pages>24</Pages>
  <Words>8486</Words>
  <Characters>50920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151</cp:revision>
  <cp:lastPrinted>2021-02-22T07:55:00Z</cp:lastPrinted>
  <dcterms:created xsi:type="dcterms:W3CDTF">2020-01-24T10:28:00Z</dcterms:created>
  <dcterms:modified xsi:type="dcterms:W3CDTF">2022-10-07T08:27:00Z</dcterms:modified>
</cp:coreProperties>
</file>