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BC" w:rsidRPr="00CE79BC" w:rsidRDefault="00367463" w:rsidP="00CE79BC">
      <w:pPr>
        <w:pStyle w:val="Tekstpodstawowy"/>
        <w:jc w:val="right"/>
        <w:rPr>
          <w:rFonts w:ascii="Arial" w:hAnsi="Arial" w:cstheme="minorHAnsi"/>
          <w:b/>
          <w:bCs/>
          <w:sz w:val="24"/>
          <w:szCs w:val="24"/>
        </w:rPr>
      </w:pPr>
      <w:r w:rsidRPr="00CE79BC">
        <w:rPr>
          <w:rFonts w:ascii="Arial" w:hAnsi="Arial" w:cstheme="minorHAnsi"/>
          <w:b/>
          <w:bCs/>
          <w:sz w:val="24"/>
          <w:szCs w:val="24"/>
        </w:rPr>
        <w:t>Zał</w:t>
      </w:r>
      <w:r w:rsidR="00CE79BC" w:rsidRPr="00CE79BC">
        <w:rPr>
          <w:rFonts w:ascii="Arial" w:hAnsi="Arial" w:cstheme="minorHAnsi"/>
          <w:b/>
          <w:bCs/>
          <w:sz w:val="24"/>
          <w:szCs w:val="24"/>
        </w:rPr>
        <w:t>.</w:t>
      </w:r>
      <w:r w:rsidRPr="00CE79BC">
        <w:rPr>
          <w:rFonts w:ascii="Arial" w:hAnsi="Arial" w:cstheme="minorHAnsi"/>
          <w:b/>
          <w:bCs/>
          <w:sz w:val="24"/>
          <w:szCs w:val="24"/>
        </w:rPr>
        <w:t xml:space="preserve"> 1</w:t>
      </w:r>
      <w:r w:rsidR="00CE79BC" w:rsidRPr="00CE79BC">
        <w:rPr>
          <w:rFonts w:ascii="Arial" w:hAnsi="Arial" w:cstheme="minorHAnsi"/>
          <w:b/>
          <w:bCs/>
          <w:sz w:val="24"/>
          <w:szCs w:val="24"/>
        </w:rPr>
        <w:t>A do SWZ</w:t>
      </w:r>
      <w:r w:rsidRPr="00CE79BC">
        <w:rPr>
          <w:rFonts w:ascii="Arial" w:hAnsi="Arial" w:cstheme="minorHAnsi"/>
          <w:b/>
          <w:bCs/>
          <w:sz w:val="24"/>
          <w:szCs w:val="24"/>
        </w:rPr>
        <w:t xml:space="preserve"> </w:t>
      </w:r>
    </w:p>
    <w:p w:rsidR="00CE79BC" w:rsidRPr="00CE79BC" w:rsidRDefault="00CE79BC" w:rsidP="00CE79BC">
      <w:pPr>
        <w:pStyle w:val="Tekstpodstawowy"/>
        <w:jc w:val="center"/>
        <w:rPr>
          <w:rFonts w:ascii="Arial" w:hAnsi="Arial" w:cstheme="minorHAnsi"/>
          <w:b/>
          <w:bCs/>
          <w:sz w:val="24"/>
          <w:szCs w:val="24"/>
        </w:rPr>
      </w:pPr>
      <w:r w:rsidRPr="00BD5BD4">
        <w:rPr>
          <w:rFonts w:ascii="Arial" w:hAnsi="Arial" w:cstheme="minorHAnsi"/>
          <w:b/>
          <w:bCs/>
          <w:sz w:val="24"/>
          <w:szCs w:val="24"/>
          <w:highlight w:val="cyan"/>
        </w:rPr>
        <w:t>PARAMETRY GRANICZNE</w:t>
      </w:r>
      <w:bookmarkStart w:id="0" w:name="_GoBack"/>
      <w:bookmarkEnd w:id="0"/>
    </w:p>
    <w:tbl>
      <w:tblPr>
        <w:tblW w:w="9765" w:type="dxa"/>
        <w:tblInd w:w="-696" w:type="dxa"/>
        <w:tblLayout w:type="fixed"/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4983"/>
        <w:gridCol w:w="1245"/>
        <w:gridCol w:w="2908"/>
      </w:tblGrid>
      <w:tr w:rsidR="00152A52">
        <w:trPr>
          <w:trHeight w:val="317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Pr="00824B0C" w:rsidRDefault="00367463">
            <w:pPr>
              <w:widowControl w:val="0"/>
              <w:rPr>
                <w:rFonts w:ascii="Arial" w:hAnsi="Arial" w:cs="Calibri"/>
                <w:b/>
                <w:bCs/>
                <w:highlight w:val="white"/>
              </w:rPr>
            </w:pPr>
            <w:r w:rsidRPr="00824B0C">
              <w:rPr>
                <w:rFonts w:ascii="Arial" w:hAnsi="Arial" w:cstheme="minorHAnsi"/>
                <w:b/>
                <w:bCs/>
                <w:highlight w:val="white"/>
              </w:rPr>
              <w:t>Lp</w:t>
            </w:r>
            <w:r w:rsidR="00CE79BC" w:rsidRPr="00824B0C">
              <w:rPr>
                <w:rFonts w:ascii="Arial" w:hAnsi="Arial" w:cstheme="minorHAnsi"/>
                <w:b/>
                <w:bCs/>
                <w:highlight w:val="white"/>
              </w:rPr>
              <w:t>.</w:t>
            </w: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widowControl w:val="0"/>
              <w:rPr>
                <w:rFonts w:ascii="Arial" w:hAnsi="Arial" w:cs="Calibri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Arial" w:hAnsi="Arial" w:cstheme="minorHAnsi"/>
                <w:b/>
                <w:bCs/>
                <w:sz w:val="24"/>
                <w:szCs w:val="24"/>
                <w:highlight w:val="white"/>
              </w:rPr>
              <w:t>PARAMETRY GRANICZNE ANALIZATORA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CE79BC" w:rsidP="00CE79BC">
            <w:pPr>
              <w:widowControl w:val="0"/>
              <w:jc w:val="center"/>
              <w:rPr>
                <w:rFonts w:ascii="Arial" w:hAnsi="Arial" w:cs="Calibri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Arial" w:hAnsi="Arial" w:cstheme="minorHAnsi"/>
                <w:b/>
                <w:bCs/>
                <w:sz w:val="24"/>
                <w:szCs w:val="24"/>
                <w:highlight w:val="white"/>
              </w:rPr>
              <w:t>TAK/NIE</w:t>
            </w: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367463" w:rsidP="00CE79BC">
            <w:pPr>
              <w:widowControl w:val="0"/>
              <w:jc w:val="center"/>
              <w:rPr>
                <w:rFonts w:ascii="Arial" w:hAnsi="Arial" w:cs="Calibri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Arial" w:hAnsi="Arial" w:cstheme="minorHAnsi"/>
                <w:b/>
                <w:bCs/>
                <w:sz w:val="24"/>
                <w:szCs w:val="24"/>
                <w:highlight w:val="white"/>
              </w:rPr>
              <w:t>Opis oferenta</w:t>
            </w:r>
          </w:p>
        </w:tc>
      </w:tr>
      <w:tr w:rsidR="00152A52">
        <w:trPr>
          <w:trHeight w:val="1242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 w:rsidP="00CE79BC">
            <w:pPr>
              <w:widowControl w:val="0"/>
              <w:numPr>
                <w:ilvl w:val="0"/>
                <w:numId w:val="1"/>
              </w:numPr>
              <w:jc w:val="right"/>
              <w:rPr>
                <w:rFonts w:ascii="Arial" w:hAnsi="Arial" w:cs="Calibri"/>
                <w:sz w:val="24"/>
                <w:szCs w:val="24"/>
                <w:highlight w:val="white"/>
              </w:rPr>
            </w:pP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widowControl w:val="0"/>
              <w:rPr>
                <w:rFonts w:ascii="Arial" w:hAnsi="Arial" w:cs="Calibri"/>
                <w:sz w:val="24"/>
                <w:szCs w:val="24"/>
                <w:highlight w:val="white"/>
              </w:rPr>
            </w:pPr>
            <w:r>
              <w:rPr>
                <w:rFonts w:ascii="Arial" w:hAnsi="Arial" w:cstheme="minorHAnsi"/>
                <w:sz w:val="24"/>
                <w:szCs w:val="24"/>
                <w:highlight w:val="white"/>
              </w:rPr>
              <w:t>Analizator nowy rok produkcji nie później niż 2021 o wydajności nie mniej niż 170 oznaczeń na godzinę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numPr>
                <w:ilvl w:val="0"/>
                <w:numId w:val="1"/>
              </w:numPr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widowControl w:val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 xml:space="preserve">Możliwość wykonania na analizatorze wszystkich oznaczeń </w:t>
            </w:r>
            <w:r>
              <w:rPr>
                <w:rFonts w:ascii="Arial" w:hAnsi="Arial" w:cstheme="minorHAnsi"/>
                <w:sz w:val="24"/>
                <w:szCs w:val="24"/>
              </w:rPr>
              <w:t>wymienionych w SWZ.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numPr>
                <w:ilvl w:val="0"/>
                <w:numId w:val="1"/>
              </w:numPr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widowControl w:val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>Oprogramowanie analizatora w systemie Windows – program obsługi ze zintegrowaną funkcją kontroli jakości.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numPr>
                <w:ilvl w:val="0"/>
                <w:numId w:val="1"/>
              </w:numPr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widowControl w:val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>Stosowana metoda pomiaru: chemiluminescencja wykorzystująca do reakcji i pomiaru jednorazowe kuwety reakcyjne.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numPr>
                <w:ilvl w:val="0"/>
                <w:numId w:val="1"/>
              </w:numPr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widowControl w:val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>Analizator automatyczny, pracujący w systemie ciągłym, wyposażony w zewnętrzne źródło zasilania awaryjnego UPS, drukarka.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numPr>
                <w:ilvl w:val="0"/>
                <w:numId w:val="1"/>
              </w:numPr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widowControl w:val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 xml:space="preserve">Możliwość ciągłego dostawiania odczynników i statywów z probówkami w trakcie pracy, bez konieczności przerywania pracy </w:t>
            </w:r>
            <w:r>
              <w:rPr>
                <w:rFonts w:ascii="Arial" w:hAnsi="Arial" w:cstheme="minorHAnsi"/>
                <w:sz w:val="24"/>
                <w:szCs w:val="24"/>
              </w:rPr>
              <w:t>analizatora.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numPr>
                <w:ilvl w:val="0"/>
                <w:numId w:val="1"/>
              </w:numPr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widowControl w:val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 xml:space="preserve">System wykrywania skrzepów i </w:t>
            </w:r>
            <w:proofErr w:type="spellStart"/>
            <w:r>
              <w:rPr>
                <w:rFonts w:ascii="Arial" w:hAnsi="Arial" w:cstheme="minorHAnsi"/>
                <w:sz w:val="24"/>
                <w:szCs w:val="24"/>
              </w:rPr>
              <w:t>mikroskrzepów</w:t>
            </w:r>
            <w:proofErr w:type="spellEnd"/>
            <w:r>
              <w:rPr>
                <w:rFonts w:ascii="Arial" w:hAnsi="Arial" w:cstheme="minorHAnsi"/>
                <w:sz w:val="24"/>
                <w:szCs w:val="24"/>
              </w:rPr>
              <w:t xml:space="preserve"> w próbce.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numPr>
                <w:ilvl w:val="0"/>
                <w:numId w:val="1"/>
              </w:numPr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widowControl w:val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>System chłodzenia odczynników w analizatorze.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numPr>
                <w:ilvl w:val="0"/>
                <w:numId w:val="1"/>
              </w:numPr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widowControl w:val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>Automatyczne monitorowanie poziomu odczynników oraz materiałów zużywalnych.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numPr>
                <w:ilvl w:val="0"/>
                <w:numId w:val="1"/>
              </w:numPr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Pr="00824B0C" w:rsidRDefault="00367463" w:rsidP="00824B0C">
            <w:pPr>
              <w:widowControl w:val="0"/>
              <w:spacing w:after="0" w:line="240" w:lineRule="auto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ascii="Arial" w:hAnsi="Arial" w:cstheme="minorHAnsi"/>
                <w:color w:val="000000"/>
                <w:sz w:val="24"/>
                <w:szCs w:val="24"/>
              </w:rPr>
              <w:t xml:space="preserve">Opracowanie ekstrahowanych próbek do </w:t>
            </w:r>
            <w:proofErr w:type="spellStart"/>
            <w:r>
              <w:rPr>
                <w:rFonts w:ascii="Arial" w:hAnsi="Arial" w:cstheme="minorHAnsi"/>
                <w:color w:val="000000"/>
                <w:sz w:val="24"/>
                <w:szCs w:val="24"/>
              </w:rPr>
              <w:t>kalprotektyny</w:t>
            </w:r>
            <w:proofErr w:type="spellEnd"/>
            <w:r>
              <w:rPr>
                <w:rFonts w:ascii="Arial" w:hAnsi="Arial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theme="minorHAnsi"/>
                <w:color w:val="000000"/>
                <w:sz w:val="24"/>
                <w:szCs w:val="24"/>
              </w:rPr>
              <w:t>jednoetapowe, bez potrzeby wirowania.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pStyle w:val="DefaultText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 w:cs="Calibri"/>
              </w:rPr>
            </w:pP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pStyle w:val="DefaultText"/>
              <w:widowControl w:val="0"/>
              <w:spacing w:line="360" w:lineRule="auto"/>
              <w:rPr>
                <w:rFonts w:ascii="Arial" w:hAnsi="Arial" w:cs="Calibri"/>
                <w:lang w:val="pl-PL"/>
              </w:rPr>
            </w:pPr>
            <w:r>
              <w:rPr>
                <w:rFonts w:ascii="Arial" w:hAnsi="Arial" w:cstheme="minorHAnsi"/>
                <w:color w:val="000000"/>
                <w:lang w:val="pl-PL"/>
              </w:rPr>
              <w:t xml:space="preserve">Możliwość pracy za pomocą ekranu dotykowego i zewnętrznej klawiatury –  menu analizatora i instrukcja użytkownika w języku </w:t>
            </w:r>
            <w:r>
              <w:rPr>
                <w:rFonts w:ascii="Arial" w:hAnsi="Arial" w:cstheme="minorHAnsi"/>
                <w:color w:val="000000"/>
                <w:lang w:val="pl-PL"/>
              </w:rPr>
              <w:lastRenderedPageBreak/>
              <w:t>polskim.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pStyle w:val="DefaultText"/>
              <w:widowControl w:val="0"/>
              <w:spacing w:line="360" w:lineRule="auto"/>
              <w:rPr>
                <w:rFonts w:ascii="Arial" w:hAnsi="Arial" w:cstheme="minorHAnsi"/>
                <w:lang w:val="pl-PL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Pr="00625F47" w:rsidRDefault="00367463">
            <w:pPr>
              <w:pStyle w:val="DefaultText"/>
              <w:widowControl w:val="0"/>
              <w:spacing w:line="360" w:lineRule="auto"/>
              <w:jc w:val="right"/>
              <w:rPr>
                <w:rFonts w:ascii="Arial" w:hAnsi="Arial" w:cs="Calibri"/>
                <w:b/>
              </w:rPr>
            </w:pPr>
            <w:r w:rsidRPr="00625F47">
              <w:rPr>
                <w:rFonts w:ascii="Arial" w:hAnsi="Arial" w:cs="Calibri"/>
                <w:b/>
              </w:rPr>
              <w:lastRenderedPageBreak/>
              <w:t>12.</w:t>
            </w: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pStyle w:val="DefaultText"/>
              <w:widowControl w:val="0"/>
              <w:spacing w:line="360" w:lineRule="auto"/>
              <w:rPr>
                <w:rFonts w:ascii="Arial" w:hAnsi="Arial" w:cs="Calibri"/>
                <w:lang w:val="pl-PL"/>
              </w:rPr>
            </w:pPr>
            <w:r>
              <w:rPr>
                <w:rFonts w:ascii="Arial" w:hAnsi="Arial" w:cstheme="minorHAnsi"/>
                <w:color w:val="000000"/>
                <w:lang w:val="pl-PL"/>
              </w:rPr>
              <w:t xml:space="preserve">Analizator pracujący bez konieczności podłączenia do stacji wody i </w:t>
            </w:r>
            <w:r>
              <w:rPr>
                <w:rFonts w:ascii="Arial" w:hAnsi="Arial" w:cstheme="minorHAnsi"/>
                <w:color w:val="000000"/>
                <w:lang w:val="pl-PL"/>
              </w:rPr>
              <w:t>kanalizacji.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pStyle w:val="DefaultText"/>
              <w:widowControl w:val="0"/>
              <w:spacing w:line="360" w:lineRule="auto"/>
              <w:rPr>
                <w:rFonts w:ascii="Arial" w:hAnsi="Arial" w:cstheme="minorHAnsi"/>
                <w:lang w:val="pl-PL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Pr="00625F47" w:rsidRDefault="00367463">
            <w:pPr>
              <w:pStyle w:val="DefaultText"/>
              <w:widowControl w:val="0"/>
              <w:spacing w:line="360" w:lineRule="auto"/>
              <w:jc w:val="right"/>
              <w:rPr>
                <w:rFonts w:ascii="Arial" w:hAnsi="Arial" w:cs="Calibri"/>
                <w:b/>
              </w:rPr>
            </w:pPr>
            <w:r w:rsidRPr="00625F47">
              <w:rPr>
                <w:rFonts w:ascii="Arial" w:hAnsi="Arial" w:cs="Calibri"/>
                <w:b/>
              </w:rPr>
              <w:t>13.</w:t>
            </w: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pStyle w:val="DefaultText"/>
              <w:widowControl w:val="0"/>
              <w:spacing w:line="360" w:lineRule="auto"/>
              <w:rPr>
                <w:rFonts w:ascii="Arial" w:hAnsi="Arial" w:cs="Calibri"/>
                <w:lang w:val="pl-PL"/>
              </w:rPr>
            </w:pPr>
            <w:r>
              <w:rPr>
                <w:rFonts w:ascii="Arial" w:hAnsi="Arial" w:cstheme="minorHAnsi"/>
                <w:lang w:val="pl-PL"/>
              </w:rPr>
              <w:t>Jednorazowe końcówki  do pobierania materiału.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pStyle w:val="DefaultText"/>
              <w:widowControl w:val="0"/>
              <w:spacing w:line="360" w:lineRule="auto"/>
              <w:rPr>
                <w:rFonts w:ascii="Arial" w:hAnsi="Arial" w:cstheme="minorHAnsi"/>
                <w:lang w:val="pl-PL"/>
              </w:rPr>
            </w:pPr>
          </w:p>
        </w:tc>
      </w:tr>
      <w:tr w:rsidR="00152A52">
        <w:tc>
          <w:tcPr>
            <w:tcW w:w="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Pr="00625F47" w:rsidRDefault="00367463">
            <w:pPr>
              <w:pStyle w:val="DefaultText"/>
              <w:widowControl w:val="0"/>
              <w:spacing w:line="360" w:lineRule="auto"/>
              <w:jc w:val="right"/>
              <w:rPr>
                <w:rFonts w:ascii="Arial" w:hAnsi="Arial" w:cstheme="minorHAnsi"/>
                <w:b/>
              </w:rPr>
            </w:pPr>
            <w:r w:rsidRPr="00625F47">
              <w:rPr>
                <w:rFonts w:ascii="Arial" w:hAnsi="Arial" w:cstheme="minorHAnsi"/>
                <w:b/>
              </w:rPr>
              <w:t>14.</w:t>
            </w:r>
          </w:p>
        </w:tc>
        <w:tc>
          <w:tcPr>
            <w:tcW w:w="4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pStyle w:val="DefaultText"/>
              <w:widowControl w:val="0"/>
              <w:spacing w:line="360" w:lineRule="auto"/>
              <w:rPr>
                <w:rFonts w:ascii="Arial" w:hAnsi="Arial" w:cs="Calibri"/>
                <w:lang w:val="pl-PL"/>
              </w:rPr>
            </w:pPr>
            <w:proofErr w:type="spellStart"/>
            <w:r>
              <w:rPr>
                <w:rFonts w:ascii="Arial" w:hAnsi="Arial" w:cs="Calibri"/>
                <w:lang w:val="pl-PL"/>
              </w:rPr>
              <w:t>Legionella</w:t>
            </w:r>
            <w:proofErr w:type="spellEnd"/>
            <w:r>
              <w:rPr>
                <w:rFonts w:ascii="Arial" w:hAnsi="Arial" w:cs="Calibri"/>
                <w:lang w:val="pl-PL"/>
              </w:rPr>
              <w:t xml:space="preserve"> antygen w moczu zawierający </w:t>
            </w:r>
            <w:proofErr w:type="spellStart"/>
            <w:r>
              <w:rPr>
                <w:rFonts w:ascii="Arial" w:hAnsi="Arial" w:cs="Calibri"/>
                <w:lang w:val="pl-PL"/>
              </w:rPr>
              <w:t>serotypy</w:t>
            </w:r>
            <w:proofErr w:type="spellEnd"/>
            <w:r>
              <w:rPr>
                <w:rFonts w:ascii="Arial" w:hAnsi="Arial" w:cs="Calibri"/>
                <w:lang w:val="pl-PL"/>
              </w:rPr>
              <w:t xml:space="preserve"> od 1 do 14 do kontroli testów </w:t>
            </w:r>
            <w:proofErr w:type="spellStart"/>
            <w:r>
              <w:rPr>
                <w:rFonts w:ascii="Arial" w:hAnsi="Arial" w:cs="Calibri"/>
                <w:lang w:val="pl-PL"/>
              </w:rPr>
              <w:t>immunochromatograficznych</w:t>
            </w:r>
            <w:proofErr w:type="spellEnd"/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pStyle w:val="DefaultText"/>
              <w:widowControl w:val="0"/>
              <w:spacing w:line="360" w:lineRule="auto"/>
              <w:rPr>
                <w:rFonts w:ascii="Arial" w:hAnsi="Arial" w:cstheme="minorHAnsi"/>
                <w:lang w:val="pl-PL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Pr="00625F47" w:rsidRDefault="00367463">
            <w:pPr>
              <w:pStyle w:val="DefaultText"/>
              <w:widowControl w:val="0"/>
              <w:spacing w:line="360" w:lineRule="auto"/>
              <w:jc w:val="right"/>
              <w:rPr>
                <w:rFonts w:ascii="Arial" w:hAnsi="Arial" w:cs="Calibri"/>
                <w:b/>
              </w:rPr>
            </w:pPr>
            <w:r w:rsidRPr="00625F47">
              <w:rPr>
                <w:rFonts w:ascii="Arial" w:hAnsi="Arial" w:cs="Calibri"/>
                <w:b/>
              </w:rPr>
              <w:t>15.</w:t>
            </w: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pStyle w:val="DefaultText"/>
              <w:widowControl w:val="0"/>
              <w:spacing w:line="360" w:lineRule="auto"/>
              <w:rPr>
                <w:rFonts w:ascii="Arial" w:hAnsi="Arial" w:cs="Calibri"/>
                <w:lang w:val="pl-PL"/>
              </w:rPr>
            </w:pPr>
            <w:r>
              <w:rPr>
                <w:rFonts w:ascii="Arial" w:hAnsi="Arial" w:cstheme="minorHAnsi"/>
                <w:lang w:val="pl-PL"/>
              </w:rPr>
              <w:t xml:space="preserve">Zapewnienie na koszt wykonawcy udziału w międzynarodowych programach </w:t>
            </w:r>
            <w:r>
              <w:rPr>
                <w:rFonts w:ascii="Arial" w:hAnsi="Arial" w:cstheme="minorHAnsi"/>
                <w:lang w:val="pl-PL"/>
              </w:rPr>
              <w:t>kontroli jakości badań stanowiących przedmiot zamówienia przez okres trwania umowy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pStyle w:val="DefaultText"/>
              <w:widowControl w:val="0"/>
              <w:spacing w:line="360" w:lineRule="auto"/>
              <w:rPr>
                <w:rFonts w:ascii="Arial" w:hAnsi="Arial" w:cstheme="minorHAnsi"/>
                <w:lang w:val="pl-PL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Pr="00625F47" w:rsidRDefault="00367463">
            <w:pPr>
              <w:pStyle w:val="DefaultText"/>
              <w:widowControl w:val="0"/>
              <w:spacing w:line="360" w:lineRule="auto"/>
              <w:jc w:val="right"/>
              <w:rPr>
                <w:rFonts w:ascii="Arial" w:hAnsi="Arial" w:cs="Calibri"/>
                <w:b/>
              </w:rPr>
            </w:pPr>
            <w:r w:rsidRPr="00625F47">
              <w:rPr>
                <w:rFonts w:ascii="Arial" w:hAnsi="Arial" w:cs="Calibri"/>
                <w:b/>
              </w:rPr>
              <w:t>16.</w:t>
            </w: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pStyle w:val="DefaultText"/>
              <w:widowControl w:val="0"/>
              <w:spacing w:line="360" w:lineRule="auto"/>
              <w:rPr>
                <w:rFonts w:ascii="Arial" w:hAnsi="Arial" w:cs="Calibri"/>
                <w:lang w:val="pl-PL"/>
              </w:rPr>
            </w:pPr>
            <w:r>
              <w:rPr>
                <w:rFonts w:ascii="Arial" w:hAnsi="Arial" w:cstheme="minorHAnsi"/>
                <w:lang w:val="pl-PL"/>
              </w:rPr>
              <w:t xml:space="preserve">Podłączenie aparatu do szpitalnej sieci informatycznej LIS </w:t>
            </w:r>
            <w:proofErr w:type="spellStart"/>
            <w:r>
              <w:rPr>
                <w:rFonts w:ascii="Arial" w:hAnsi="Arial" w:cstheme="minorHAnsi"/>
                <w:lang w:val="pl-PL"/>
              </w:rPr>
              <w:t>Infomedica</w:t>
            </w:r>
            <w:proofErr w:type="spellEnd"/>
            <w:r>
              <w:rPr>
                <w:rFonts w:ascii="Arial" w:hAnsi="Arial" w:cstheme="minorHAnsi"/>
                <w:lang w:val="pl-PL"/>
              </w:rPr>
              <w:t xml:space="preserve"> na koszt oferenta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pStyle w:val="DefaultText"/>
              <w:widowControl w:val="0"/>
              <w:spacing w:line="360" w:lineRule="auto"/>
              <w:rPr>
                <w:rFonts w:ascii="Arial" w:hAnsi="Arial" w:cstheme="minorHAnsi"/>
                <w:lang w:val="pl-PL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Pr="00625F47" w:rsidRDefault="00367463">
            <w:pPr>
              <w:pStyle w:val="DefaultText"/>
              <w:widowControl w:val="0"/>
              <w:spacing w:line="360" w:lineRule="auto"/>
              <w:jc w:val="right"/>
              <w:rPr>
                <w:rFonts w:ascii="Arial" w:hAnsi="Arial" w:cs="Calibri"/>
                <w:b/>
              </w:rPr>
            </w:pPr>
            <w:r w:rsidRPr="00625F47">
              <w:rPr>
                <w:rFonts w:ascii="Arial" w:hAnsi="Arial" w:cs="Calibri"/>
                <w:b/>
              </w:rPr>
              <w:t>17.</w:t>
            </w: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pStyle w:val="DefaultText"/>
              <w:widowControl w:val="0"/>
              <w:spacing w:line="360" w:lineRule="auto"/>
              <w:rPr>
                <w:rFonts w:ascii="Arial" w:hAnsi="Arial" w:cs="Calibri"/>
                <w:lang w:val="pl-PL"/>
              </w:rPr>
            </w:pPr>
            <w:r>
              <w:rPr>
                <w:rFonts w:ascii="Arial" w:hAnsi="Arial" w:cstheme="minorHAnsi"/>
                <w:lang w:val="pl-PL"/>
              </w:rPr>
              <w:t xml:space="preserve">W przypadku awarii aparatury diagnostycznej zapewnienie ciągłości </w:t>
            </w:r>
            <w:r>
              <w:rPr>
                <w:rFonts w:ascii="Arial" w:hAnsi="Arial" w:cstheme="minorHAnsi"/>
                <w:lang w:val="pl-PL"/>
              </w:rPr>
              <w:t>wykonania badań na koszt wykonawcy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pStyle w:val="DefaultText"/>
              <w:widowControl w:val="0"/>
              <w:spacing w:line="360" w:lineRule="auto"/>
              <w:rPr>
                <w:rFonts w:ascii="Arial" w:hAnsi="Arial" w:cstheme="minorHAnsi"/>
                <w:lang w:val="pl-PL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Pr="00625F47" w:rsidRDefault="00367463">
            <w:pPr>
              <w:pStyle w:val="DefaultText"/>
              <w:widowControl w:val="0"/>
              <w:spacing w:line="360" w:lineRule="auto"/>
              <w:jc w:val="right"/>
              <w:rPr>
                <w:rFonts w:ascii="Arial" w:hAnsi="Arial" w:cs="Calibri"/>
                <w:b/>
              </w:rPr>
            </w:pPr>
            <w:r w:rsidRPr="00625F47">
              <w:rPr>
                <w:rFonts w:ascii="Arial" w:hAnsi="Arial" w:cs="Calibri"/>
                <w:b/>
              </w:rPr>
              <w:t>18.</w:t>
            </w: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pStyle w:val="DefaultText"/>
              <w:widowControl w:val="0"/>
              <w:spacing w:line="360" w:lineRule="auto"/>
              <w:rPr>
                <w:rFonts w:ascii="Arial" w:hAnsi="Arial" w:cs="Calibri"/>
                <w:lang w:val="pl-PL"/>
              </w:rPr>
            </w:pPr>
            <w:r>
              <w:rPr>
                <w:rFonts w:ascii="Arial" w:hAnsi="Arial" w:cstheme="minorHAnsi"/>
                <w:lang w:val="pl-PL"/>
              </w:rPr>
              <w:t>Zapewnienie pracownikom laboratorium udziału w szkoleniach wewnętrznych i zewnętrznych tematycznie związanych z oferowanymi produktami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pStyle w:val="DefaultText"/>
              <w:widowControl w:val="0"/>
              <w:spacing w:line="360" w:lineRule="auto"/>
              <w:rPr>
                <w:rFonts w:ascii="Arial" w:hAnsi="Arial" w:cstheme="minorHAnsi"/>
                <w:lang w:val="pl-PL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Pr="00625F47" w:rsidRDefault="00152A52">
            <w:pPr>
              <w:pStyle w:val="DefaultText"/>
              <w:widowControl w:val="0"/>
              <w:spacing w:line="360" w:lineRule="auto"/>
              <w:jc w:val="right"/>
              <w:rPr>
                <w:rFonts w:ascii="Arial" w:hAnsi="Arial" w:cstheme="minorHAnsi"/>
                <w:b/>
                <w:lang w:val="pl-PL"/>
              </w:rPr>
            </w:pP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 w:rsidP="00824B0C">
            <w:pPr>
              <w:pStyle w:val="DefaultText"/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  <w:lang w:val="pl-PL"/>
              </w:rPr>
            </w:pPr>
            <w:r w:rsidRPr="00824B0C">
              <w:rPr>
                <w:rFonts w:ascii="Arial" w:hAnsi="Arial" w:cstheme="minorHAnsi"/>
                <w:b/>
                <w:bCs/>
                <w:color w:val="FF0000"/>
                <w:lang w:val="pl-PL"/>
              </w:rPr>
              <w:t>Parametry oceniane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152A52">
            <w:pPr>
              <w:widowControl w:val="0"/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pStyle w:val="DefaultText"/>
              <w:widowControl w:val="0"/>
              <w:spacing w:line="360" w:lineRule="auto"/>
              <w:rPr>
                <w:rFonts w:ascii="Arial" w:hAnsi="Arial" w:cstheme="minorHAnsi"/>
                <w:lang w:val="pl-PL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Pr="00625F47" w:rsidRDefault="00367463">
            <w:pPr>
              <w:pStyle w:val="DefaultText"/>
              <w:widowControl w:val="0"/>
              <w:spacing w:line="360" w:lineRule="auto"/>
              <w:jc w:val="right"/>
              <w:rPr>
                <w:rFonts w:ascii="Arial" w:hAnsi="Arial" w:cs="Calibri"/>
                <w:b/>
              </w:rPr>
            </w:pPr>
            <w:r w:rsidRPr="00625F47">
              <w:rPr>
                <w:rFonts w:ascii="Arial" w:hAnsi="Arial" w:cstheme="minorHAnsi"/>
                <w:b/>
              </w:rPr>
              <w:t>1</w:t>
            </w:r>
            <w:r w:rsidR="00625F47">
              <w:rPr>
                <w:rFonts w:ascii="Arial" w:hAnsi="Arial" w:cstheme="minorHAnsi"/>
                <w:b/>
              </w:rPr>
              <w:t>.</w:t>
            </w: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pStyle w:val="DefaultText"/>
              <w:widowControl w:val="0"/>
              <w:spacing w:line="360" w:lineRule="auto"/>
              <w:rPr>
                <w:rFonts w:ascii="Arial" w:hAnsi="Arial" w:cs="Calibri"/>
                <w:lang w:val="pl-PL"/>
              </w:rPr>
            </w:pPr>
            <w:r>
              <w:rPr>
                <w:rFonts w:ascii="Arial" w:hAnsi="Arial" w:cstheme="minorHAnsi"/>
                <w:lang w:val="pl-PL"/>
              </w:rPr>
              <w:t xml:space="preserve">Kalibratory integralną częścią zestawów </w:t>
            </w:r>
            <w:r>
              <w:rPr>
                <w:rFonts w:ascii="Arial" w:hAnsi="Arial" w:cstheme="minorHAnsi"/>
                <w:lang w:val="pl-PL"/>
              </w:rPr>
              <w:t>odczynnikowych w 90%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 w:rsidP="00824B0C">
            <w:pPr>
              <w:widowControl w:val="0"/>
              <w:jc w:val="center"/>
              <w:rPr>
                <w:rFonts w:ascii="Arial" w:hAnsi="Arial" w:cs="Calibri"/>
                <w:sz w:val="24"/>
                <w:szCs w:val="24"/>
              </w:rPr>
            </w:pPr>
            <w:r w:rsidRPr="00824B0C">
              <w:rPr>
                <w:rFonts w:ascii="Arial" w:hAnsi="Arial" w:cstheme="minorHAnsi"/>
                <w:b/>
                <w:sz w:val="24"/>
                <w:szCs w:val="24"/>
              </w:rPr>
              <w:t>Tak-5</w:t>
            </w:r>
            <w:r>
              <w:rPr>
                <w:rFonts w:ascii="Arial" w:hAnsi="Arial" w:cstheme="minorHAnsi"/>
                <w:sz w:val="24"/>
                <w:szCs w:val="24"/>
              </w:rPr>
              <w:t xml:space="preserve"> punktów/ </w:t>
            </w:r>
            <w:r w:rsidRPr="00824B0C">
              <w:rPr>
                <w:rFonts w:ascii="Arial" w:hAnsi="Arial" w:cstheme="minorHAnsi"/>
                <w:b/>
                <w:sz w:val="24"/>
                <w:szCs w:val="24"/>
              </w:rPr>
              <w:t>Nie-0</w:t>
            </w:r>
            <w:r>
              <w:rPr>
                <w:rFonts w:ascii="Arial" w:hAnsi="Arial" w:cstheme="minorHAnsi"/>
                <w:sz w:val="24"/>
                <w:szCs w:val="24"/>
              </w:rPr>
              <w:t xml:space="preserve"> punktów</w:t>
            </w: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pStyle w:val="DefaultText"/>
              <w:widowControl w:val="0"/>
              <w:spacing w:line="360" w:lineRule="auto"/>
              <w:jc w:val="center"/>
              <w:rPr>
                <w:rFonts w:ascii="Arial" w:hAnsi="Arial" w:cs="Calibri"/>
                <w:lang w:val="pl-PL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Pr="00625F47" w:rsidRDefault="00367463">
            <w:pPr>
              <w:pStyle w:val="DefaultText"/>
              <w:widowControl w:val="0"/>
              <w:spacing w:line="360" w:lineRule="auto"/>
              <w:jc w:val="right"/>
              <w:rPr>
                <w:rFonts w:ascii="Arial" w:hAnsi="Arial" w:cs="Calibri"/>
                <w:b/>
              </w:rPr>
            </w:pPr>
            <w:r w:rsidRPr="00625F47">
              <w:rPr>
                <w:rFonts w:ascii="Arial" w:hAnsi="Arial" w:cstheme="minorHAnsi"/>
                <w:b/>
              </w:rPr>
              <w:t>2</w:t>
            </w:r>
            <w:r w:rsidR="00625F47">
              <w:rPr>
                <w:rFonts w:ascii="Arial" w:hAnsi="Arial" w:cstheme="minorHAnsi"/>
                <w:b/>
              </w:rPr>
              <w:t>.</w:t>
            </w: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pStyle w:val="DefaultText"/>
              <w:widowControl w:val="0"/>
              <w:spacing w:line="360" w:lineRule="auto"/>
              <w:rPr>
                <w:rFonts w:ascii="Arial" w:hAnsi="Arial" w:cs="Calibri"/>
                <w:lang w:val="pl-PL"/>
              </w:rPr>
            </w:pPr>
            <w:r>
              <w:rPr>
                <w:rFonts w:ascii="Arial" w:hAnsi="Arial" w:cstheme="minorHAnsi"/>
                <w:lang w:val="pl-PL"/>
              </w:rPr>
              <w:t>Test dla przeciwciał anty-</w:t>
            </w:r>
            <w:proofErr w:type="spellStart"/>
            <w:r>
              <w:rPr>
                <w:rFonts w:ascii="Arial" w:hAnsi="Arial" w:cstheme="minorHAnsi"/>
                <w:lang w:val="pl-PL"/>
              </w:rPr>
              <w:t>Borrelia</w:t>
            </w:r>
            <w:proofErr w:type="spellEnd"/>
            <w:r>
              <w:rPr>
                <w:rFonts w:ascii="Arial" w:hAnsi="Arial" w:cstheme="minorHAnsi"/>
                <w:lang w:val="pl-PL"/>
              </w:rPr>
              <w:t xml:space="preserve"> możliwy do wykonania w próbkach ludzkiej surowicy, osocza oraz w płynie mózgowo rdzeniowym z jednego zestawu odczynników.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 w:rsidP="00824B0C">
            <w:pPr>
              <w:widowControl w:val="0"/>
              <w:jc w:val="center"/>
              <w:rPr>
                <w:rFonts w:ascii="Arial" w:hAnsi="Arial" w:cs="Calibri"/>
                <w:sz w:val="24"/>
                <w:szCs w:val="24"/>
              </w:rPr>
            </w:pPr>
            <w:r w:rsidRPr="00824B0C">
              <w:rPr>
                <w:rFonts w:ascii="Arial" w:hAnsi="Arial" w:cstheme="minorHAnsi"/>
                <w:b/>
                <w:sz w:val="24"/>
                <w:szCs w:val="24"/>
              </w:rPr>
              <w:t>Tak-15</w:t>
            </w:r>
            <w:r>
              <w:rPr>
                <w:rFonts w:ascii="Arial" w:hAnsi="Arial" w:cstheme="minorHAnsi"/>
                <w:sz w:val="24"/>
                <w:szCs w:val="24"/>
              </w:rPr>
              <w:t xml:space="preserve"> punktów/ </w:t>
            </w:r>
            <w:r w:rsidR="00824B0C">
              <w:rPr>
                <w:rFonts w:ascii="Arial" w:hAnsi="Arial" w:cstheme="minorHAnsi"/>
                <w:b/>
                <w:sz w:val="24"/>
                <w:szCs w:val="24"/>
              </w:rPr>
              <w:t>Nie-</w:t>
            </w:r>
            <w:r w:rsidRPr="00824B0C">
              <w:rPr>
                <w:rFonts w:ascii="Arial" w:hAnsi="Arial" w:cstheme="minorHAnsi"/>
                <w:b/>
                <w:sz w:val="24"/>
                <w:szCs w:val="24"/>
              </w:rPr>
              <w:t>0</w:t>
            </w:r>
            <w:r>
              <w:rPr>
                <w:rFonts w:ascii="Arial" w:hAnsi="Arial" w:cstheme="minorHAnsi"/>
                <w:sz w:val="24"/>
                <w:szCs w:val="24"/>
              </w:rPr>
              <w:t xml:space="preserve"> punktów</w:t>
            </w: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pStyle w:val="DefaultText"/>
              <w:widowControl w:val="0"/>
              <w:spacing w:line="360" w:lineRule="auto"/>
              <w:jc w:val="center"/>
              <w:rPr>
                <w:rFonts w:ascii="Arial" w:hAnsi="Arial" w:cs="Calibri"/>
                <w:lang w:val="pl-PL"/>
              </w:rPr>
            </w:pPr>
          </w:p>
        </w:tc>
      </w:tr>
      <w:tr w:rsidR="00152A52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Pr="00625F47" w:rsidRDefault="00367463">
            <w:pPr>
              <w:pStyle w:val="DefaultText"/>
              <w:widowControl w:val="0"/>
              <w:spacing w:line="360" w:lineRule="auto"/>
              <w:jc w:val="right"/>
              <w:rPr>
                <w:rFonts w:ascii="Arial" w:hAnsi="Arial" w:cs="Calibri"/>
                <w:b/>
              </w:rPr>
            </w:pPr>
            <w:r w:rsidRPr="00625F47">
              <w:rPr>
                <w:rFonts w:ascii="Arial" w:hAnsi="Arial" w:cstheme="minorHAnsi"/>
                <w:b/>
              </w:rPr>
              <w:lastRenderedPageBreak/>
              <w:t>3</w:t>
            </w:r>
            <w:r w:rsidR="00625F47">
              <w:rPr>
                <w:rFonts w:ascii="Arial" w:hAnsi="Arial" w:cstheme="minorHAnsi"/>
                <w:b/>
              </w:rPr>
              <w:t>.</w:t>
            </w: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2A52" w:rsidRDefault="00367463">
            <w:pPr>
              <w:pStyle w:val="DefaultText"/>
              <w:widowControl w:val="0"/>
              <w:spacing w:line="360" w:lineRule="auto"/>
              <w:rPr>
                <w:rFonts w:ascii="Arial" w:hAnsi="Arial" w:cs="Calibri"/>
                <w:lang w:val="pl-PL"/>
              </w:rPr>
            </w:pPr>
            <w:r>
              <w:rPr>
                <w:rFonts w:ascii="Arial" w:hAnsi="Arial" w:cstheme="minorHAnsi"/>
                <w:lang w:val="pl-PL"/>
              </w:rPr>
              <w:t xml:space="preserve">Test do </w:t>
            </w:r>
            <w:r>
              <w:rPr>
                <w:rFonts w:ascii="Arial" w:hAnsi="Arial" w:cstheme="minorHAnsi"/>
                <w:lang w:val="pl-PL"/>
              </w:rPr>
              <w:t xml:space="preserve">oznaczania poziomu przeciwciał SARS </w:t>
            </w:r>
            <w:proofErr w:type="spellStart"/>
            <w:r>
              <w:rPr>
                <w:rFonts w:ascii="Arial" w:hAnsi="Arial" w:cstheme="minorHAnsi"/>
                <w:lang w:val="pl-PL"/>
              </w:rPr>
              <w:t>CoV</w:t>
            </w:r>
            <w:proofErr w:type="spellEnd"/>
            <w:r>
              <w:rPr>
                <w:rFonts w:ascii="Arial" w:hAnsi="Arial" w:cstheme="minorHAnsi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lang w:val="pl-PL"/>
              </w:rPr>
              <w:t>IgG</w:t>
            </w:r>
            <w:proofErr w:type="spellEnd"/>
            <w:r>
              <w:rPr>
                <w:rFonts w:ascii="Arial" w:hAnsi="Arial" w:cstheme="minorHAnsi"/>
                <w:lang w:val="pl-PL"/>
              </w:rPr>
              <w:t xml:space="preserve"> zawiera białko S w formie </w:t>
            </w:r>
            <w:proofErr w:type="spellStart"/>
            <w:r>
              <w:rPr>
                <w:rFonts w:ascii="Arial" w:hAnsi="Arial" w:cstheme="minorHAnsi"/>
                <w:lang w:val="pl-PL"/>
              </w:rPr>
              <w:t>trimerycznej</w:t>
            </w:r>
            <w:proofErr w:type="spellEnd"/>
            <w:r w:rsidR="00824B0C">
              <w:rPr>
                <w:rFonts w:ascii="Arial" w:hAnsi="Arial" w:cstheme="minorHAnsi"/>
                <w:lang w:val="pl-PL"/>
              </w:rPr>
              <w:t>.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4B0C" w:rsidRDefault="00367463" w:rsidP="00824B0C">
            <w:pPr>
              <w:widowControl w:val="0"/>
              <w:jc w:val="center"/>
              <w:rPr>
                <w:rFonts w:ascii="Arial" w:hAnsi="Arial" w:cstheme="minorHAnsi"/>
                <w:sz w:val="24"/>
                <w:szCs w:val="24"/>
              </w:rPr>
            </w:pPr>
            <w:r w:rsidRPr="00824B0C">
              <w:rPr>
                <w:rFonts w:ascii="Arial" w:hAnsi="Arial" w:cstheme="minorHAnsi"/>
                <w:b/>
                <w:sz w:val="24"/>
                <w:szCs w:val="24"/>
              </w:rPr>
              <w:t>Tak-20</w:t>
            </w:r>
            <w:r>
              <w:rPr>
                <w:rFonts w:ascii="Arial" w:hAnsi="Arial" w:cstheme="minorHAnsi"/>
                <w:sz w:val="24"/>
                <w:szCs w:val="24"/>
              </w:rPr>
              <w:t xml:space="preserve"> punktów/</w:t>
            </w:r>
          </w:p>
          <w:p w:rsidR="00152A52" w:rsidRDefault="00367463" w:rsidP="00824B0C">
            <w:pPr>
              <w:widowControl w:val="0"/>
              <w:jc w:val="center"/>
              <w:rPr>
                <w:rFonts w:ascii="Arial" w:hAnsi="Arial" w:cs="Calibri"/>
                <w:sz w:val="24"/>
                <w:szCs w:val="24"/>
              </w:rPr>
            </w:pPr>
            <w:r w:rsidRPr="00824B0C">
              <w:rPr>
                <w:rFonts w:ascii="Arial" w:hAnsi="Arial" w:cstheme="minorHAnsi"/>
                <w:b/>
                <w:sz w:val="24"/>
                <w:szCs w:val="24"/>
              </w:rPr>
              <w:t>Nie – 0</w:t>
            </w:r>
            <w:r>
              <w:rPr>
                <w:rFonts w:ascii="Arial" w:hAnsi="Arial" w:cstheme="minorHAnsi"/>
                <w:sz w:val="24"/>
                <w:szCs w:val="24"/>
              </w:rPr>
              <w:t xml:space="preserve"> punktów</w:t>
            </w: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2A52" w:rsidRDefault="00152A52">
            <w:pPr>
              <w:pStyle w:val="DefaultText"/>
              <w:widowControl w:val="0"/>
              <w:spacing w:line="360" w:lineRule="auto"/>
              <w:jc w:val="center"/>
              <w:rPr>
                <w:rFonts w:ascii="Arial" w:hAnsi="Arial" w:cs="Calibri"/>
                <w:lang w:val="pl-PL"/>
              </w:rPr>
            </w:pPr>
          </w:p>
        </w:tc>
      </w:tr>
    </w:tbl>
    <w:p w:rsidR="00152A52" w:rsidRDefault="00152A52">
      <w:pPr>
        <w:rPr>
          <w:rFonts w:ascii="Arial" w:hAnsi="Arial" w:cstheme="minorHAnsi"/>
          <w:sz w:val="24"/>
          <w:szCs w:val="24"/>
        </w:rPr>
      </w:pPr>
    </w:p>
    <w:p w:rsidR="00152A52" w:rsidRDefault="00152A52">
      <w:pPr>
        <w:spacing w:after="0"/>
        <w:ind w:left="10" w:right="35" w:hanging="10"/>
        <w:rPr>
          <w:rFonts w:cstheme="minorHAnsi"/>
          <w:color w:val="000000"/>
          <w:sz w:val="20"/>
          <w:szCs w:val="20"/>
          <w:lang w:eastAsia="pl-PL"/>
        </w:rPr>
      </w:pPr>
    </w:p>
    <w:p w:rsidR="00152A52" w:rsidRDefault="00152A52">
      <w:pPr>
        <w:rPr>
          <w:rFonts w:cstheme="minorHAnsi"/>
          <w:sz w:val="20"/>
          <w:szCs w:val="20"/>
        </w:rPr>
      </w:pPr>
    </w:p>
    <w:p w:rsidR="00824B0C" w:rsidRDefault="00367463" w:rsidP="00824B0C">
      <w:pPr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152A52" w:rsidRDefault="00152A52">
      <w:pPr>
        <w:rPr>
          <w:rFonts w:cstheme="minorHAnsi"/>
        </w:rPr>
      </w:pPr>
    </w:p>
    <w:sectPr w:rsidR="00152A52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0C" w:rsidRDefault="00F4590C" w:rsidP="00F4590C">
      <w:pPr>
        <w:spacing w:after="0" w:line="240" w:lineRule="auto"/>
      </w:pPr>
      <w:r>
        <w:separator/>
      </w:r>
    </w:p>
  </w:endnote>
  <w:endnote w:type="continuationSeparator" w:id="0">
    <w:p w:rsidR="00F4590C" w:rsidRDefault="00F4590C" w:rsidP="00F4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0C" w:rsidRDefault="00F4590C" w:rsidP="00F4590C">
      <w:pPr>
        <w:spacing w:after="0" w:line="240" w:lineRule="auto"/>
      </w:pPr>
      <w:r>
        <w:separator/>
      </w:r>
    </w:p>
  </w:footnote>
  <w:footnote w:type="continuationSeparator" w:id="0">
    <w:p w:rsidR="00F4590C" w:rsidRDefault="00F4590C" w:rsidP="00F4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0C" w:rsidRPr="00F4590C" w:rsidRDefault="00F4590C" w:rsidP="00F4590C">
    <w:pPr>
      <w:pStyle w:val="Nagwek"/>
      <w:jc w:val="both"/>
      <w:rPr>
        <w:b/>
        <w:sz w:val="24"/>
        <w:szCs w:val="24"/>
      </w:rPr>
    </w:pPr>
    <w:r w:rsidRPr="00F4590C">
      <w:rPr>
        <w:b/>
        <w:sz w:val="24"/>
        <w:szCs w:val="24"/>
      </w:rPr>
      <w:t xml:space="preserve">PN 41/24 – Dostawa odczynników do oznaczeń immunologicznych metodą chemiluminescencji wraz z dzierżawą aparatu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7D4"/>
    <w:multiLevelType w:val="multilevel"/>
    <w:tmpl w:val="BF9C57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372B7F"/>
    <w:multiLevelType w:val="multilevel"/>
    <w:tmpl w:val="2C42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52"/>
    <w:rsid w:val="00152A52"/>
    <w:rsid w:val="00367463"/>
    <w:rsid w:val="00625F47"/>
    <w:rsid w:val="00824B0C"/>
    <w:rsid w:val="00BD5BD4"/>
    <w:rsid w:val="00C16C0B"/>
    <w:rsid w:val="00CE79BC"/>
    <w:rsid w:val="00F20980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Text">
    <w:name w:val="Default Text"/>
    <w:basedOn w:val="Normalny"/>
    <w:uiPriority w:val="99"/>
    <w:qFormat/>
    <w:rsid w:val="00024B2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4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90C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Text">
    <w:name w:val="Default Text"/>
    <w:basedOn w:val="Normalny"/>
    <w:uiPriority w:val="99"/>
    <w:qFormat/>
    <w:rsid w:val="00024B2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4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90C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zdl</dc:creator>
  <cp:lastModifiedBy>Ewa Nowakowska</cp:lastModifiedBy>
  <cp:revision>9</cp:revision>
  <cp:lastPrinted>2024-05-10T09:31:00Z</cp:lastPrinted>
  <dcterms:created xsi:type="dcterms:W3CDTF">2024-05-10T09:24:00Z</dcterms:created>
  <dcterms:modified xsi:type="dcterms:W3CDTF">2024-05-10T09:32:00Z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