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0B5F3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ahoma" w:eastAsia="Times New Roman" w:hAnsi="Tahoma" w:cs="Tahoma"/>
                <w:sz w:val="16"/>
                <w:szCs w:val="16"/>
              </w:rPr>
            </w:r>
            <w:r w:rsidR="000B5F33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ahoma" w:eastAsia="Times New Roman" w:hAnsi="Tahoma" w:cs="Tahoma"/>
                <w:sz w:val="16"/>
                <w:szCs w:val="16"/>
              </w:rPr>
            </w:r>
            <w:r w:rsidR="000B5F33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B5F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27037" w:rsidRDefault="00331BDA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0B5F33">
        <w:rPr>
          <w:rFonts w:ascii="Tahoma" w:eastAsia="Times New Roman" w:hAnsi="Tahoma" w:cs="Tahoma"/>
          <w:b/>
          <w:sz w:val="18"/>
          <w:szCs w:val="18"/>
          <w:lang w:eastAsia="pl-PL"/>
        </w:rPr>
        <w:t>25</w:t>
      </w:r>
      <w:r w:rsidR="00855FFA">
        <w:rPr>
          <w:rFonts w:ascii="Tahoma" w:eastAsia="Times New Roman" w:hAnsi="Tahoma" w:cs="Tahoma"/>
          <w:b/>
          <w:sz w:val="18"/>
          <w:szCs w:val="18"/>
          <w:lang w:eastAsia="pl-PL"/>
        </w:rPr>
        <w:t>/2023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na dostawę leków w ramach programu lekowego </w:t>
      </w:r>
      <w:r w:rsidR="000B5F33">
        <w:rPr>
          <w:rFonts w:ascii="Tahoma" w:eastAsia="Times New Roman" w:hAnsi="Tahoma" w:cs="Tahoma"/>
          <w:b/>
          <w:sz w:val="18"/>
          <w:szCs w:val="18"/>
          <w:lang w:eastAsia="pl-PL"/>
        </w:rPr>
        <w:t>profilaktyki wznowy przewlekłych zapaleń wątroby typu B u chorych po przeszczepach narządowych i leczonych onkologicznie- Entecavirum/Entecavirum monohydricum</w:t>
      </w:r>
      <w:bookmarkStart w:id="1" w:name="_GoBack"/>
      <w:bookmarkEnd w:id="1"/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4F50BF" w:rsidRPr="004F50BF" w:rsidRDefault="00855FFA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Pakiet nr 1</w:t>
      </w:r>
    </w:p>
    <w:p w:rsidR="00331BDA" w:rsidRPr="00331BDA" w:rsidRDefault="00201751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201751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0B5F33">
        <w:rPr>
          <w:rFonts w:ascii="Times New Roman" w:eastAsia="Times New Roman" w:hAnsi="Times New Roman" w:cs="Times New Roman"/>
          <w:b/>
          <w:sz w:val="18"/>
          <w:szCs w:val="18"/>
        </w:rPr>
      </w:r>
      <w:r w:rsidR="000B5F33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0B5F33">
        <w:rPr>
          <w:rFonts w:ascii="Times New Roman" w:eastAsia="Times New Roman" w:hAnsi="Times New Roman" w:cs="Times New Roman"/>
          <w:b/>
          <w:sz w:val="18"/>
          <w:szCs w:val="18"/>
        </w:rPr>
      </w:r>
      <w:r w:rsidR="000B5F33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0B5F33">
        <w:rPr>
          <w:rFonts w:ascii="Tahoma" w:hAnsi="Tahoma" w:cs="Tahoma"/>
          <w:b/>
          <w:bCs/>
          <w:sz w:val="18"/>
          <w:szCs w:val="18"/>
        </w:rPr>
      </w:r>
      <w:r w:rsidR="000B5F33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</w:t>
      </w:r>
      <w:r w:rsidR="00855FFA">
        <w:rPr>
          <w:rFonts w:ascii="Tahoma" w:hAnsi="Tahoma" w:cs="Tahoma"/>
          <w:color w:val="000000"/>
          <w:sz w:val="18"/>
          <w:szCs w:val="18"/>
        </w:rPr>
        <w:t xml:space="preserve"> 2022 poz. 2301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0B5F33">
        <w:rPr>
          <w:rFonts w:ascii="Tahoma" w:hAnsi="Tahoma" w:cs="Tahoma"/>
          <w:sz w:val="18"/>
          <w:szCs w:val="18"/>
        </w:rPr>
      </w:r>
      <w:r w:rsidR="000B5F33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4E1812">
        <w:rPr>
          <w:rFonts w:ascii="Tahoma" w:hAnsi="Tahoma" w:cs="Tahoma"/>
          <w:sz w:val="18"/>
          <w:szCs w:val="18"/>
        </w:rPr>
        <w:t>2 poz. 974</w:t>
      </w:r>
      <w:r w:rsidR="001A76C7">
        <w:rPr>
          <w:rFonts w:ascii="Tahoma" w:hAnsi="Tahoma" w:cs="Tahoma"/>
          <w:sz w:val="18"/>
          <w:szCs w:val="18"/>
        </w:rPr>
        <w:t xml:space="preserve"> z późn. zm.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0B5F33">
        <w:rPr>
          <w:rFonts w:ascii="Tahoma" w:hAnsi="Tahoma" w:cs="Tahoma"/>
          <w:sz w:val="18"/>
          <w:szCs w:val="18"/>
        </w:rPr>
      </w:r>
      <w:r w:rsidR="000B5F33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0B5F33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855FFA" w:rsidTr="00832D1A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55FFA" w:rsidRDefault="00855FFA" w:rsidP="00855FFA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55FFA" w:rsidRDefault="00855FFA" w:rsidP="00855FFA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855FFA" w:rsidRDefault="00855FFA" w:rsidP="00855FFA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855FFA" w:rsidRDefault="00855FFA" w:rsidP="00855FF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855FFA" w:rsidRDefault="000B5F33" w:rsidP="00855FF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 w:rsidR="00855FFA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855FFA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855FFA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855FFA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855FFA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855FFA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55FFA" w:rsidRDefault="00855FFA" w:rsidP="00855FF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855FFA" w:rsidRDefault="000B5F33" w:rsidP="00855FF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sz w:val="16"/>
            </w:rPr>
            <w:t>ZP/25</w:t>
          </w:r>
          <w:r w:rsidR="00855FFA">
            <w:rPr>
              <w:rFonts w:ascii="Tahoma" w:hAnsi="Tahoma" w:cs="Tahoma"/>
              <w:sz w:val="16"/>
            </w:rPr>
            <w:t>/2023</w:t>
          </w:r>
        </w:p>
      </w:tc>
    </w:tr>
    <w:tr w:rsidR="00855FFA" w:rsidTr="00832D1A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55FFA" w:rsidRDefault="00855FFA" w:rsidP="00855FFA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55FFA" w:rsidRDefault="00855FFA" w:rsidP="000B5F33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 w:rsidR="000B5F33">
            <w:rPr>
              <w:rFonts w:ascii="Tahoma" w:hAnsi="Tahoma" w:cs="Tahoma"/>
              <w:bCs/>
              <w:sz w:val="14"/>
              <w:szCs w:val="14"/>
            </w:rPr>
            <w:t>podstawowym bez negocjacji na dostawę leków w ramach programu lekowego profilaktyki wznowy przewlekłych zapaleń wątroby typu B u chorych po przeszczepach narządowych i leczonych onkologicznie- Enatacavirum/Entecavirum monohydricum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55FFA" w:rsidRDefault="00855FFA" w:rsidP="00855FFA">
          <w:pPr>
            <w:spacing w:after="0"/>
            <w:rPr>
              <w:rFonts w:ascii="Tahoma" w:hAnsi="Tahoma" w:cs="Tahoma"/>
              <w:b/>
              <w:bCs/>
            </w:rPr>
          </w:pPr>
        </w:p>
      </w:tc>
    </w:tr>
  </w:tbl>
  <w:p w:rsidR="00331BDA" w:rsidRDefault="00331BDA" w:rsidP="00855F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B5F33"/>
    <w:rsid w:val="000E46A8"/>
    <w:rsid w:val="001A76C7"/>
    <w:rsid w:val="00201751"/>
    <w:rsid w:val="00235356"/>
    <w:rsid w:val="002E4C22"/>
    <w:rsid w:val="00331BDA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91EF5"/>
    <w:rsid w:val="006A2EB0"/>
    <w:rsid w:val="00786BE9"/>
    <w:rsid w:val="00786EF7"/>
    <w:rsid w:val="0080734D"/>
    <w:rsid w:val="0081112F"/>
    <w:rsid w:val="00832DD0"/>
    <w:rsid w:val="00855FFA"/>
    <w:rsid w:val="008B756C"/>
    <w:rsid w:val="008C0100"/>
    <w:rsid w:val="009040FF"/>
    <w:rsid w:val="00913020"/>
    <w:rsid w:val="0094672F"/>
    <w:rsid w:val="00A414D0"/>
    <w:rsid w:val="00A56FD5"/>
    <w:rsid w:val="00B06CBC"/>
    <w:rsid w:val="00B27037"/>
    <w:rsid w:val="00B31899"/>
    <w:rsid w:val="00B754ED"/>
    <w:rsid w:val="00B77172"/>
    <w:rsid w:val="00C01591"/>
    <w:rsid w:val="00C34D0A"/>
    <w:rsid w:val="00C8506F"/>
    <w:rsid w:val="00D264B2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24</cp:revision>
  <cp:lastPrinted>2022-01-26T07:35:00Z</cp:lastPrinted>
  <dcterms:created xsi:type="dcterms:W3CDTF">2021-06-21T09:30:00Z</dcterms:created>
  <dcterms:modified xsi:type="dcterms:W3CDTF">2023-04-26T10:37:00Z</dcterms:modified>
</cp:coreProperties>
</file>