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619533A7" w14:textId="77777777"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13602B" w14:textId="7C6FA18A"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0559105C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</w:t>
      </w:r>
      <w:r w:rsidR="001273C3">
        <w:rPr>
          <w:rFonts w:ascii="Tahoma" w:hAnsi="Tahoma" w:cs="Tahoma"/>
          <w:b/>
          <w:sz w:val="18"/>
          <w:szCs w:val="18"/>
        </w:rPr>
        <w:t>dostawa</w:t>
      </w:r>
      <w:r w:rsidR="001273C3" w:rsidRPr="001273C3">
        <w:rPr>
          <w:rFonts w:ascii="Tahoma" w:hAnsi="Tahoma" w:cs="Tahoma"/>
          <w:b/>
          <w:sz w:val="18"/>
          <w:szCs w:val="18"/>
        </w:rPr>
        <w:t xml:space="preserve"> środków </w:t>
      </w:r>
      <w:r w:rsidR="002018D0">
        <w:rPr>
          <w:rFonts w:ascii="Tahoma" w:hAnsi="Tahoma" w:cs="Tahoma"/>
          <w:b/>
          <w:sz w:val="18"/>
          <w:szCs w:val="18"/>
        </w:rPr>
        <w:t>do dezynfekcji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bookmarkStart w:id="0" w:name="_GoBack"/>
      <w:bookmarkEnd w:id="0"/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2A0BF83D" w14:textId="77777777"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3F066A" w:rsidR="00C014B5" w:rsidRPr="00C775CF" w:rsidRDefault="00F301FC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018D0">
        <w:rPr>
          <w:rFonts w:ascii="Tahoma" w:hAnsi="Tahoma" w:cs="Tahoma"/>
          <w:b/>
          <w:sz w:val="18"/>
          <w:szCs w:val="18"/>
          <w:lang w:eastAsia="x-none"/>
        </w:rPr>
      </w:r>
      <w:r w:rsidR="002018D0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018D0">
        <w:rPr>
          <w:rFonts w:ascii="Tahoma" w:hAnsi="Tahoma" w:cs="Tahoma"/>
          <w:b/>
          <w:sz w:val="18"/>
          <w:szCs w:val="18"/>
          <w:lang w:eastAsia="x-none"/>
        </w:rPr>
      </w:r>
      <w:r w:rsidR="002018D0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31CADA4" w14:textId="5364C99D"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FD67" w14:textId="77777777" w:rsidR="001273C3" w:rsidRDefault="001273C3" w:rsidP="001273C3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 w:rsidRPr="008615DA">
      <w:rPr>
        <w:noProof/>
        <w:lang w:eastAsia="pl-PL"/>
      </w:rPr>
      <w:drawing>
        <wp:inline distT="0" distB="0" distL="0" distR="0" wp14:anchorId="70FF74BE" wp14:editId="132E90A4">
          <wp:extent cx="5212080" cy="5943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600F4" w14:textId="77777777" w:rsidR="001273C3" w:rsidRPr="0081535A" w:rsidRDefault="001273C3" w:rsidP="001273C3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  <w:p w14:paraId="41377F6D" w14:textId="77777777" w:rsidR="001273C3" w:rsidRDefault="00127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273C3" w:rsidRPr="00A0394D" w14:paraId="15A0B8D6" w14:textId="77777777" w:rsidTr="00DD7C7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217B8DE1" w14:textId="77777777" w:rsidR="001273C3" w:rsidRPr="00A0394D" w:rsidRDefault="001273C3" w:rsidP="001273C3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8D51D78" wp14:editId="52D875F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BFEBEF7" w14:textId="77777777" w:rsidR="001273C3" w:rsidRPr="00A0394D" w:rsidRDefault="001273C3" w:rsidP="001273C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6F0D57C" w14:textId="77777777" w:rsidR="001273C3" w:rsidRPr="00A0394D" w:rsidRDefault="001273C3" w:rsidP="001273C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03AC207" w14:textId="77777777" w:rsidR="001273C3" w:rsidRPr="00A0394D" w:rsidRDefault="001273C3" w:rsidP="001273C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59324110" w14:textId="77777777" w:rsidR="001273C3" w:rsidRPr="00A0394D" w:rsidRDefault="002018D0" w:rsidP="001273C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273C3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1273C3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273C3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273C3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273C3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273C3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7F6D754" w14:textId="77777777" w:rsidR="001273C3" w:rsidRPr="00A0394D" w:rsidRDefault="001273C3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53AFAD85" w14:textId="6C3CAEDD" w:rsidR="001273C3" w:rsidRPr="00A0394D" w:rsidRDefault="002018D0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ZP/19</w:t>
          </w:r>
          <w:r w:rsidR="001273C3">
            <w:rPr>
              <w:rFonts w:ascii="Tahoma" w:hAnsi="Tahoma" w:cs="Tahoma"/>
              <w:sz w:val="16"/>
            </w:rPr>
            <w:t>/2023</w:t>
          </w:r>
        </w:p>
      </w:tc>
    </w:tr>
    <w:tr w:rsidR="001273C3" w:rsidRPr="00A0394D" w14:paraId="10D8D0F6" w14:textId="77777777" w:rsidTr="00DD7C7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1DFA456" w14:textId="77777777" w:rsidR="001273C3" w:rsidRPr="00A0394D" w:rsidRDefault="001273C3" w:rsidP="001273C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0BB052BC" w14:textId="3CE19B83" w:rsidR="001273C3" w:rsidRPr="00A0394D" w:rsidRDefault="001273C3" w:rsidP="002018D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środków </w:t>
          </w:r>
          <w:r w:rsidR="002018D0">
            <w:rPr>
              <w:rFonts w:ascii="Tahoma" w:hAnsi="Tahoma" w:cs="Tahoma"/>
              <w:bCs/>
              <w:sz w:val="14"/>
              <w:szCs w:val="14"/>
            </w:rPr>
            <w:t>do dezynfekcji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662A176" w14:textId="77777777" w:rsidR="001273C3" w:rsidRPr="00A0394D" w:rsidRDefault="001273C3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18D0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DC1B-5794-4388-869E-F9D08C62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2023-04-20T11:14:00Z</dcterms:modified>
</cp:coreProperties>
</file>