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ACE24C8" w:rsidR="00CB7E30" w:rsidRPr="000349B1" w:rsidRDefault="000349B1" w:rsidP="004965D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8C8">
        <w:rPr>
          <w:rFonts w:ascii="Arial" w:eastAsia="Times New Roman" w:hAnsi="Arial" w:cs="Arial"/>
          <w:snapToGrid w:val="0"/>
          <w:lang w:eastAsia="pl-PL"/>
        </w:rPr>
        <w:t>1</w:t>
      </w:r>
      <w:r w:rsidR="004965DE">
        <w:rPr>
          <w:rFonts w:ascii="Arial" w:eastAsia="Times New Roman" w:hAnsi="Arial" w:cs="Arial"/>
          <w:snapToGrid w:val="0"/>
          <w:lang w:eastAsia="pl-PL"/>
        </w:rPr>
        <w:t>5</w:t>
      </w:r>
      <w:r w:rsidR="00957F3C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4965D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4965DE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4965D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4965DE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4965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4965DE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EE38A6F" w:rsidR="00332436" w:rsidRPr="00332436" w:rsidRDefault="00332436" w:rsidP="004965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665E7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4965D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4965D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4965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8D4CA9" w:rsidR="00D72B2E" w:rsidRPr="00C665E7" w:rsidRDefault="00332436" w:rsidP="004965DE">
      <w:pPr>
        <w:pStyle w:val="Tekstpodstawowy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Rozbudowa drogi powiatowej nr 4311W (ul. Słoneczna) na odcinku od końca zjazdu do działki 1178/2 obręb 0006-Kraszew</w:t>
      </w:r>
      <w:r w:rsidR="00C665E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665E7" w:rsidRPr="00C665E7">
        <w:rPr>
          <w:rFonts w:ascii="Arial" w:eastAsia="Times New Roman" w:hAnsi="Arial" w:cs="Arial"/>
          <w:b/>
          <w:bCs/>
          <w:lang w:eastAsia="ar-SA"/>
        </w:rPr>
        <w:t>Stary do ronda w miejscowości Stary Kraszew (...)</w:t>
      </w:r>
    </w:p>
    <w:p w14:paraId="0D048E10" w14:textId="77777777" w:rsidR="00C665E7" w:rsidRDefault="00C665E7" w:rsidP="004965D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965D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4965D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6023B0" w:rsidRDefault="00CB7E30" w:rsidP="004965D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6023B0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6023B0" w:rsidRDefault="00CB7E30" w:rsidP="004965D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FB1EF8C" w14:textId="77777777" w:rsidR="004965DE" w:rsidRPr="004965DE" w:rsidRDefault="004965DE" w:rsidP="004965DE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4965DE">
        <w:rPr>
          <w:rFonts w:ascii="Arial" w:eastAsia="Calibri" w:hAnsi="Arial" w:cs="Arial"/>
          <w:sz w:val="22"/>
          <w:szCs w:val="22"/>
        </w:rPr>
        <w:t xml:space="preserve">Pytanie 29: </w:t>
      </w:r>
    </w:p>
    <w:p w14:paraId="383F95F1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>Prosimy o udzielenie odpowiedzi na pytanie dotyczące istniejących skrzynek gazowych i elektrycznych, które znajdują się w kolizji z budowanych chodnikiem. Mianowicie miejscowi mieszkańcy częściowo poodsuwali się z ogrodzeniami poza nowe linie rozgraniczające, niemniej pozostawili skrzynki gazowe i elektryczne, które wcześniej znajdowały się w liniach starych ogrodzeń. Prosimy o informację czy przestawienie tych skrzynek zostało przez projektanta przewidziane do przestawienia, jeżeli tak to w której pozycji formularza cenowego oraz czy Zamawiający dysponuje uzgodnieniami z zarządcami infrastrukturą pozwalającą na ingerencję w ich instalacje i urządzenia jak np. liczniki.</w:t>
      </w:r>
    </w:p>
    <w:p w14:paraId="7A680E59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965DE">
        <w:rPr>
          <w:rFonts w:ascii="Arial" w:eastAsia="Calibri" w:hAnsi="Arial" w:cs="Arial"/>
          <w:b/>
        </w:rPr>
        <w:t>Odpowiedź 29:</w:t>
      </w:r>
    </w:p>
    <w:p w14:paraId="04FB5755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 xml:space="preserve">Złącza kablowo-pomiarowe przewidziane do przestawienia zostały opisane w branżowym projekcie wykonawczym. Formularz cenowy dla przebudowy sieci niskiego napięcia również zawiera odpowiednie pozycje w tym zakresie. Na stronie postępowania znajduje się uzgodniona z gestorem sieci elektroenergetycznej dokumentacja projektowa. </w:t>
      </w:r>
    </w:p>
    <w:p w14:paraId="39521A0B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>Na etapie opracowywania dokumentacji projektowej nie istniały kolizje z siecią gazową. Po jej opracowaniu i uzyskaniu decyzji ZRID mogły powstać skrzynki gazowe jak również dodatkowe skrzynki elektroenergetyczne. W związku z powyższym Wykonawca powinien uwzględnić w ofercie wszystkie skrzynki gazowe oraz elektroenergetyczne kolidujące z projektowanymi rozwiązaniami do przebudowy po projektowanej linii rozgraniczającej po wcześniejszym ich uzgodnieniu z właściwym gestorem sieci na własny koszt.</w:t>
      </w:r>
    </w:p>
    <w:p w14:paraId="1DBDDA63" w14:textId="77777777" w:rsidR="004965DE" w:rsidRPr="004965DE" w:rsidRDefault="004965DE" w:rsidP="004965DE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4965DE">
        <w:rPr>
          <w:rFonts w:ascii="Arial" w:eastAsia="Calibri" w:hAnsi="Arial" w:cs="Arial"/>
          <w:sz w:val="22"/>
          <w:szCs w:val="22"/>
        </w:rPr>
        <w:t xml:space="preserve">Pytanie 30: </w:t>
      </w:r>
    </w:p>
    <w:p w14:paraId="176FB8E5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>Proszę o podanie długości odwodnienia liniowego OdwL1, OdwL2 i OdwL3, w przedmiarze jest informacja, że do wykonania są trzy komplety, co zatem składa się na komplet?</w:t>
      </w:r>
    </w:p>
    <w:p w14:paraId="3414F41F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965DE">
        <w:rPr>
          <w:rFonts w:ascii="Arial" w:eastAsia="Calibri" w:hAnsi="Arial" w:cs="Arial"/>
          <w:b/>
        </w:rPr>
        <w:t>Odpowiedź 30:</w:t>
      </w:r>
    </w:p>
    <w:p w14:paraId="22E61551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>Każdy z trzech kompletów odwodnienia liniowego powinien mieć długość 1,0 m.</w:t>
      </w:r>
    </w:p>
    <w:p w14:paraId="6FCC85E9" w14:textId="77777777" w:rsidR="004965DE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 xml:space="preserve">Zamiast odwodnienia liniowego Zamawiający dopuszcza zastosowanie monolitycznego odwodnienia krawężnikowego z </w:t>
      </w:r>
      <w:proofErr w:type="spellStart"/>
      <w:r w:rsidRPr="004965DE">
        <w:rPr>
          <w:rFonts w:ascii="Arial" w:eastAsia="Calibri" w:hAnsi="Arial" w:cs="Arial"/>
        </w:rPr>
        <w:t>polimerobetonu</w:t>
      </w:r>
      <w:proofErr w:type="spellEnd"/>
      <w:r w:rsidRPr="004965DE">
        <w:rPr>
          <w:rFonts w:ascii="Arial" w:eastAsia="Calibri" w:hAnsi="Arial" w:cs="Arial"/>
        </w:rPr>
        <w:t>.</w:t>
      </w:r>
    </w:p>
    <w:p w14:paraId="22CF249E" w14:textId="68AD3BF1" w:rsidR="00957F3C" w:rsidRPr="004965DE" w:rsidRDefault="004965DE" w:rsidP="004965DE">
      <w:pPr>
        <w:spacing w:after="0" w:line="240" w:lineRule="auto"/>
        <w:jc w:val="both"/>
        <w:rPr>
          <w:rFonts w:ascii="Arial" w:eastAsia="Calibri" w:hAnsi="Arial" w:cs="Arial"/>
        </w:rPr>
      </w:pPr>
      <w:r w:rsidRPr="004965DE">
        <w:rPr>
          <w:rFonts w:ascii="Arial" w:eastAsia="Calibri" w:hAnsi="Arial" w:cs="Arial"/>
        </w:rPr>
        <w:t>Rodzaj zastosowanego rozwiązania należy uzgodnić na etapie wykonywania robót.</w:t>
      </w:r>
    </w:p>
    <w:p w14:paraId="6F6EBC87" w14:textId="77777777" w:rsidR="00957F3C" w:rsidRPr="00751E92" w:rsidRDefault="00957F3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074AB59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4965D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32436"/>
    <w:rsid w:val="00337C5D"/>
    <w:rsid w:val="003658CF"/>
    <w:rsid w:val="004965DE"/>
    <w:rsid w:val="004B4C39"/>
    <w:rsid w:val="004C16DA"/>
    <w:rsid w:val="005D4B76"/>
    <w:rsid w:val="005D4C04"/>
    <w:rsid w:val="006023B0"/>
    <w:rsid w:val="00635B42"/>
    <w:rsid w:val="00652394"/>
    <w:rsid w:val="006D2E73"/>
    <w:rsid w:val="006D3DD7"/>
    <w:rsid w:val="00746E87"/>
    <w:rsid w:val="00751E92"/>
    <w:rsid w:val="00820B53"/>
    <w:rsid w:val="00957F3C"/>
    <w:rsid w:val="00A92749"/>
    <w:rsid w:val="00AA0D40"/>
    <w:rsid w:val="00AD543C"/>
    <w:rsid w:val="00AE3F40"/>
    <w:rsid w:val="00B70DDD"/>
    <w:rsid w:val="00C4314B"/>
    <w:rsid w:val="00C665E7"/>
    <w:rsid w:val="00C723E3"/>
    <w:rsid w:val="00CB7E30"/>
    <w:rsid w:val="00D078C8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957F3C"/>
  </w:style>
  <w:style w:type="character" w:customStyle="1" w:styleId="hgkelc">
    <w:name w:val="hgkelc"/>
    <w:rsid w:val="00AE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2024-02-15T13:54:00Z</dcterms:created>
  <dcterms:modified xsi:type="dcterms:W3CDTF">2024-02-15T13:54:00Z</dcterms:modified>
</cp:coreProperties>
</file>