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</w:rPr>
        <w:t>1. 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>logacji pojazdów kategorii  M2 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</w:rPr>
        <w:t xml:space="preserve">przedstawionym w druku </w:t>
      </w:r>
      <w:r w:rsidRPr="0072464E">
        <w:rPr>
          <w:color w:val="auto"/>
          <w:sz w:val="24"/>
          <w:szCs w:val="24"/>
        </w:rPr>
        <w:t>oferty,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FF0C8E" w:rsidRPr="00A30CE1" w:rsidRDefault="00FF0C8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A30CE1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</w:t>
            </w:r>
            <w:r w:rsidRPr="00E65ABD">
              <w:rPr>
                <w:rFonts w:eastAsia="SimSun"/>
                <w:sz w:val="24"/>
              </w:rPr>
              <w:lastRenderedPageBreak/>
              <w:t xml:space="preserve">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</w:t>
            </w:r>
            <w:r w:rsidRPr="00E65ABD">
              <w:rPr>
                <w:color w:val="auto"/>
                <w:sz w:val="24"/>
              </w:rPr>
              <w:lastRenderedPageBreak/>
              <w:t xml:space="preserve">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>) oraz jedną (dodatkową, poza nagrzewnicą określoną w pkt. d) w kabinie kierowcy,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>C w następujący 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</w:t>
            </w:r>
            <w:r w:rsidRPr="00E65ABD">
              <w:rPr>
                <w:color w:val="auto"/>
                <w:sz w:val="24"/>
              </w:rPr>
              <w:lastRenderedPageBreak/>
              <w:t xml:space="preserve">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Wentylacja przedziału </w:t>
            </w:r>
            <w:r w:rsidRPr="00E65ABD">
              <w:rPr>
                <w:color w:val="auto"/>
                <w:sz w:val="24"/>
              </w:rPr>
              <w:lastRenderedPageBreak/>
              <w:t>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naturalna – przez przesuwne górne partie bocznych okien rozmieszczonych po lewej i prawej stronie (ścianie) autobusu (zaleca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</w:t>
            </w:r>
            <w:r>
              <w:rPr>
                <w:color w:val="auto"/>
                <w:sz w:val="24"/>
                <w:szCs w:val="24"/>
              </w:rPr>
              <w:lastRenderedPageBreak/>
              <w:t>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D0737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w estetycznych i opływowych obudowach tak, aby nie zakłócały procesu mycia autobusu </w:t>
            </w:r>
            <w:r>
              <w:rPr>
                <w:color w:val="auto"/>
                <w:sz w:val="24"/>
                <w:szCs w:val="24"/>
              </w:rPr>
              <w:lastRenderedPageBreak/>
              <w:t>na myjni wieloszczotkowej (sposób zabudowy lamp musi wykluczać możliwość zahaczenia się włosia z myjni wieloszczotkowej),</w:t>
            </w:r>
          </w:p>
          <w:p w:rsidR="002A3152" w:rsidRDefault="002A3152" w:rsidP="00C06A13">
            <w:pPr>
              <w:ind w:left="360"/>
              <w:jc w:val="both"/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752CEC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752CEC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EA1659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752CEC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Instalacja </w:t>
            </w:r>
            <w:r w:rsidRPr="00E65ABD">
              <w:rPr>
                <w:color w:val="auto"/>
                <w:sz w:val="24"/>
              </w:rPr>
              <w:lastRenderedPageBreak/>
              <w:t>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 napięciu 24 V, obwody instalacji zabezpieczone bezpiecznikami, z </w:t>
            </w:r>
            <w:r>
              <w:rPr>
                <w:color w:val="auto"/>
                <w:sz w:val="24"/>
                <w:szCs w:val="24"/>
              </w:rPr>
              <w:lastRenderedPageBreak/>
              <w:t>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r>
              <w:rPr>
                <w:color w:val="auto"/>
                <w:sz w:val="24"/>
                <w:szCs w:val="24"/>
              </w:rPr>
              <w:lastRenderedPageBreak/>
              <w:t>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przesuwne górne partie okien bocznych (zaleca się zastosowanie jak największej ilości okien przesuwnych rozmieszczonych w lewej i </w:t>
            </w:r>
            <w:r>
              <w:rPr>
                <w:color w:val="auto"/>
                <w:sz w:val="24"/>
                <w:szCs w:val="24"/>
              </w:rPr>
              <w:lastRenderedPageBreak/>
              <w:t>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rzeźba bieżnika opon przeznaczona do komunikacji miejskiej, </w:t>
            </w:r>
            <w:r w:rsidRPr="004544CE">
              <w:rPr>
                <w:color w:val="auto"/>
                <w:sz w:val="24"/>
                <w:szCs w:val="24"/>
              </w:rPr>
              <w:lastRenderedPageBreak/>
              <w:t>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EA1659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EA1659" w:rsidRPr="00EA1659">
              <w:rPr>
                <w:color w:val="FF0000"/>
                <w:sz w:val="24"/>
                <w:szCs w:val="24"/>
              </w:rPr>
              <w:t>1,5</w:t>
            </w:r>
            <w:r w:rsidRPr="00EA1659">
              <w:rPr>
                <w:color w:val="FF0000"/>
                <w:sz w:val="24"/>
                <w:szCs w:val="24"/>
              </w:rPr>
              <w:t>”, obraz w formacie 16:10 lub 16:9,</w:t>
            </w:r>
            <w:r>
              <w:rPr>
                <w:color w:val="auto"/>
                <w:sz w:val="24"/>
                <w:szCs w:val="24"/>
              </w:rPr>
              <w:t xml:space="preserve">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emisję danych tekstowych na pasku informacyjnym, o długości, co najmniej 2000 znaków, przewijanym z prawej </w:t>
            </w:r>
            <w:r>
              <w:rPr>
                <w:color w:val="auto"/>
                <w:sz w:val="24"/>
                <w:szCs w:val="24"/>
              </w:rPr>
              <w:lastRenderedPageBreak/>
              <w:t>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przed dojechaniem do przystanku końcowego zapowiedź </w:t>
            </w:r>
            <w:r>
              <w:rPr>
                <w:color w:val="auto"/>
                <w:sz w:val="24"/>
                <w:szCs w:val="24"/>
              </w:rPr>
              <w:lastRenderedPageBreak/>
              <w:t>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752CEC" w:rsidRPr="00752CEC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2A3152" w:rsidRDefault="002A3152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(II i III drzwi), przedmiotowy kasownik musi być odpowiednio obniżony - wysokość do uzgodnienia na etapie realizacji zamówienia) w metalowej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6D507D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6D507D">
              <w:rPr>
                <w:color w:val="FF0000"/>
                <w:sz w:val="24"/>
                <w:szCs w:val="24"/>
              </w:rPr>
              <w:t xml:space="preserve">system ten musi umożliwiać kierowcy nawigację na liniach objętych projektem, tj.: czytelnie prezentować trasę przejazdu (mapa </w:t>
            </w:r>
            <w:r w:rsidR="006D507D">
              <w:rPr>
                <w:color w:val="FF0000"/>
                <w:sz w:val="24"/>
                <w:szCs w:val="24"/>
              </w:rPr>
              <w:t xml:space="preserve">2 D lub </w:t>
            </w:r>
            <w:r w:rsidRPr="006D507D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D507D">
              <w:rPr>
                <w:color w:val="FF0000"/>
                <w:sz w:val="24"/>
                <w:szCs w:val="24"/>
              </w:rPr>
              <w:t>,</w:t>
            </w:r>
            <w:r w:rsidRPr="006D507D">
              <w:rPr>
                <w:color w:val="FF0000"/>
                <w:sz w:val="24"/>
                <w:szCs w:val="24"/>
              </w:rPr>
              <w:t xml:space="preserve">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wyświetlacz min 5,5 cala 1280x720px (opcja 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odczyt i aktualizacja danych ( wymiana danych w obu kierunkach „z” i </w:t>
            </w:r>
            <w:r w:rsidRPr="00A30CE1">
              <w:rPr>
                <w:color w:val="auto"/>
                <w:sz w:val="24"/>
                <w:szCs w:val="24"/>
              </w:rPr>
              <w:lastRenderedPageBreak/>
              <w:t>„do”) ze sterownika lub autokomputera, o którym mowa w pkt 5 musi 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rejestrator  danych zamontowany na wibroizolatorach musi 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</w:t>
            </w:r>
            <w:r w:rsidR="005737D7">
              <w:rPr>
                <w:color w:val="auto"/>
                <w:sz w:val="24"/>
                <w:szCs w:val="24"/>
              </w:rPr>
              <w:lastRenderedPageBreak/>
              <w:t xml:space="preserve">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>drzwi, po ich otwarciu 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wandaloodpornej, kopułkowej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podsufitowej obudowie bez ostrych krawędzi, natomiast 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Wykonawca dostarczy i zamontuje w zajezdni Zamawiającego 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całopojazdowej (czas załączenia sprężarki klimatyzacji), numer wybranej linii komunikacyjnej,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>odzenia silnika, wyłączanie/włączanie silnika, włączanie świateł stop, praca retardera,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</w:t>
            </w:r>
            <w:r>
              <w:rPr>
                <w:color w:val="auto"/>
                <w:sz w:val="24"/>
                <w:szCs w:val="24"/>
              </w:rPr>
              <w:lastRenderedPageBreak/>
              <w:t>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należy dołączyć przedłużacz USB, Drgania podczas jazdy mogą </w:t>
            </w:r>
            <w:r>
              <w:rPr>
                <w:color w:val="auto"/>
                <w:sz w:val="24"/>
                <w:szCs w:val="24"/>
              </w:rPr>
              <w:lastRenderedPageBreak/>
              <w:t>spowodować uszkodzenie gniazda USB w przypadku podłączenia 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obejmujący wszystkie punkty obsługowe (smarownicze) podwozia z wyjątkiem wału napędowego  dla wszystkich elementów    podwozia, wymagających okresowego smarowania; jeżeli podwozie  </w:t>
            </w:r>
            <w:r>
              <w:rPr>
                <w:color w:val="auto"/>
                <w:sz w:val="24"/>
                <w:szCs w:val="24"/>
              </w:rPr>
              <w:lastRenderedPageBreak/>
              <w:t>autobusu nie posiada punktów obsługowych (smarowniczych poza 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>umieszczone w bezpośrednim sąsiedztwie 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monitorowany (oznakowanie to  musi być umieszczone co najmniej przy każdych drzwiach pasażerskich z zewnątrz i wewnątrz </w:t>
            </w:r>
            <w:r>
              <w:rPr>
                <w:color w:val="auto"/>
                <w:sz w:val="24"/>
                <w:szCs w:val="24"/>
              </w:rPr>
              <w:lastRenderedPageBreak/>
              <w:t>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nad linią okien po lewej i prawej stronie autobusu, napis: „Czyste niebo 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Powłoki lakiernicze </w:t>
            </w:r>
            <w:r w:rsidRPr="00E65ABD">
              <w:rPr>
                <w:color w:val="auto"/>
                <w:sz w:val="24"/>
              </w:rPr>
              <w:lastRenderedPageBreak/>
              <w:t>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lastRenderedPageBreak/>
              <w:t xml:space="preserve">powłoki zewnętrzne wykonane lakierem o podwyższonej odporności na </w:t>
            </w:r>
            <w:r w:rsidRPr="00F23F93">
              <w:rPr>
                <w:color w:val="auto"/>
                <w:sz w:val="24"/>
                <w:szCs w:val="24"/>
              </w:rPr>
              <w:lastRenderedPageBreak/>
              <w:t xml:space="preserve">ścieranie przy myciu autobusów na myjniach wieloszczotkowych; kolor 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kontroli 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752CEC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EA1659">
      <w:rPr>
        <w:noProof/>
      </w:rPr>
      <w:t>383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752CEC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7"/>
  </w:num>
  <w:num w:numId="133">
    <w:abstractNumId w:val="132"/>
  </w:num>
  <w:num w:numId="134">
    <w:abstractNumId w:val="131"/>
  </w:num>
  <w:num w:numId="135">
    <w:abstractNumId w:val="135"/>
  </w:num>
  <w:num w:numId="136">
    <w:abstractNumId w:val="138"/>
  </w:num>
  <w:num w:numId="137">
    <w:abstractNumId w:val="134"/>
  </w:num>
  <w:num w:numId="138">
    <w:abstractNumId w:val="133"/>
  </w:num>
  <w:num w:numId="139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C6140"/>
    <w:rsid w:val="000F2F47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6D507D"/>
    <w:rsid w:val="0072464E"/>
    <w:rsid w:val="00752CEC"/>
    <w:rsid w:val="00803787"/>
    <w:rsid w:val="0082250A"/>
    <w:rsid w:val="00844B5C"/>
    <w:rsid w:val="008F0AB6"/>
    <w:rsid w:val="009146F5"/>
    <w:rsid w:val="0092491E"/>
    <w:rsid w:val="00932A24"/>
    <w:rsid w:val="009B4092"/>
    <w:rsid w:val="00A30CE1"/>
    <w:rsid w:val="00A509BC"/>
    <w:rsid w:val="00A55DA2"/>
    <w:rsid w:val="00A729E2"/>
    <w:rsid w:val="00AE16C2"/>
    <w:rsid w:val="00AE70B0"/>
    <w:rsid w:val="00B23FDC"/>
    <w:rsid w:val="00B27D43"/>
    <w:rsid w:val="00B4140E"/>
    <w:rsid w:val="00BA6936"/>
    <w:rsid w:val="00C06A13"/>
    <w:rsid w:val="00D0737B"/>
    <w:rsid w:val="00D933F9"/>
    <w:rsid w:val="00DD6855"/>
    <w:rsid w:val="00E02DA7"/>
    <w:rsid w:val="00E52616"/>
    <w:rsid w:val="00E545EF"/>
    <w:rsid w:val="00E65ABD"/>
    <w:rsid w:val="00EA1659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12279</Words>
  <Characters>73678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85786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7</cp:revision>
  <cp:lastPrinted>1995-11-21T15:41:00Z</cp:lastPrinted>
  <dcterms:created xsi:type="dcterms:W3CDTF">2020-04-10T11:57:00Z</dcterms:created>
  <dcterms:modified xsi:type="dcterms:W3CDTF">2020-05-14T07:04:00Z</dcterms:modified>
</cp:coreProperties>
</file>