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C47CB" w14:textId="2474AF05" w:rsidR="00F57242" w:rsidRPr="007A7536" w:rsidRDefault="00F57242" w:rsidP="007A7536">
      <w:pPr>
        <w:widowControl w:val="0"/>
        <w:spacing w:after="0" w:line="240" w:lineRule="auto"/>
        <w:jc w:val="right"/>
        <w:rPr>
          <w:rFonts w:ascii="Arial" w:eastAsia="Times New Roman" w:hAnsi="Arial" w:cs="Arial"/>
          <w:snapToGrid w:val="0"/>
          <w:color w:val="000000" w:themeColor="text1"/>
          <w:lang w:eastAsia="pl-PL"/>
        </w:rPr>
      </w:pPr>
      <w:r w:rsidRPr="007A7536">
        <w:rPr>
          <w:rFonts w:ascii="Arial" w:eastAsia="Times New Roman" w:hAnsi="Arial" w:cs="Arial"/>
          <w:snapToGrid w:val="0"/>
          <w:color w:val="000000" w:themeColor="text1"/>
          <w:lang w:eastAsia="pl-PL"/>
        </w:rPr>
        <w:t xml:space="preserve">Koniusza, </w:t>
      </w:r>
      <w:r w:rsidR="00196241" w:rsidRPr="007A7536">
        <w:rPr>
          <w:rFonts w:ascii="Arial" w:eastAsia="Times New Roman" w:hAnsi="Arial" w:cs="Arial"/>
          <w:snapToGrid w:val="0"/>
          <w:color w:val="000000" w:themeColor="text1"/>
          <w:lang w:eastAsia="pl-PL"/>
        </w:rPr>
        <w:t xml:space="preserve">26 września </w:t>
      </w:r>
      <w:r w:rsidRPr="007A7536">
        <w:rPr>
          <w:rFonts w:ascii="Arial" w:eastAsia="Times New Roman" w:hAnsi="Arial" w:cs="Arial"/>
          <w:snapToGrid w:val="0"/>
          <w:color w:val="000000" w:themeColor="text1"/>
          <w:lang w:eastAsia="pl-PL"/>
        </w:rPr>
        <w:t xml:space="preserve">2024 r. </w:t>
      </w:r>
    </w:p>
    <w:p w14:paraId="6A1B2DCE" w14:textId="50C069AB" w:rsidR="00F57242" w:rsidRPr="007A7536" w:rsidRDefault="00F57242" w:rsidP="007A7536">
      <w:pPr>
        <w:widowControl w:val="0"/>
        <w:spacing w:after="0" w:line="240" w:lineRule="auto"/>
        <w:rPr>
          <w:rFonts w:ascii="Arial" w:eastAsia="Times New Roman" w:hAnsi="Arial" w:cs="Arial"/>
          <w:snapToGrid w:val="0"/>
          <w:color w:val="000000" w:themeColor="text1"/>
          <w:lang w:eastAsia="pl-PL"/>
        </w:rPr>
      </w:pPr>
      <w:r w:rsidRPr="007A7536">
        <w:rPr>
          <w:rFonts w:ascii="Arial" w:eastAsia="Times New Roman" w:hAnsi="Arial" w:cs="Arial"/>
          <w:snapToGrid w:val="0"/>
          <w:color w:val="000000" w:themeColor="text1"/>
          <w:lang w:eastAsia="pl-PL"/>
        </w:rPr>
        <w:t>Znak postępowania: Z.P.271.</w:t>
      </w:r>
      <w:r w:rsidR="00196241" w:rsidRPr="007A7536">
        <w:rPr>
          <w:rFonts w:ascii="Arial" w:eastAsia="Times New Roman" w:hAnsi="Arial" w:cs="Arial"/>
          <w:snapToGrid w:val="0"/>
          <w:color w:val="000000" w:themeColor="text1"/>
          <w:lang w:eastAsia="pl-PL"/>
        </w:rPr>
        <w:t>7</w:t>
      </w:r>
      <w:r w:rsidRPr="007A7536">
        <w:rPr>
          <w:rFonts w:ascii="Arial" w:eastAsia="Times New Roman" w:hAnsi="Arial" w:cs="Arial"/>
          <w:snapToGrid w:val="0"/>
          <w:color w:val="000000" w:themeColor="text1"/>
          <w:lang w:eastAsia="pl-PL"/>
        </w:rPr>
        <w:t>.2024</w:t>
      </w:r>
    </w:p>
    <w:p w14:paraId="7ED34246" w14:textId="77777777" w:rsidR="00F57242" w:rsidRDefault="00F57242" w:rsidP="007A7536">
      <w:pPr>
        <w:spacing w:after="0" w:line="240" w:lineRule="auto"/>
        <w:jc w:val="both"/>
        <w:rPr>
          <w:rFonts w:ascii="Arial" w:hAnsi="Arial" w:cs="Arial"/>
        </w:rPr>
      </w:pPr>
    </w:p>
    <w:p w14:paraId="1A2FACEA" w14:textId="77777777" w:rsidR="007A7536" w:rsidRDefault="007A7536" w:rsidP="007A7536">
      <w:pPr>
        <w:spacing w:after="0" w:line="240" w:lineRule="auto"/>
        <w:jc w:val="both"/>
        <w:rPr>
          <w:rFonts w:ascii="Arial" w:hAnsi="Arial" w:cs="Arial"/>
        </w:rPr>
      </w:pPr>
    </w:p>
    <w:p w14:paraId="27B989B2" w14:textId="77777777" w:rsidR="007A7536" w:rsidRPr="007A7536" w:rsidRDefault="007A7536" w:rsidP="007A7536">
      <w:pPr>
        <w:spacing w:after="0" w:line="240" w:lineRule="auto"/>
        <w:jc w:val="both"/>
        <w:rPr>
          <w:rFonts w:ascii="Arial" w:hAnsi="Arial" w:cs="Arial"/>
        </w:rPr>
      </w:pPr>
    </w:p>
    <w:p w14:paraId="5EB062B1" w14:textId="77777777" w:rsidR="00F57242" w:rsidRDefault="00F57242" w:rsidP="007A7536">
      <w:pPr>
        <w:autoSpaceDE w:val="0"/>
        <w:autoSpaceDN w:val="0"/>
        <w:spacing w:after="0" w:line="240" w:lineRule="auto"/>
        <w:rPr>
          <w:rFonts w:ascii="Arial" w:eastAsia="Calibri" w:hAnsi="Arial" w:cs="Arial"/>
          <w:b/>
          <w:bCs/>
          <w:color w:val="000000" w:themeColor="text1"/>
          <w:lang w:eastAsia="pl-PL"/>
        </w:rPr>
      </w:pPr>
    </w:p>
    <w:p w14:paraId="23121B03" w14:textId="77777777" w:rsidR="007A7536" w:rsidRDefault="007A7536" w:rsidP="007A7536">
      <w:pPr>
        <w:autoSpaceDE w:val="0"/>
        <w:autoSpaceDN w:val="0"/>
        <w:spacing w:after="0" w:line="240" w:lineRule="auto"/>
        <w:rPr>
          <w:rFonts w:ascii="Arial" w:eastAsia="Calibri" w:hAnsi="Arial" w:cs="Arial"/>
          <w:b/>
          <w:bCs/>
          <w:color w:val="000000" w:themeColor="text1"/>
          <w:lang w:eastAsia="pl-PL"/>
        </w:rPr>
      </w:pPr>
    </w:p>
    <w:p w14:paraId="6FC1C130" w14:textId="332C0CEE" w:rsidR="007A7536" w:rsidRDefault="007A7536" w:rsidP="007A7536">
      <w:pPr>
        <w:autoSpaceDE w:val="0"/>
        <w:autoSpaceDN w:val="0"/>
        <w:spacing w:after="0" w:line="240" w:lineRule="auto"/>
        <w:jc w:val="center"/>
        <w:rPr>
          <w:rFonts w:ascii="Arial" w:eastAsia="Calibri" w:hAnsi="Arial" w:cs="Arial"/>
          <w:b/>
          <w:bCs/>
          <w:color w:val="000000" w:themeColor="text1"/>
          <w:lang w:eastAsia="pl-PL"/>
        </w:rPr>
      </w:pPr>
      <w:r>
        <w:rPr>
          <w:rFonts w:ascii="Arial" w:eastAsia="Calibri" w:hAnsi="Arial" w:cs="Arial"/>
          <w:b/>
          <w:bCs/>
          <w:color w:val="000000" w:themeColor="text1"/>
          <w:lang w:eastAsia="pl-PL"/>
        </w:rPr>
        <w:t>Odpowiedzi na zapytania i wyjaśnienia</w:t>
      </w:r>
    </w:p>
    <w:p w14:paraId="39BDC291" w14:textId="77777777" w:rsidR="007A7536" w:rsidRDefault="007A7536" w:rsidP="007A7536">
      <w:pPr>
        <w:autoSpaceDE w:val="0"/>
        <w:autoSpaceDN w:val="0"/>
        <w:spacing w:after="0" w:line="240" w:lineRule="auto"/>
        <w:rPr>
          <w:rFonts w:ascii="Arial" w:eastAsia="Calibri" w:hAnsi="Arial" w:cs="Arial"/>
          <w:b/>
          <w:bCs/>
          <w:color w:val="000000" w:themeColor="text1"/>
          <w:lang w:eastAsia="pl-PL"/>
        </w:rPr>
      </w:pPr>
    </w:p>
    <w:p w14:paraId="18A96C4E" w14:textId="77777777" w:rsidR="007A7536" w:rsidRPr="007A7536" w:rsidRDefault="007A7536" w:rsidP="007A7536">
      <w:pPr>
        <w:autoSpaceDE w:val="0"/>
        <w:autoSpaceDN w:val="0"/>
        <w:spacing w:after="0" w:line="240" w:lineRule="auto"/>
        <w:rPr>
          <w:rFonts w:ascii="Arial" w:eastAsia="Calibri" w:hAnsi="Arial" w:cs="Arial"/>
          <w:b/>
          <w:bCs/>
          <w:color w:val="000000" w:themeColor="text1"/>
          <w:lang w:eastAsia="pl-PL"/>
        </w:rPr>
      </w:pPr>
    </w:p>
    <w:p w14:paraId="2FC71650" w14:textId="518BE3B9" w:rsidR="00F57242" w:rsidRPr="007A7536" w:rsidRDefault="00F57242" w:rsidP="007A7536">
      <w:pPr>
        <w:pStyle w:val="Nagwek3"/>
        <w:spacing w:before="0" w:beforeAutospacing="0" w:after="0" w:afterAutospacing="0"/>
        <w:jc w:val="both"/>
        <w:rPr>
          <w:rFonts w:ascii="Arial" w:hAnsi="Arial" w:cs="Arial"/>
          <w:color w:val="000000" w:themeColor="text1"/>
          <w:sz w:val="22"/>
          <w:szCs w:val="22"/>
        </w:rPr>
      </w:pPr>
      <w:r w:rsidRPr="007A7536">
        <w:rPr>
          <w:rFonts w:ascii="Arial" w:hAnsi="Arial" w:cs="Arial"/>
          <w:b w:val="0"/>
          <w:bCs w:val="0"/>
          <w:color w:val="000000" w:themeColor="text1"/>
          <w:sz w:val="22"/>
          <w:szCs w:val="22"/>
        </w:rPr>
        <w:t xml:space="preserve">Dotyczy postępowania o udzielenie zamówienia publicznego prowadzonego na podstawie art. 275 pkt 2) ustawy z dnia </w:t>
      </w:r>
      <w:r w:rsidRPr="007A7536">
        <w:rPr>
          <w:rFonts w:ascii="Arial" w:eastAsia="Calibri" w:hAnsi="Arial" w:cs="Arial"/>
          <w:b w:val="0"/>
          <w:bCs w:val="0"/>
          <w:color w:val="000000" w:themeColor="text1"/>
          <w:sz w:val="22"/>
          <w:szCs w:val="22"/>
        </w:rPr>
        <w:t>11 września 2019 r. Prawo zamówień publicznych (t. j. Dz. U. z 2022 r. poz. 1710 ze zm.) – dalej Pzp</w:t>
      </w:r>
      <w:r w:rsidRPr="007A7536">
        <w:rPr>
          <w:rFonts w:ascii="Arial" w:hAnsi="Arial" w:cs="Arial"/>
          <w:b w:val="0"/>
          <w:bCs w:val="0"/>
          <w:color w:val="000000" w:themeColor="text1"/>
          <w:sz w:val="22"/>
          <w:szCs w:val="22"/>
        </w:rPr>
        <w:t xml:space="preserve"> na zadanie pn. </w:t>
      </w:r>
      <w:r w:rsidR="00196241" w:rsidRPr="007A7536">
        <w:rPr>
          <w:rFonts w:ascii="Arial" w:hAnsi="Arial" w:cs="Arial"/>
          <w:sz w:val="22"/>
          <w:szCs w:val="22"/>
        </w:rPr>
        <w:t>Modernizacja istniejącego oświetlenia ulicznego na terenie Gminy Koniusza</w:t>
      </w:r>
      <w:r w:rsidRPr="007A7536">
        <w:rPr>
          <w:rFonts w:ascii="Arial" w:hAnsi="Arial" w:cs="Arial"/>
          <w:b w:val="0"/>
          <w:bCs w:val="0"/>
          <w:color w:val="000000" w:themeColor="text1"/>
          <w:sz w:val="22"/>
          <w:szCs w:val="22"/>
        </w:rPr>
        <w:t xml:space="preserve"> (</w:t>
      </w:r>
      <w:r w:rsidR="00B43C8A" w:rsidRPr="007A7536">
        <w:rPr>
          <w:rFonts w:ascii="Arial" w:hAnsi="Arial" w:cs="Arial"/>
          <w:color w:val="000000" w:themeColor="text1"/>
          <w:sz w:val="22"/>
          <w:szCs w:val="22"/>
        </w:rPr>
        <w:t>ID 980425</w:t>
      </w:r>
      <w:r w:rsidRPr="007A7536">
        <w:rPr>
          <w:rFonts w:ascii="Arial" w:hAnsi="Arial" w:cs="Arial"/>
          <w:b w:val="0"/>
          <w:bCs w:val="0"/>
          <w:color w:val="000000" w:themeColor="text1"/>
          <w:sz w:val="22"/>
          <w:szCs w:val="22"/>
        </w:rPr>
        <w:t>)</w:t>
      </w:r>
    </w:p>
    <w:p w14:paraId="39F98668" w14:textId="77777777" w:rsidR="00F57242" w:rsidRPr="007A7536" w:rsidRDefault="00F57242" w:rsidP="007A7536">
      <w:pPr>
        <w:spacing w:after="0" w:line="240" w:lineRule="auto"/>
        <w:jc w:val="both"/>
        <w:rPr>
          <w:rFonts w:ascii="Arial" w:hAnsi="Arial" w:cs="Arial"/>
        </w:rPr>
      </w:pPr>
    </w:p>
    <w:p w14:paraId="17C95CBF" w14:textId="77777777" w:rsidR="007A7536" w:rsidRDefault="007A7536" w:rsidP="007A7536">
      <w:pPr>
        <w:spacing w:after="0" w:line="240" w:lineRule="auto"/>
        <w:jc w:val="both"/>
        <w:rPr>
          <w:rFonts w:ascii="Arial" w:hAnsi="Arial" w:cs="Arial"/>
        </w:rPr>
      </w:pPr>
    </w:p>
    <w:p w14:paraId="65048056" w14:textId="5B0DAA50" w:rsidR="00F57242" w:rsidRPr="007A7536" w:rsidRDefault="00196241" w:rsidP="007A7536">
      <w:pPr>
        <w:spacing w:after="0" w:line="240" w:lineRule="auto"/>
        <w:jc w:val="both"/>
        <w:rPr>
          <w:rFonts w:ascii="Arial" w:hAnsi="Arial" w:cs="Arial"/>
        </w:rPr>
      </w:pPr>
      <w:r w:rsidRPr="007A7536">
        <w:rPr>
          <w:rFonts w:ascii="Arial" w:hAnsi="Arial" w:cs="Arial"/>
        </w:rPr>
        <w:t>Działając na podstawie art. 284 ust. 2 ustawy z dnia 11 września 2019 r. – Prawo zamówień publicznych (Dz.</w:t>
      </w:r>
      <w:r w:rsidR="007A7536">
        <w:rPr>
          <w:rFonts w:ascii="Arial" w:hAnsi="Arial" w:cs="Arial"/>
        </w:rPr>
        <w:t xml:space="preserve"> </w:t>
      </w:r>
      <w:r w:rsidRPr="007A7536">
        <w:rPr>
          <w:rFonts w:ascii="Arial" w:hAnsi="Arial" w:cs="Arial"/>
        </w:rPr>
        <w:t>U.</w:t>
      </w:r>
      <w:r w:rsidR="007A7536">
        <w:rPr>
          <w:rFonts w:ascii="Arial" w:hAnsi="Arial" w:cs="Arial"/>
        </w:rPr>
        <w:t xml:space="preserve"> </w:t>
      </w:r>
      <w:r w:rsidRPr="007A7536">
        <w:rPr>
          <w:rFonts w:ascii="Arial" w:hAnsi="Arial" w:cs="Arial"/>
        </w:rPr>
        <w:t>z 2023, poz. 1605), Zamawiający zawiadamia, że w prowadzonym postępowaniu o udzielenie zamówienia publicznego</w:t>
      </w:r>
      <w:r w:rsidR="007A7536">
        <w:rPr>
          <w:rFonts w:ascii="Arial" w:hAnsi="Arial" w:cs="Arial"/>
        </w:rPr>
        <w:t xml:space="preserve"> </w:t>
      </w:r>
      <w:r w:rsidRPr="007A7536">
        <w:rPr>
          <w:rFonts w:ascii="Arial" w:hAnsi="Arial" w:cs="Arial"/>
        </w:rPr>
        <w:t>wpłynęły pytania dotyczące treści Specyfikacji Warunków Zamówienia (dalej SWZ), na które Zamawiający udziela odpowiedzi, co czyni w następujący sposób:</w:t>
      </w:r>
    </w:p>
    <w:p w14:paraId="15E35024" w14:textId="77777777" w:rsidR="007A7536" w:rsidRDefault="007A7536" w:rsidP="007A7536">
      <w:pPr>
        <w:spacing w:after="0" w:line="240" w:lineRule="auto"/>
        <w:jc w:val="both"/>
        <w:rPr>
          <w:rFonts w:ascii="Arial" w:hAnsi="Arial" w:cs="Arial"/>
        </w:rPr>
      </w:pPr>
    </w:p>
    <w:p w14:paraId="3E11B664" w14:textId="77777777" w:rsidR="007A7536" w:rsidRDefault="007A7536" w:rsidP="007A7536">
      <w:pPr>
        <w:spacing w:after="0" w:line="240" w:lineRule="auto"/>
        <w:jc w:val="both"/>
        <w:rPr>
          <w:rFonts w:ascii="Arial" w:hAnsi="Arial" w:cs="Arial"/>
        </w:rPr>
      </w:pPr>
    </w:p>
    <w:p w14:paraId="618BA1C0" w14:textId="06C7E7BB" w:rsidR="00B84832" w:rsidRPr="007A7536" w:rsidRDefault="00B84832" w:rsidP="007A7536">
      <w:pPr>
        <w:spacing w:after="0" w:line="240" w:lineRule="auto"/>
        <w:jc w:val="both"/>
        <w:rPr>
          <w:rFonts w:ascii="Arial" w:hAnsi="Arial" w:cs="Arial"/>
        </w:rPr>
      </w:pPr>
      <w:r w:rsidRPr="007A7536">
        <w:rPr>
          <w:rFonts w:ascii="Arial" w:hAnsi="Arial" w:cs="Arial"/>
        </w:rPr>
        <w:t>PYTANIE nr 1</w:t>
      </w:r>
    </w:p>
    <w:p w14:paraId="44C9225C" w14:textId="0647A465" w:rsidR="00B84832" w:rsidRPr="007A7536" w:rsidRDefault="00B84832" w:rsidP="007A7536">
      <w:pPr>
        <w:spacing w:after="0" w:line="240" w:lineRule="auto"/>
        <w:jc w:val="both"/>
        <w:rPr>
          <w:rFonts w:ascii="Arial" w:hAnsi="Arial" w:cs="Arial"/>
        </w:rPr>
      </w:pPr>
      <w:r w:rsidRPr="007A7536">
        <w:rPr>
          <w:rFonts w:ascii="Arial" w:hAnsi="Arial" w:cs="Arial"/>
        </w:rPr>
        <w:t>Prosimy o doprecyzowanie czy Zamawiający wymaga w obliczeniach referencyjnych skuteczności światła liczonej od oprawy czy od źródła oprawy?</w:t>
      </w:r>
    </w:p>
    <w:p w14:paraId="552C425E" w14:textId="77777777" w:rsidR="007A7536" w:rsidRDefault="00B84832" w:rsidP="007A7536">
      <w:pPr>
        <w:spacing w:after="0" w:line="240" w:lineRule="auto"/>
        <w:jc w:val="both"/>
        <w:rPr>
          <w:rFonts w:ascii="Arial" w:hAnsi="Arial" w:cs="Arial"/>
          <w:b/>
          <w:bCs/>
        </w:rPr>
      </w:pPr>
      <w:r w:rsidRPr="007A7536">
        <w:rPr>
          <w:rFonts w:ascii="Arial" w:hAnsi="Arial" w:cs="Arial"/>
          <w:b/>
          <w:bCs/>
        </w:rPr>
        <w:t>Odpowiedź:</w:t>
      </w:r>
      <w:r w:rsidR="00281E4E" w:rsidRPr="007A7536">
        <w:rPr>
          <w:rFonts w:ascii="Arial" w:hAnsi="Arial" w:cs="Arial"/>
          <w:b/>
          <w:bCs/>
        </w:rPr>
        <w:t xml:space="preserve"> </w:t>
      </w:r>
    </w:p>
    <w:p w14:paraId="448FA20F" w14:textId="3BF8DC67" w:rsidR="00B84832" w:rsidRPr="007A7536" w:rsidRDefault="00281E4E" w:rsidP="007A7536">
      <w:pPr>
        <w:spacing w:after="0" w:line="240" w:lineRule="auto"/>
        <w:jc w:val="both"/>
        <w:rPr>
          <w:rFonts w:ascii="Arial" w:hAnsi="Arial" w:cs="Arial"/>
          <w:b/>
          <w:bCs/>
        </w:rPr>
      </w:pPr>
      <w:r w:rsidRPr="007A7536">
        <w:rPr>
          <w:rFonts w:ascii="Arial" w:hAnsi="Arial" w:cs="Arial"/>
          <w:b/>
          <w:bCs/>
        </w:rPr>
        <w:t xml:space="preserve">Zamawiający wymaga w obliczeniach referencyjnych skuteczności światła liczonej od </w:t>
      </w:r>
      <w:r w:rsidR="001D335C" w:rsidRPr="007A7536">
        <w:rPr>
          <w:rFonts w:ascii="Arial" w:hAnsi="Arial" w:cs="Arial"/>
          <w:b/>
          <w:bCs/>
        </w:rPr>
        <w:t>źródła</w:t>
      </w:r>
      <w:r w:rsidR="001D335C" w:rsidRPr="007A7536">
        <w:rPr>
          <w:rFonts w:ascii="Arial" w:hAnsi="Arial" w:cs="Arial"/>
        </w:rPr>
        <w:t xml:space="preserve"> </w:t>
      </w:r>
      <w:r w:rsidRPr="007A7536">
        <w:rPr>
          <w:rFonts w:ascii="Arial" w:hAnsi="Arial" w:cs="Arial"/>
          <w:b/>
          <w:bCs/>
        </w:rPr>
        <w:t>oprawy.</w:t>
      </w:r>
    </w:p>
    <w:p w14:paraId="03A73768" w14:textId="77777777" w:rsidR="00B84832" w:rsidRPr="007A7536" w:rsidRDefault="00B84832" w:rsidP="007A7536">
      <w:pPr>
        <w:spacing w:after="0" w:line="240" w:lineRule="auto"/>
        <w:jc w:val="both"/>
        <w:rPr>
          <w:rFonts w:ascii="Arial" w:hAnsi="Arial" w:cs="Arial"/>
        </w:rPr>
      </w:pPr>
    </w:p>
    <w:p w14:paraId="7337F491" w14:textId="0500AF09" w:rsidR="00B84832" w:rsidRPr="007A7536" w:rsidRDefault="00B84832" w:rsidP="007A7536">
      <w:pPr>
        <w:spacing w:after="0" w:line="240" w:lineRule="auto"/>
        <w:jc w:val="both"/>
        <w:rPr>
          <w:rFonts w:ascii="Arial" w:hAnsi="Arial" w:cs="Arial"/>
        </w:rPr>
      </w:pPr>
      <w:r w:rsidRPr="007A7536">
        <w:rPr>
          <w:rFonts w:ascii="Arial" w:hAnsi="Arial" w:cs="Arial"/>
        </w:rPr>
        <w:t>PYTANIE nr 2</w:t>
      </w:r>
    </w:p>
    <w:p w14:paraId="44AE5403" w14:textId="432364EE" w:rsidR="00B84832" w:rsidRPr="007A7536" w:rsidRDefault="00B84832" w:rsidP="007A7536">
      <w:pPr>
        <w:spacing w:after="0" w:line="240" w:lineRule="auto"/>
        <w:jc w:val="both"/>
        <w:rPr>
          <w:rFonts w:ascii="Arial" w:hAnsi="Arial" w:cs="Arial"/>
        </w:rPr>
      </w:pPr>
      <w:r w:rsidRPr="007A7536">
        <w:rPr>
          <w:rFonts w:ascii="Arial" w:hAnsi="Arial" w:cs="Arial"/>
        </w:rPr>
        <w:t xml:space="preserve">Zamawiający w załączniku nr 11d Dokumentacja techniczna </w:t>
      </w:r>
      <w:r w:rsidR="007A7536" w:rsidRPr="007A7536">
        <w:rPr>
          <w:rFonts w:ascii="Arial" w:hAnsi="Arial" w:cs="Arial"/>
        </w:rPr>
        <w:t>wymaga,</w:t>
      </w:r>
      <w:r w:rsidRPr="007A7536">
        <w:rPr>
          <w:rFonts w:ascii="Arial" w:hAnsi="Arial" w:cs="Arial"/>
        </w:rPr>
        <w:t xml:space="preserve"> aby wszystkie oprawy LED miały temperaturę barwową 3000K +/-5 stopni.</w:t>
      </w:r>
    </w:p>
    <w:p w14:paraId="69A351E9" w14:textId="6ED9E24F" w:rsidR="008645B6" w:rsidRPr="007A7536" w:rsidRDefault="00B84832" w:rsidP="007A7536">
      <w:pPr>
        <w:spacing w:after="0" w:line="240" w:lineRule="auto"/>
        <w:jc w:val="both"/>
        <w:rPr>
          <w:rFonts w:ascii="Arial" w:hAnsi="Arial" w:cs="Arial"/>
        </w:rPr>
      </w:pPr>
      <w:r w:rsidRPr="007A7536">
        <w:rPr>
          <w:rFonts w:ascii="Arial" w:hAnsi="Arial" w:cs="Arial"/>
        </w:rPr>
        <w:t>Jednocześnie w dokumencie Obliczenia Referencyjne wykonanej w programie RELUX brakuje informacji odnośnie temperatury barwowej zastosowanych opraw. Czy w związku z powyższym Zamawiający potwierdza, że opublikowane wyniki obliczeń referencyjnych zostały przygotowane w oparciu pliki fotometryczne o temperaturze barwowej 3000K?</w:t>
      </w:r>
    </w:p>
    <w:p w14:paraId="233B7028" w14:textId="77777777" w:rsidR="007A7536" w:rsidRPr="007A7536" w:rsidRDefault="00B84832" w:rsidP="007A7536">
      <w:pPr>
        <w:spacing w:after="0" w:line="240" w:lineRule="auto"/>
        <w:jc w:val="both"/>
        <w:rPr>
          <w:rFonts w:ascii="Arial" w:hAnsi="Arial" w:cs="Arial"/>
          <w:b/>
          <w:bCs/>
        </w:rPr>
      </w:pPr>
      <w:r w:rsidRPr="007A7536">
        <w:rPr>
          <w:rFonts w:ascii="Arial" w:hAnsi="Arial" w:cs="Arial"/>
          <w:b/>
          <w:bCs/>
        </w:rPr>
        <w:t>Odpowiedź:</w:t>
      </w:r>
      <w:r w:rsidR="00281E4E" w:rsidRPr="007A7536">
        <w:rPr>
          <w:rFonts w:ascii="Arial" w:hAnsi="Arial" w:cs="Arial"/>
          <w:b/>
          <w:bCs/>
        </w:rPr>
        <w:t xml:space="preserve"> </w:t>
      </w:r>
    </w:p>
    <w:p w14:paraId="445B0146" w14:textId="3FE3DA53" w:rsidR="00B84832" w:rsidRPr="007A7536" w:rsidRDefault="00281E4E" w:rsidP="007A7536">
      <w:pPr>
        <w:spacing w:after="0" w:line="240" w:lineRule="auto"/>
        <w:jc w:val="both"/>
        <w:rPr>
          <w:rFonts w:ascii="Arial" w:hAnsi="Arial" w:cs="Arial"/>
          <w:b/>
          <w:bCs/>
        </w:rPr>
      </w:pPr>
      <w:r w:rsidRPr="007A7536">
        <w:rPr>
          <w:rFonts w:ascii="Arial" w:hAnsi="Arial" w:cs="Arial"/>
          <w:b/>
          <w:bCs/>
        </w:rPr>
        <w:t>Zamawiający potwierdza, że opublikowane wyniki obliczeń referencyjnych zostały przygotowane w oparciu pliki fotometryczne o temperaturze barwowej 3000K.</w:t>
      </w:r>
    </w:p>
    <w:p w14:paraId="2209E97C" w14:textId="40FE5AA5" w:rsidR="00B07F21" w:rsidRPr="007A7536" w:rsidRDefault="00B07F21" w:rsidP="007A7536">
      <w:pPr>
        <w:spacing w:after="0" w:line="240" w:lineRule="auto"/>
        <w:jc w:val="both"/>
        <w:rPr>
          <w:rFonts w:ascii="Arial" w:hAnsi="Arial" w:cs="Arial"/>
          <w:b/>
          <w:bCs/>
        </w:rPr>
      </w:pPr>
      <w:r w:rsidRPr="007A7536">
        <w:rPr>
          <w:rFonts w:ascii="Arial" w:hAnsi="Arial" w:cs="Arial"/>
          <w:b/>
          <w:bCs/>
        </w:rPr>
        <w:t>Wraz z niniejszą odpowiedzią Zamawiający publikuje aktualizację następujących załącznik</w:t>
      </w:r>
      <w:r w:rsidR="00553DEF" w:rsidRPr="007A7536">
        <w:rPr>
          <w:rFonts w:ascii="Arial" w:hAnsi="Arial" w:cs="Arial"/>
          <w:b/>
          <w:bCs/>
        </w:rPr>
        <w:t>ów</w:t>
      </w:r>
      <w:r w:rsidRPr="007A7536">
        <w:rPr>
          <w:rFonts w:ascii="Arial" w:hAnsi="Arial" w:cs="Arial"/>
          <w:b/>
          <w:bCs/>
        </w:rPr>
        <w:t xml:space="preserve"> do SWZ:</w:t>
      </w:r>
    </w:p>
    <w:p w14:paraId="72A1A5C5" w14:textId="26A552E4" w:rsidR="00B07F21" w:rsidRPr="007A7536" w:rsidRDefault="00B07F21" w:rsidP="007A7536">
      <w:pPr>
        <w:pStyle w:val="Akapitzlist"/>
        <w:numPr>
          <w:ilvl w:val="0"/>
          <w:numId w:val="1"/>
        </w:numPr>
        <w:spacing w:after="0" w:line="240" w:lineRule="auto"/>
        <w:jc w:val="both"/>
        <w:rPr>
          <w:rFonts w:ascii="Arial" w:hAnsi="Arial" w:cs="Arial"/>
          <w:b/>
          <w:bCs/>
        </w:rPr>
      </w:pPr>
      <w:r w:rsidRPr="007A7536">
        <w:rPr>
          <w:rFonts w:ascii="Arial" w:hAnsi="Arial" w:cs="Arial"/>
          <w:b/>
          <w:bCs/>
        </w:rPr>
        <w:t xml:space="preserve">SWZ zał. nr 11d - Koniusza Dokumentacja Techniczna </w:t>
      </w:r>
      <w:r w:rsidR="00553DEF" w:rsidRPr="007A7536">
        <w:rPr>
          <w:rFonts w:ascii="Arial" w:hAnsi="Arial" w:cs="Arial"/>
          <w:b/>
          <w:bCs/>
        </w:rPr>
        <w:t xml:space="preserve">aktualizacja </w:t>
      </w:r>
      <w:r w:rsidRPr="007A7536">
        <w:rPr>
          <w:rFonts w:ascii="Arial" w:hAnsi="Arial" w:cs="Arial"/>
          <w:b/>
          <w:bCs/>
        </w:rPr>
        <w:t>25.09.2024</w:t>
      </w:r>
    </w:p>
    <w:p w14:paraId="0889D039" w14:textId="41F6DCF2" w:rsidR="00B07F21" w:rsidRPr="007A7536" w:rsidRDefault="00B07F21" w:rsidP="007A7536">
      <w:pPr>
        <w:pStyle w:val="Akapitzlist"/>
        <w:numPr>
          <w:ilvl w:val="0"/>
          <w:numId w:val="1"/>
        </w:numPr>
        <w:spacing w:after="0" w:line="240" w:lineRule="auto"/>
        <w:jc w:val="both"/>
        <w:rPr>
          <w:rFonts w:ascii="Arial" w:hAnsi="Arial" w:cs="Arial"/>
          <w:b/>
          <w:bCs/>
        </w:rPr>
      </w:pPr>
      <w:r w:rsidRPr="007A7536">
        <w:rPr>
          <w:rFonts w:ascii="Arial" w:hAnsi="Arial" w:cs="Arial"/>
          <w:b/>
          <w:bCs/>
        </w:rPr>
        <w:t xml:space="preserve">Referencyjne obliczenia fotometryczne </w:t>
      </w:r>
      <w:r w:rsidR="00553DEF" w:rsidRPr="007A7536">
        <w:rPr>
          <w:rFonts w:ascii="Arial" w:hAnsi="Arial" w:cs="Arial"/>
          <w:b/>
          <w:bCs/>
        </w:rPr>
        <w:t xml:space="preserve">aktualizacja </w:t>
      </w:r>
      <w:r w:rsidRPr="007A7536">
        <w:rPr>
          <w:rFonts w:ascii="Arial" w:hAnsi="Arial" w:cs="Arial"/>
          <w:b/>
          <w:bCs/>
        </w:rPr>
        <w:t>25.09.2024</w:t>
      </w:r>
    </w:p>
    <w:p w14:paraId="26AD1727" w14:textId="67BC5D6E" w:rsidR="00B07F21" w:rsidRPr="007A7536" w:rsidRDefault="00B07F21" w:rsidP="007A7536">
      <w:pPr>
        <w:pStyle w:val="Akapitzlist"/>
        <w:numPr>
          <w:ilvl w:val="0"/>
          <w:numId w:val="1"/>
        </w:numPr>
        <w:spacing w:after="0" w:line="240" w:lineRule="auto"/>
        <w:jc w:val="both"/>
        <w:rPr>
          <w:rFonts w:ascii="Arial" w:hAnsi="Arial" w:cs="Arial"/>
          <w:b/>
          <w:bCs/>
        </w:rPr>
      </w:pPr>
      <w:r w:rsidRPr="007A7536">
        <w:rPr>
          <w:rFonts w:ascii="Arial" w:hAnsi="Arial" w:cs="Arial"/>
          <w:b/>
          <w:bCs/>
        </w:rPr>
        <w:t xml:space="preserve">SWZ zał. nr 11c – Tabela do obliczeń fotometrycznych </w:t>
      </w:r>
      <w:r w:rsidR="00553DEF" w:rsidRPr="007A7536">
        <w:rPr>
          <w:rFonts w:ascii="Arial" w:hAnsi="Arial" w:cs="Arial"/>
          <w:b/>
          <w:bCs/>
        </w:rPr>
        <w:t xml:space="preserve">aktualizacja </w:t>
      </w:r>
      <w:r w:rsidRPr="007A7536">
        <w:rPr>
          <w:rFonts w:ascii="Arial" w:hAnsi="Arial" w:cs="Arial"/>
          <w:b/>
          <w:bCs/>
        </w:rPr>
        <w:t>25.09.2024</w:t>
      </w:r>
    </w:p>
    <w:p w14:paraId="724CB34B" w14:textId="77777777" w:rsidR="00B84832" w:rsidRPr="007A7536" w:rsidRDefault="00B84832" w:rsidP="007A7536">
      <w:pPr>
        <w:spacing w:after="0" w:line="240" w:lineRule="auto"/>
        <w:jc w:val="both"/>
        <w:rPr>
          <w:rFonts w:ascii="Arial" w:hAnsi="Arial" w:cs="Arial"/>
        </w:rPr>
      </w:pPr>
    </w:p>
    <w:p w14:paraId="03872E6C" w14:textId="2484762F" w:rsidR="00B84832" w:rsidRPr="007A7536" w:rsidRDefault="00B84832" w:rsidP="007A7536">
      <w:pPr>
        <w:spacing w:after="0" w:line="240" w:lineRule="auto"/>
        <w:jc w:val="both"/>
        <w:rPr>
          <w:rFonts w:ascii="Arial" w:hAnsi="Arial" w:cs="Arial"/>
        </w:rPr>
      </w:pPr>
      <w:r w:rsidRPr="007A7536">
        <w:rPr>
          <w:rFonts w:ascii="Arial" w:hAnsi="Arial" w:cs="Arial"/>
        </w:rPr>
        <w:t>PYTANIE nr 3</w:t>
      </w:r>
    </w:p>
    <w:p w14:paraId="4CE9B9E9" w14:textId="39C28B05" w:rsidR="00B84832" w:rsidRPr="007A7536" w:rsidRDefault="00B84832" w:rsidP="007A7536">
      <w:pPr>
        <w:spacing w:after="0" w:line="240" w:lineRule="auto"/>
        <w:jc w:val="both"/>
        <w:rPr>
          <w:rFonts w:ascii="Arial" w:hAnsi="Arial" w:cs="Arial"/>
        </w:rPr>
      </w:pPr>
      <w:r w:rsidRPr="007A7536">
        <w:rPr>
          <w:rFonts w:ascii="Arial" w:hAnsi="Arial" w:cs="Arial"/>
        </w:rPr>
        <w:t xml:space="preserve">Zamawiający w Projekcie wymiany opraw zamieszcza specyfikację techniczną opraw oświetleniowych, w której wskazuje, że oprawa powinna pracować w temperaturze otoczenia do max 50°C. W opinii Wykonawcy, wymóg taki jest nadmierny i niezasadny. Wykonawca wskazuje, że wg danych z IMGW, od roku 1921(wcześniej nie prowadzono pomiarów w tym zakresie), najwyższą zanotowaną temperaturą w Polsce było 40°C. Warto nadmienić, że </w:t>
      </w:r>
      <w:r w:rsidRPr="007A7536">
        <w:rPr>
          <w:rFonts w:ascii="Arial" w:hAnsi="Arial" w:cs="Arial"/>
        </w:rPr>
        <w:lastRenderedPageBreak/>
        <w:t>temperatura taka została osiągnięta podczas dnia, czyli w czasie, w którym oprawy co do zasady nie pracują. Najwyższa odnotowana temperatura w Polsce w nocy była znacznie niższa i nie przekraczała 27°C. Warto również zaznaczyć, że oprawy o znamionowej temperaturze pracy w zakresie od -40°C do +40°C, badane są w temperaturze +50°C, co w razie krótkotrwałego użytkowania w takiej temperaturze ma zapewnić ich bezawaryjność. W związku z zastrzeżeniem przez Zamawiającego takiego zakresu temperaturowego, z postępowania eliminowana jest znaczna ilość opraw różnych producentów co ogranicza konkurencyjność, nie przedkładając się w żaden sposób na cechy użytkowe opraw, które przyniosą Zamawiającemu jakiekolwiek korzyści. W związku z powyższym Wykonawca zwraca się z prośbą o zmianę zakresu temperaturowego pracy opraw i ograniczenie go do wymogu pracy do +40°C ?</w:t>
      </w:r>
    </w:p>
    <w:p w14:paraId="53201294" w14:textId="77777777" w:rsidR="007A7536" w:rsidRPr="007A7536" w:rsidRDefault="00B84832" w:rsidP="007A7536">
      <w:pPr>
        <w:spacing w:after="0" w:line="240" w:lineRule="auto"/>
        <w:jc w:val="both"/>
        <w:rPr>
          <w:rFonts w:ascii="Arial" w:hAnsi="Arial" w:cs="Arial"/>
          <w:b/>
          <w:bCs/>
        </w:rPr>
      </w:pPr>
      <w:r w:rsidRPr="007A7536">
        <w:rPr>
          <w:rFonts w:ascii="Arial" w:hAnsi="Arial" w:cs="Arial"/>
          <w:b/>
          <w:bCs/>
        </w:rPr>
        <w:t>Odpowiedź:</w:t>
      </w:r>
      <w:r w:rsidR="00CF3DEC" w:rsidRPr="007A7536">
        <w:rPr>
          <w:rFonts w:ascii="Arial" w:hAnsi="Arial" w:cs="Arial"/>
          <w:b/>
          <w:bCs/>
        </w:rPr>
        <w:t xml:space="preserve"> </w:t>
      </w:r>
    </w:p>
    <w:p w14:paraId="03F01ADC" w14:textId="3A4A6561" w:rsidR="00B84832" w:rsidRPr="007A7536" w:rsidRDefault="00CF3DEC" w:rsidP="007A7536">
      <w:pPr>
        <w:spacing w:after="0" w:line="240" w:lineRule="auto"/>
        <w:jc w:val="both"/>
        <w:rPr>
          <w:rFonts w:ascii="Arial" w:hAnsi="Arial" w:cs="Arial"/>
          <w:b/>
          <w:bCs/>
        </w:rPr>
      </w:pPr>
      <w:r w:rsidRPr="007A7536">
        <w:rPr>
          <w:rFonts w:ascii="Arial" w:hAnsi="Arial" w:cs="Arial"/>
          <w:b/>
          <w:bCs/>
        </w:rPr>
        <w:t>Zamawiający dopuszcza oprawy LED z zakres temperatur pracy do +40</w:t>
      </w:r>
      <w:r w:rsidRPr="007A7536">
        <w:rPr>
          <w:rFonts w:ascii="Cambria Math" w:hAnsi="Cambria Math" w:cs="Cambria Math"/>
          <w:b/>
          <w:bCs/>
        </w:rPr>
        <w:t>℃</w:t>
      </w:r>
      <w:r w:rsidRPr="007A7536">
        <w:rPr>
          <w:rFonts w:ascii="Arial" w:hAnsi="Arial" w:cs="Arial"/>
          <w:b/>
          <w:bCs/>
        </w:rPr>
        <w:t>.</w:t>
      </w:r>
    </w:p>
    <w:p w14:paraId="2D431BAD" w14:textId="77777777" w:rsidR="00B84832" w:rsidRPr="007A7536" w:rsidRDefault="00B84832" w:rsidP="007A7536">
      <w:pPr>
        <w:spacing w:after="0" w:line="240" w:lineRule="auto"/>
        <w:jc w:val="both"/>
        <w:rPr>
          <w:rFonts w:ascii="Arial" w:hAnsi="Arial" w:cs="Arial"/>
        </w:rPr>
      </w:pPr>
    </w:p>
    <w:p w14:paraId="028986B5" w14:textId="5EAB49EE" w:rsidR="00B84832" w:rsidRPr="007A7536" w:rsidRDefault="00B84832" w:rsidP="007A7536">
      <w:pPr>
        <w:spacing w:after="0" w:line="240" w:lineRule="auto"/>
        <w:jc w:val="both"/>
        <w:rPr>
          <w:rFonts w:ascii="Arial" w:hAnsi="Arial" w:cs="Arial"/>
        </w:rPr>
      </w:pPr>
      <w:r w:rsidRPr="007A7536">
        <w:rPr>
          <w:rFonts w:ascii="Arial" w:hAnsi="Arial" w:cs="Arial"/>
        </w:rPr>
        <w:t>PYTANIE nr 4</w:t>
      </w:r>
    </w:p>
    <w:p w14:paraId="3D8DF5AA" w14:textId="5CD5803C" w:rsidR="00B84832" w:rsidRPr="007A7536" w:rsidRDefault="00B84832" w:rsidP="007A7536">
      <w:pPr>
        <w:spacing w:after="0" w:line="240" w:lineRule="auto"/>
        <w:jc w:val="both"/>
        <w:rPr>
          <w:rFonts w:ascii="Arial" w:hAnsi="Arial" w:cs="Arial"/>
        </w:rPr>
      </w:pPr>
      <w:r w:rsidRPr="007A7536">
        <w:rPr>
          <w:rFonts w:ascii="Arial" w:hAnsi="Arial" w:cs="Arial"/>
        </w:rPr>
        <w:t>Zamawiający oczekuje dostarczenia oprawy, której regulacja położenia oprawy na wysięgniku w zakresie do +/- 20 st. z krokiem nie mniejszym niż 50, bezpośrednio na słupie 0 – 20 st. Wnosimy o zmianę wymogu dotyczącego kąta wychylenia oprawy w zakresie zgodnym z projektem.</w:t>
      </w:r>
    </w:p>
    <w:p w14:paraId="0A42CEC4" w14:textId="77777777" w:rsidR="007A7536" w:rsidRPr="007A7536" w:rsidRDefault="00B84832" w:rsidP="007A7536">
      <w:pPr>
        <w:spacing w:after="0" w:line="240" w:lineRule="auto"/>
        <w:jc w:val="both"/>
        <w:rPr>
          <w:rFonts w:ascii="Arial" w:hAnsi="Arial" w:cs="Arial"/>
          <w:b/>
          <w:bCs/>
        </w:rPr>
      </w:pPr>
      <w:r w:rsidRPr="007A7536">
        <w:rPr>
          <w:rFonts w:ascii="Arial" w:hAnsi="Arial" w:cs="Arial"/>
          <w:b/>
          <w:bCs/>
        </w:rPr>
        <w:t>Odpowiedź:</w:t>
      </w:r>
      <w:r w:rsidR="003F36FE" w:rsidRPr="007A7536">
        <w:rPr>
          <w:rFonts w:ascii="Arial" w:hAnsi="Arial" w:cs="Arial"/>
          <w:b/>
          <w:bCs/>
        </w:rPr>
        <w:t xml:space="preserve"> </w:t>
      </w:r>
    </w:p>
    <w:p w14:paraId="35FC271F" w14:textId="10759787" w:rsidR="00B84832" w:rsidRPr="007A7536" w:rsidRDefault="003F36FE" w:rsidP="007A7536">
      <w:pPr>
        <w:spacing w:after="0" w:line="240" w:lineRule="auto"/>
        <w:jc w:val="both"/>
        <w:rPr>
          <w:rFonts w:ascii="Arial" w:hAnsi="Arial" w:cs="Arial"/>
          <w:b/>
          <w:bCs/>
        </w:rPr>
      </w:pPr>
      <w:r w:rsidRPr="007A7536">
        <w:rPr>
          <w:rFonts w:ascii="Arial" w:hAnsi="Arial" w:cs="Arial"/>
          <w:b/>
          <w:bCs/>
        </w:rPr>
        <w:t>Zamawiający dopuszcza regulację położenia oprawy na wysięgniku w zakresie do +/- 15 stopni. z krokiem nie mniejszym niż 5 stopni, bezpośrednio na słupie 0 – 15 stopni.</w:t>
      </w:r>
    </w:p>
    <w:p w14:paraId="25759AE4" w14:textId="77777777" w:rsidR="00B84832" w:rsidRPr="007A7536" w:rsidRDefault="00B84832" w:rsidP="007A7536">
      <w:pPr>
        <w:spacing w:after="0" w:line="240" w:lineRule="auto"/>
        <w:jc w:val="both"/>
        <w:rPr>
          <w:rFonts w:ascii="Arial" w:hAnsi="Arial" w:cs="Arial"/>
        </w:rPr>
      </w:pPr>
    </w:p>
    <w:p w14:paraId="379DA628" w14:textId="4002FBF0" w:rsidR="00B84832" w:rsidRPr="007A7536" w:rsidRDefault="00B84832" w:rsidP="007A7536">
      <w:pPr>
        <w:spacing w:after="0" w:line="240" w:lineRule="auto"/>
        <w:jc w:val="both"/>
        <w:rPr>
          <w:rFonts w:ascii="Arial" w:hAnsi="Arial" w:cs="Arial"/>
        </w:rPr>
      </w:pPr>
      <w:r w:rsidRPr="007A7536">
        <w:rPr>
          <w:rFonts w:ascii="Arial" w:hAnsi="Arial" w:cs="Arial"/>
        </w:rPr>
        <w:t>PYTANIE nr 5</w:t>
      </w:r>
    </w:p>
    <w:p w14:paraId="0A164251" w14:textId="6C93656D" w:rsidR="00B84832" w:rsidRPr="007A7536" w:rsidRDefault="00B84832" w:rsidP="007A7536">
      <w:pPr>
        <w:spacing w:after="0" w:line="240" w:lineRule="auto"/>
        <w:jc w:val="both"/>
        <w:rPr>
          <w:rFonts w:ascii="Arial" w:hAnsi="Arial" w:cs="Arial"/>
        </w:rPr>
      </w:pPr>
      <w:r w:rsidRPr="007A7536">
        <w:rPr>
          <w:rFonts w:ascii="Arial" w:hAnsi="Arial" w:cs="Arial"/>
        </w:rPr>
        <w:t>W celu dobrania optymalnego rozwiązania dla Zamawiającego zarówno pod względem cenowym w tym kosztów energii elektrycznej (zużycie mocy), jak i dopasowanym do potrzeb Zamawiającego wnosimy o zmianę zapisów OPZ: Ponieważ realnym parametrem decydującym o jakości oświetlenia oraz faktycznej redukcji zużycia energii elektrycznej przy stosowaniu zamiany z opraw konwencjonalnych na LED jest optyka oprawy - rozsył światła w połączeniu ze strumieniem wyrażonym w lm, jednocześnie pragniemy podkreślić, iż sama skuteczność nie oznacza, iz dobranie rozwiązanie gwarantować będzie minimalne zużycie energii elektrycznej. Wnosimy o zmianę wymogu z "Skuteczność świetlna oprawy, rozumiana jako strumień świetlny emitowany przez oprawę z uwzględnieniem wszelkich występujących strat do całkowitej energii zużywanej przez oprawę, jako system, nie może być gorsza niż 130lm/W przy nieprzekroczeniu mocy sumarycznej dla całego projektu oświetleniowego.</w:t>
      </w:r>
    </w:p>
    <w:p w14:paraId="72680164" w14:textId="77777777" w:rsidR="007A7536" w:rsidRPr="007A7536" w:rsidRDefault="00B84832" w:rsidP="007A7536">
      <w:pPr>
        <w:spacing w:after="0" w:line="240" w:lineRule="auto"/>
        <w:jc w:val="both"/>
        <w:rPr>
          <w:rFonts w:ascii="Arial" w:hAnsi="Arial" w:cs="Arial"/>
          <w:b/>
          <w:bCs/>
        </w:rPr>
      </w:pPr>
      <w:r w:rsidRPr="007A7536">
        <w:rPr>
          <w:rFonts w:ascii="Arial" w:hAnsi="Arial" w:cs="Arial"/>
          <w:b/>
          <w:bCs/>
        </w:rPr>
        <w:t>Odpowiedź:</w:t>
      </w:r>
      <w:r w:rsidR="002E2D17" w:rsidRPr="007A7536">
        <w:rPr>
          <w:rFonts w:ascii="Arial" w:hAnsi="Arial" w:cs="Arial"/>
          <w:b/>
          <w:bCs/>
        </w:rPr>
        <w:t xml:space="preserve"> </w:t>
      </w:r>
    </w:p>
    <w:p w14:paraId="12E78ED0" w14:textId="4D87EBA5" w:rsidR="00B84832" w:rsidRPr="007A7536" w:rsidRDefault="002E2D17" w:rsidP="007A7536">
      <w:pPr>
        <w:spacing w:after="0" w:line="240" w:lineRule="auto"/>
        <w:jc w:val="both"/>
        <w:rPr>
          <w:rFonts w:ascii="Arial" w:hAnsi="Arial" w:cs="Arial"/>
          <w:b/>
          <w:bCs/>
        </w:rPr>
      </w:pPr>
      <w:r w:rsidRPr="007A7536">
        <w:rPr>
          <w:rFonts w:ascii="Arial" w:hAnsi="Arial" w:cs="Arial"/>
          <w:b/>
          <w:bCs/>
        </w:rPr>
        <w:t>Zamawiający wyraża zgodę na zmianę zapisu:</w:t>
      </w:r>
    </w:p>
    <w:p w14:paraId="00993D9D" w14:textId="1E2D7860" w:rsidR="002E2D17" w:rsidRPr="007A7536" w:rsidRDefault="002E2D17" w:rsidP="007A7536">
      <w:pPr>
        <w:spacing w:after="0" w:line="240" w:lineRule="auto"/>
        <w:jc w:val="both"/>
        <w:rPr>
          <w:rFonts w:ascii="Arial" w:hAnsi="Arial" w:cs="Arial"/>
          <w:b/>
          <w:bCs/>
        </w:rPr>
      </w:pPr>
      <w:r w:rsidRPr="007A7536">
        <w:rPr>
          <w:rFonts w:ascii="Arial" w:hAnsi="Arial" w:cs="Arial"/>
          <w:b/>
          <w:bCs/>
        </w:rPr>
        <w:t>Było:</w:t>
      </w:r>
    </w:p>
    <w:p w14:paraId="4721261B" w14:textId="5630D99C" w:rsidR="002E2D17" w:rsidRPr="007A7536" w:rsidRDefault="002E2D17" w:rsidP="007A7536">
      <w:pPr>
        <w:spacing w:after="0" w:line="240" w:lineRule="auto"/>
        <w:jc w:val="both"/>
        <w:rPr>
          <w:rFonts w:ascii="Arial" w:hAnsi="Arial" w:cs="Arial"/>
          <w:b/>
          <w:bCs/>
        </w:rPr>
      </w:pPr>
      <w:r w:rsidRPr="007A7536">
        <w:rPr>
          <w:rFonts w:ascii="Arial" w:hAnsi="Arial" w:cs="Arial"/>
          <w:b/>
          <w:bCs/>
        </w:rPr>
        <w:t>Skuteczność świetlna oprawy, rozumiana jako strumień świetlny emitowany przez oprawę z uwzględnieniem wszelkich występujących strat do całkowitej energii zużywanej przez oprawę, jako system, nie może być gorsza niż w obliczeniach referencyjnych.</w:t>
      </w:r>
    </w:p>
    <w:p w14:paraId="1D8142CF" w14:textId="2C09E004" w:rsidR="002E2D17" w:rsidRPr="007A7536" w:rsidRDefault="002E2D17" w:rsidP="007A7536">
      <w:pPr>
        <w:spacing w:after="0" w:line="240" w:lineRule="auto"/>
        <w:jc w:val="both"/>
        <w:rPr>
          <w:rFonts w:ascii="Arial" w:hAnsi="Arial" w:cs="Arial"/>
          <w:b/>
          <w:bCs/>
        </w:rPr>
      </w:pPr>
      <w:r w:rsidRPr="007A7536">
        <w:rPr>
          <w:rFonts w:ascii="Arial" w:hAnsi="Arial" w:cs="Arial"/>
          <w:b/>
          <w:bCs/>
        </w:rPr>
        <w:t>Jest:</w:t>
      </w:r>
    </w:p>
    <w:p w14:paraId="6FBCF019" w14:textId="2964E58F" w:rsidR="002E2D17" w:rsidRPr="007A7536" w:rsidRDefault="002E2D17" w:rsidP="007A7536">
      <w:pPr>
        <w:spacing w:after="0" w:line="240" w:lineRule="auto"/>
        <w:jc w:val="both"/>
        <w:rPr>
          <w:rFonts w:ascii="Arial" w:hAnsi="Arial" w:cs="Arial"/>
          <w:b/>
          <w:bCs/>
        </w:rPr>
      </w:pPr>
      <w:r w:rsidRPr="007A7536">
        <w:rPr>
          <w:rFonts w:ascii="Arial" w:hAnsi="Arial" w:cs="Arial"/>
          <w:b/>
          <w:bCs/>
        </w:rPr>
        <w:t xml:space="preserve">Skuteczność świetlna oprawy, rozumiana jako strumień świetlny emitowany przez oprawę z uwzględnieniem wszelkich występujących strat do całkowitej energii zużywanej przez oprawę, jako system, nie może być gorsza niż 130lm/W przy nieprzekroczeniu mocy sumarycznej </w:t>
      </w:r>
      <w:r w:rsidR="00553DEF" w:rsidRPr="007A7536">
        <w:rPr>
          <w:rFonts w:ascii="Arial" w:hAnsi="Arial" w:cs="Arial"/>
          <w:b/>
          <w:bCs/>
        </w:rPr>
        <w:t xml:space="preserve">24,61 [kW] </w:t>
      </w:r>
      <w:r w:rsidRPr="007A7536">
        <w:rPr>
          <w:rFonts w:ascii="Arial" w:hAnsi="Arial" w:cs="Arial"/>
          <w:b/>
          <w:bCs/>
        </w:rPr>
        <w:t>dla całego projektu oświetleniowego</w:t>
      </w:r>
      <w:r w:rsidR="00553DEF" w:rsidRPr="007A7536">
        <w:rPr>
          <w:rFonts w:ascii="Arial" w:hAnsi="Arial" w:cs="Arial"/>
        </w:rPr>
        <w:t xml:space="preserve"> </w:t>
      </w:r>
      <w:r w:rsidR="00553DEF" w:rsidRPr="007A7536">
        <w:rPr>
          <w:rFonts w:ascii="Arial" w:hAnsi="Arial" w:cs="Arial"/>
          <w:b/>
          <w:bCs/>
        </w:rPr>
        <w:t>z SWZ zał. nr 11c – Tabela do obliczeń fotometrycznych aktualizacja 25.09.2024.</w:t>
      </w:r>
    </w:p>
    <w:p w14:paraId="585E7304" w14:textId="77777777" w:rsidR="00B84832" w:rsidRPr="007A7536" w:rsidRDefault="00B84832" w:rsidP="007A7536">
      <w:pPr>
        <w:spacing w:after="0" w:line="240" w:lineRule="auto"/>
        <w:jc w:val="both"/>
        <w:rPr>
          <w:rFonts w:ascii="Arial" w:hAnsi="Arial" w:cs="Arial"/>
        </w:rPr>
      </w:pPr>
    </w:p>
    <w:p w14:paraId="3A6F35CC" w14:textId="71A6DF51" w:rsidR="00B84832" w:rsidRPr="007A7536" w:rsidRDefault="00B84832" w:rsidP="007A7536">
      <w:pPr>
        <w:spacing w:after="0" w:line="240" w:lineRule="auto"/>
        <w:jc w:val="both"/>
        <w:rPr>
          <w:rFonts w:ascii="Arial" w:hAnsi="Arial" w:cs="Arial"/>
        </w:rPr>
      </w:pPr>
      <w:r w:rsidRPr="007A7536">
        <w:rPr>
          <w:rFonts w:ascii="Arial" w:hAnsi="Arial" w:cs="Arial"/>
        </w:rPr>
        <w:t>PYTANIE nr 6</w:t>
      </w:r>
    </w:p>
    <w:p w14:paraId="3DDC00AE" w14:textId="08E652EB" w:rsidR="00B84832" w:rsidRPr="007A7536" w:rsidRDefault="00B84832" w:rsidP="007A7536">
      <w:pPr>
        <w:spacing w:after="0" w:line="240" w:lineRule="auto"/>
        <w:jc w:val="both"/>
        <w:rPr>
          <w:rFonts w:ascii="Arial" w:hAnsi="Arial" w:cs="Arial"/>
        </w:rPr>
      </w:pPr>
      <w:r w:rsidRPr="007A7536">
        <w:rPr>
          <w:rFonts w:ascii="Arial" w:hAnsi="Arial" w:cs="Arial"/>
        </w:rPr>
        <w:t xml:space="preserve">Zamawiający w zał 11 do SWZ wymaga: Dla potwierdzenia osiągnięcia spodziewanych poziomów parametrów dla zaproponowanych w ofercie opraw, Wykonawca przekaże obliczenia parametrów oświetleniowych dla przewidzianej geometrii montażu opraw na odcinkach ulic i dróg. Obliczenia muszą zawierać siatkę zgodną z danymi z pliku „Referencyjne obliczenia </w:t>
      </w:r>
      <w:r w:rsidRPr="007A7536">
        <w:rPr>
          <w:rFonts w:ascii="Arial" w:hAnsi="Arial" w:cs="Arial"/>
        </w:rPr>
        <w:lastRenderedPageBreak/>
        <w:t>fotometryczne” wraz z wartościami luminancji i muszą być wykonane w bezpłatnym ogólnodostępnym oprogramowaniu.</w:t>
      </w:r>
    </w:p>
    <w:p w14:paraId="3C12F91D" w14:textId="77777777" w:rsidR="00B84832" w:rsidRPr="007A7536" w:rsidRDefault="00B84832" w:rsidP="007A7536">
      <w:pPr>
        <w:spacing w:after="0" w:line="240" w:lineRule="auto"/>
        <w:jc w:val="both"/>
        <w:rPr>
          <w:rFonts w:ascii="Arial" w:hAnsi="Arial" w:cs="Arial"/>
        </w:rPr>
      </w:pPr>
      <w:r w:rsidRPr="007A7536">
        <w:rPr>
          <w:rFonts w:ascii="Arial" w:hAnsi="Arial" w:cs="Arial"/>
        </w:rPr>
        <w:t>Celem przedstawienia obliczeń jest udokumentowanie, że proponowane przez Wykonawcę oprawy oświetleniowe LED, spełniają wymagania techniczno-użytkowe Zamawiającego. Na Wykonawcy ciąży obowiązek udokumentowania, spełnienia wymagań, poprzez wykonanie i złożenie obliczeń fotometrycznych oświetlenia dróg i ulic, wykonanych w ogólnodostępnym programie komputerowym do wspomagania obliczeń i zawierających wszystkie elementy zawarte w obliczeniach, stanowiących załącznik do Dokumentacji Projektowej – „Referencyjne obliczenia fotometryczne”.</w:t>
      </w:r>
    </w:p>
    <w:p w14:paraId="7E101708" w14:textId="07E07E73" w:rsidR="00B84832" w:rsidRPr="007A7536" w:rsidRDefault="00B84832" w:rsidP="007A7536">
      <w:pPr>
        <w:spacing w:after="0" w:line="240" w:lineRule="auto"/>
        <w:jc w:val="both"/>
        <w:rPr>
          <w:rFonts w:ascii="Arial" w:hAnsi="Arial" w:cs="Arial"/>
        </w:rPr>
      </w:pPr>
      <w:r w:rsidRPr="007A7536">
        <w:rPr>
          <w:rFonts w:ascii="Arial" w:hAnsi="Arial" w:cs="Arial"/>
        </w:rPr>
        <w:t>Obliczenia oraz prezentacja wyników obliczeń musi być w pełni zgodna z przyjętymi założeniami Zamawiającego, tj. identyczna geometria dróg i usytuowania słupów, identyczny poziom współczynnika zapasu (ew. odwrotności - wskaźnika utrzymania), parametrów rodzaju nawierzchni, parametrów – położenia obserwatorów oraz wydruki muszą zawierać wszystkie wyliczone parametry jak w załączniku do Dokumentacji Projektowej – „Referencyjne obliczenia fotometryczne”, a ich wartości muszą potwierdzać spełnienie wymagań normy PNEN13201 dla przyjętych klas oświetleniowych. Różnica efektu oświetleniowego proponowanych opraw równoważnych musi być zgodna ze wskazanymi klasami oświetleniowymi i nie powinna być większa niż ± 10% w stosunku do podanych w referencyjnych obliczaniach fotometrycznych dla każdego parametru. Obliczenia fotometryczne Wykonawca składa zapisane w formacie pdf i w plikach programu ogólnodostępnego jaki posłużył do obliczeń (edytowalne pliki obliczeniowe) oraz dane rozsyłu opraw zapisane w formie bazy danych umożliwiających na ich podstawie dokonanie wyliczeń parametrów oświetleniowych - pliki w formacie eulumdat (Ldt).</w:t>
      </w:r>
      <w:r w:rsidR="007A7536">
        <w:rPr>
          <w:rFonts w:ascii="Arial" w:hAnsi="Arial" w:cs="Arial"/>
        </w:rPr>
        <w:t xml:space="preserve"> </w:t>
      </w:r>
      <w:r w:rsidRPr="007A7536">
        <w:rPr>
          <w:rFonts w:ascii="Arial" w:hAnsi="Arial" w:cs="Arial"/>
        </w:rPr>
        <w:t>Wnosimy o zmianę powyższego zapisu na: „W przypadku zastosowania rozwiązań równoważnych należy uzyskać wszystkie parametry oświetleniowe (luminacja L, równomierność U0, równomierność U1, przyrost wartość progowej kontrastu TI, średnie natężenie oświetlenia Em, minimalne natężenie oświetlenia Emin) nie gorsze niż wymagania normy PN-EN 13201 „Oświetlenie dróg” dla poszczególnych sytuacji”. Zestaw wyników parametrów oświetleniowych dla sytuacji ulicznych stanowi zbiór pięciu parametrów oświetleniowych (Luminancja L, Równomierność ogólna U0, Równomierność wzdłużna UI, Przyrost wartości progowej kontrastu TI oraz Wskaźnik oświetlenia poboczy EiR), których spełnienie wymagań narzuca norma PN-EN 13201 „Oświetlenie dróg”. W przypadku prawidłowo dobranych klas oświetlenia dróg wymagania normy są wystarczające, aby zapewnić bezpieczeństwo użytkownikom ruchu kołowego i pieszego oraz prawidłowo oświetlić ulice objęte modernizacją oświetlenia. Wymaganie sformułowane przez Zamawiającego, aby wyniki obliczeń fotometrycznych dla proponowanych opraw mieściły się w określonej tolerancji w zasadzie ogranicza wybór do konkretnego asortymentu</w:t>
      </w:r>
      <w:r w:rsidR="007A7536">
        <w:rPr>
          <w:rFonts w:ascii="Arial" w:hAnsi="Arial" w:cs="Arial"/>
        </w:rPr>
        <w:t xml:space="preserve">, </w:t>
      </w:r>
      <w:r w:rsidRPr="007A7536">
        <w:rPr>
          <w:rFonts w:ascii="Arial" w:hAnsi="Arial" w:cs="Arial"/>
        </w:rPr>
        <w:t>na podstawie którego powstał bazowy projekt fotometryczny. Otrzymane wyniki obliczeń fotometrycznych dla każdej sytuacji oświetleniowej w projekcie referencyjnym są jedynym i unikatowym zestawem wyników, które odpowiadają użyciu w projekcie konkretnych jedynych</w:t>
      </w:r>
      <w:r w:rsidR="007A7536">
        <w:rPr>
          <w:rFonts w:ascii="Arial" w:hAnsi="Arial" w:cs="Arial"/>
        </w:rPr>
        <w:t xml:space="preserve"> </w:t>
      </w:r>
      <w:r w:rsidRPr="007A7536">
        <w:rPr>
          <w:rFonts w:ascii="Arial" w:hAnsi="Arial" w:cs="Arial"/>
        </w:rPr>
        <w:t>i unikatowych układów optycznych dla opraw zaimplementowanych do projektu fotometrycznego.</w:t>
      </w:r>
      <w:r w:rsidR="007A7536">
        <w:rPr>
          <w:rFonts w:ascii="Arial" w:hAnsi="Arial" w:cs="Arial"/>
        </w:rPr>
        <w:t xml:space="preserve"> </w:t>
      </w:r>
      <w:r w:rsidRPr="007A7536">
        <w:rPr>
          <w:rFonts w:ascii="Arial" w:hAnsi="Arial" w:cs="Arial"/>
        </w:rPr>
        <w:t>Stawianie przed Wykonawcami wymagania, aby wyniki obliczeń uzyskane w obliczeniach fotometrycznych dla ofert równoważnych były uzależnione od wyników uzyskanych dla opraw oświetleniowych, której sprzęt został użyty przez projektanta</w:t>
      </w:r>
      <w:r w:rsidR="007A7536">
        <w:rPr>
          <w:rFonts w:ascii="Arial" w:hAnsi="Arial" w:cs="Arial"/>
        </w:rPr>
        <w:t xml:space="preserve"> </w:t>
      </w:r>
      <w:r w:rsidRPr="007A7536">
        <w:rPr>
          <w:rFonts w:ascii="Arial" w:hAnsi="Arial" w:cs="Arial"/>
        </w:rPr>
        <w:t>w bazowym projekcie fotometrycznym ogranicza wybór proponowanych produktów do konkretnych modeli opraw. Jednoczesna kombinacja tak określonych parametrów oświetleniowych stanowi jedynie element "blokujący" - czyniący określony model oprawy lampy wzorcowej rozwiązaniem technologicznym niepowtarzalnym, a w rzeczy samej, po prostu nieporównywalnym w stosunku do innych produktów i specyficznym dla jednego producenta, powodujący efekt eliminacji produktów konkurencyjnych i naruszający zasadę konkurencyjności.</w:t>
      </w:r>
      <w:r w:rsidR="007A7536">
        <w:rPr>
          <w:rFonts w:ascii="Arial" w:hAnsi="Arial" w:cs="Arial"/>
        </w:rPr>
        <w:t xml:space="preserve"> </w:t>
      </w:r>
      <w:r w:rsidRPr="007A7536">
        <w:rPr>
          <w:rFonts w:ascii="Arial" w:hAnsi="Arial" w:cs="Arial"/>
        </w:rPr>
        <w:t xml:space="preserve">Zaznaczamy również, że nie istnieją przepisy ani podstawy prawne potwierdzające, iż załączone obliczenia fotometryczne i wynikający z nich efekt świetlny zapewni większe bezpieczeństwo niż zastosowanie rozwiązania spełniającego obowiązującą normę dotyczącą oświetlenia drogowego PN-EN 13201 „Oświetlenie dróg”. Trudno jest więc powołać się na możliwość </w:t>
      </w:r>
      <w:r w:rsidRPr="007A7536">
        <w:rPr>
          <w:rFonts w:ascii="Arial" w:hAnsi="Arial" w:cs="Arial"/>
        </w:rPr>
        <w:lastRenderedPageBreak/>
        <w:t>zastosowania rozwiązania lepszego niż standardowe, o ile Zamawiający jest w stanie usprawiedliwić takie wymagania obiektywnymi okolicznościami. Jeśli Zamawiający chciałby powołać się na np. „zwiększenie bezpieczeństwa” musi uzasadnić jednocześnie jakie badania, normy lub inne obiektywne źródła dają podstawę by sądzić, że właśnie ta unikatowa kombinacja parametrów oświetleniowych opraw, wynikająca z podanej w obliczeniach bryły fotometrycznej oprawy, zwiększa bezpieczeństwo w stosunku do opraw spełniających obowiązujące w Europie normy. Natomiast istnieją oprawy o innych kombinacjach parametrów, zapewniających spełnienie norm bezpieczeństwa i oczekiwanego efektu ekologicznego i ekonomicznego oraz normy PN-EN 13201 „Oświetlenie dróg”. Wnosimy o usunięcie tego zapisu i ograniczenie go do spełnienia obiektywnej, bezstronnej normy PN-EN 13201, która podparta była badaniami.</w:t>
      </w:r>
    </w:p>
    <w:p w14:paraId="728A7CA8" w14:textId="77777777" w:rsidR="007A7536" w:rsidRPr="007A7536" w:rsidRDefault="00B84832" w:rsidP="007A7536">
      <w:pPr>
        <w:spacing w:after="0" w:line="240" w:lineRule="auto"/>
        <w:jc w:val="both"/>
        <w:rPr>
          <w:rFonts w:ascii="Arial" w:hAnsi="Arial" w:cs="Arial"/>
          <w:b/>
          <w:bCs/>
        </w:rPr>
      </w:pPr>
      <w:r w:rsidRPr="007A7536">
        <w:rPr>
          <w:rFonts w:ascii="Arial" w:hAnsi="Arial" w:cs="Arial"/>
          <w:b/>
          <w:bCs/>
        </w:rPr>
        <w:t>Odpowiedź:</w:t>
      </w:r>
      <w:r w:rsidR="0046754C" w:rsidRPr="007A7536">
        <w:rPr>
          <w:rFonts w:ascii="Arial" w:hAnsi="Arial" w:cs="Arial"/>
          <w:b/>
          <w:bCs/>
        </w:rPr>
        <w:t xml:space="preserve"> </w:t>
      </w:r>
    </w:p>
    <w:p w14:paraId="5BE50ABF" w14:textId="24126792" w:rsidR="00B84832" w:rsidRPr="007A7536" w:rsidRDefault="00185A51" w:rsidP="007A7536">
      <w:pPr>
        <w:spacing w:after="0" w:line="240" w:lineRule="auto"/>
        <w:jc w:val="both"/>
        <w:rPr>
          <w:rFonts w:ascii="Arial" w:hAnsi="Arial" w:cs="Arial"/>
          <w:b/>
          <w:bCs/>
        </w:rPr>
      </w:pPr>
      <w:r w:rsidRPr="007A7536">
        <w:rPr>
          <w:rFonts w:ascii="Arial" w:hAnsi="Arial" w:cs="Arial"/>
          <w:b/>
          <w:bCs/>
        </w:rPr>
        <w:t>Zamawiający dopuszcza, aby różnica efektu oświetleniowego proponowanych opraw równoważnych i wykonanych obliczeń fotometrycznych była zgodna z normą oświetleniowym PN-EN 13201:2016</w:t>
      </w:r>
      <w:r w:rsidR="00281E4E" w:rsidRPr="007A7536">
        <w:rPr>
          <w:rFonts w:ascii="Arial" w:hAnsi="Arial" w:cs="Arial"/>
          <w:b/>
          <w:bCs/>
        </w:rPr>
        <w:t xml:space="preserve"> i obliczenia oraz prezentacja wyników obliczeń musi być w pełni zgodna z przyjętymi założeniami Zamawiającego, tj. identyczna geometria dróg i usytuowania słupów, identyczny poziom współczynnika zapasu (ew. odwrotności - wskaźnika utrzymania), parametrów rodzaju nawierzchni, parametrów – położenia obserwatorów oraz wydruki jak w załączniku do Dokumentacji Projektowej – „Referencyjne obliczenia fotometryczne”, a ich wartości muszą potwierdzać spełnienie wymagań normy PNEN13201:2016</w:t>
      </w:r>
      <w:r w:rsidR="007A7536">
        <w:rPr>
          <w:rFonts w:ascii="Arial" w:hAnsi="Arial" w:cs="Arial"/>
          <w:b/>
          <w:bCs/>
        </w:rPr>
        <w:t xml:space="preserve"> </w:t>
      </w:r>
      <w:r w:rsidR="00281E4E" w:rsidRPr="007A7536">
        <w:rPr>
          <w:rFonts w:ascii="Arial" w:hAnsi="Arial" w:cs="Arial"/>
          <w:b/>
          <w:bCs/>
        </w:rPr>
        <w:t>dla przyjętych klas oświetleniowych. Różnica efektu oświetleniowego proponowanych opraw równoważnych musi być zgodna ze wskazanymi klasami oświetleniowymi.</w:t>
      </w:r>
    </w:p>
    <w:p w14:paraId="7CDA385F" w14:textId="77777777" w:rsidR="00B84832" w:rsidRPr="007A7536" w:rsidRDefault="00B84832" w:rsidP="007A7536">
      <w:pPr>
        <w:spacing w:after="0" w:line="240" w:lineRule="auto"/>
        <w:jc w:val="both"/>
        <w:rPr>
          <w:rFonts w:ascii="Arial" w:hAnsi="Arial" w:cs="Arial"/>
        </w:rPr>
      </w:pPr>
    </w:p>
    <w:p w14:paraId="5AB17F6F" w14:textId="577BD27B" w:rsidR="00B84832" w:rsidRPr="007A7536" w:rsidRDefault="00B84832" w:rsidP="007A7536">
      <w:pPr>
        <w:spacing w:after="0" w:line="240" w:lineRule="auto"/>
        <w:jc w:val="both"/>
        <w:rPr>
          <w:rFonts w:ascii="Arial" w:hAnsi="Arial" w:cs="Arial"/>
        </w:rPr>
      </w:pPr>
      <w:r w:rsidRPr="007A7536">
        <w:rPr>
          <w:rFonts w:ascii="Arial" w:hAnsi="Arial" w:cs="Arial"/>
        </w:rPr>
        <w:t>PYTANIE nr 7</w:t>
      </w:r>
    </w:p>
    <w:p w14:paraId="4C9DC6EB" w14:textId="2990FA56" w:rsidR="00B84832" w:rsidRPr="007A7536" w:rsidRDefault="00CD0C58" w:rsidP="007A7536">
      <w:pPr>
        <w:spacing w:after="0" w:line="240" w:lineRule="auto"/>
        <w:jc w:val="both"/>
        <w:rPr>
          <w:rFonts w:ascii="Arial" w:hAnsi="Arial" w:cs="Arial"/>
        </w:rPr>
      </w:pPr>
      <w:r w:rsidRPr="007A7536">
        <w:rPr>
          <w:rFonts w:ascii="Arial" w:hAnsi="Arial" w:cs="Arial"/>
        </w:rPr>
        <w:t>Które z załączników 2-10.7z, należy wypełnić i przesłać w formularzu podczas składania oferty przetargowej?</w:t>
      </w:r>
    </w:p>
    <w:p w14:paraId="79C6F94B" w14:textId="77777777" w:rsidR="00CD0C58" w:rsidRPr="007A7536" w:rsidRDefault="00CD0C58" w:rsidP="007A7536">
      <w:pPr>
        <w:spacing w:after="0" w:line="240" w:lineRule="auto"/>
        <w:jc w:val="both"/>
        <w:rPr>
          <w:rFonts w:ascii="Arial" w:hAnsi="Arial" w:cs="Arial"/>
          <w:b/>
          <w:bCs/>
        </w:rPr>
      </w:pPr>
      <w:r w:rsidRPr="007A7536">
        <w:rPr>
          <w:rFonts w:ascii="Arial" w:hAnsi="Arial" w:cs="Arial"/>
          <w:b/>
          <w:bCs/>
        </w:rPr>
        <w:t>Odpowiedź:</w:t>
      </w:r>
    </w:p>
    <w:p w14:paraId="674FC1B4" w14:textId="23BF965D" w:rsidR="00CD0C58" w:rsidRPr="007A7536" w:rsidRDefault="00B43C8A" w:rsidP="007A7536">
      <w:pPr>
        <w:spacing w:after="0" w:line="240" w:lineRule="auto"/>
        <w:jc w:val="both"/>
        <w:rPr>
          <w:rFonts w:ascii="Arial" w:hAnsi="Arial" w:cs="Arial"/>
          <w:b/>
          <w:bCs/>
        </w:rPr>
      </w:pPr>
      <w:r w:rsidRPr="007A7536">
        <w:rPr>
          <w:rFonts w:ascii="Arial" w:hAnsi="Arial" w:cs="Arial"/>
          <w:b/>
          <w:bCs/>
        </w:rPr>
        <w:t>Załączniki jaki e należy dołączyć do oferty określono w Dziale XII pkt 12 SWZ.</w:t>
      </w:r>
    </w:p>
    <w:p w14:paraId="7ECB0C3C" w14:textId="77777777" w:rsidR="00B43C8A" w:rsidRPr="007A7536" w:rsidRDefault="00B43C8A" w:rsidP="007A7536">
      <w:pPr>
        <w:spacing w:after="0" w:line="240" w:lineRule="auto"/>
        <w:jc w:val="both"/>
        <w:rPr>
          <w:rFonts w:ascii="Arial" w:hAnsi="Arial" w:cs="Arial"/>
        </w:rPr>
      </w:pPr>
    </w:p>
    <w:p w14:paraId="1B8E4BC9" w14:textId="77777777" w:rsidR="00B43C8A" w:rsidRPr="007A7536" w:rsidRDefault="00B43C8A" w:rsidP="007A7536">
      <w:pPr>
        <w:spacing w:after="0" w:line="240" w:lineRule="auto"/>
        <w:jc w:val="both"/>
        <w:rPr>
          <w:rFonts w:ascii="Arial" w:hAnsi="Arial" w:cs="Arial"/>
        </w:rPr>
      </w:pPr>
    </w:p>
    <w:p w14:paraId="75A282B7" w14:textId="62F8F42F" w:rsidR="00B43C8A" w:rsidRPr="007A7536" w:rsidRDefault="00B43C8A" w:rsidP="007A7536">
      <w:pPr>
        <w:spacing w:after="0" w:line="240" w:lineRule="auto"/>
        <w:jc w:val="both"/>
        <w:rPr>
          <w:rFonts w:ascii="Arial" w:hAnsi="Arial" w:cs="Arial"/>
        </w:rPr>
      </w:pPr>
      <w:r w:rsidRPr="007A7536">
        <w:rPr>
          <w:rFonts w:ascii="Arial" w:hAnsi="Arial" w:cs="Arial"/>
        </w:rPr>
        <w:t xml:space="preserve">PYTANIE nr </w:t>
      </w:r>
      <w:r w:rsidR="007A7536" w:rsidRPr="007A7536">
        <w:rPr>
          <w:rFonts w:ascii="Arial" w:hAnsi="Arial" w:cs="Arial"/>
        </w:rPr>
        <w:t>8</w:t>
      </w:r>
    </w:p>
    <w:p w14:paraId="767DACC0" w14:textId="77777777" w:rsidR="00B43C8A" w:rsidRPr="007A7536" w:rsidRDefault="00B43C8A" w:rsidP="007A7536">
      <w:pPr>
        <w:spacing w:after="0" w:line="240" w:lineRule="auto"/>
        <w:jc w:val="both"/>
        <w:rPr>
          <w:rFonts w:ascii="Arial" w:hAnsi="Arial" w:cs="Arial"/>
        </w:rPr>
      </w:pPr>
      <w:r w:rsidRPr="007A7536">
        <w:rPr>
          <w:rFonts w:ascii="Arial" w:hAnsi="Arial" w:cs="Arial"/>
        </w:rPr>
        <w:t>Które z załączników 2-10.7z, należy wypełnić i przesłać w formularzu podczas składania oferty przetargowej?</w:t>
      </w:r>
    </w:p>
    <w:p w14:paraId="4E592EC5" w14:textId="77777777" w:rsidR="00B43C8A" w:rsidRPr="007A7536" w:rsidRDefault="00B43C8A" w:rsidP="007A7536">
      <w:pPr>
        <w:spacing w:after="0" w:line="240" w:lineRule="auto"/>
        <w:jc w:val="both"/>
        <w:rPr>
          <w:rFonts w:ascii="Arial" w:hAnsi="Arial" w:cs="Arial"/>
          <w:b/>
          <w:bCs/>
        </w:rPr>
      </w:pPr>
      <w:r w:rsidRPr="007A7536">
        <w:rPr>
          <w:rFonts w:ascii="Arial" w:hAnsi="Arial" w:cs="Arial"/>
          <w:b/>
          <w:bCs/>
        </w:rPr>
        <w:t>Odpowiedź:</w:t>
      </w:r>
    </w:p>
    <w:p w14:paraId="4E64207F" w14:textId="05E7E596" w:rsidR="00B43C8A" w:rsidRPr="007A7536" w:rsidRDefault="00B43C8A" w:rsidP="007A7536">
      <w:pPr>
        <w:spacing w:after="0" w:line="240" w:lineRule="auto"/>
        <w:jc w:val="both"/>
        <w:rPr>
          <w:rFonts w:ascii="Arial" w:hAnsi="Arial" w:cs="Arial"/>
          <w:b/>
          <w:bCs/>
        </w:rPr>
      </w:pPr>
      <w:r w:rsidRPr="007A7536">
        <w:rPr>
          <w:rFonts w:ascii="Arial" w:hAnsi="Arial" w:cs="Arial"/>
          <w:b/>
          <w:bCs/>
        </w:rPr>
        <w:t>Załączniki</w:t>
      </w:r>
      <w:r w:rsidR="007A7536" w:rsidRPr="007A7536">
        <w:rPr>
          <w:rFonts w:ascii="Arial" w:hAnsi="Arial" w:cs="Arial"/>
          <w:b/>
          <w:bCs/>
        </w:rPr>
        <w:t xml:space="preserve"> które </w:t>
      </w:r>
      <w:r w:rsidRPr="007A7536">
        <w:rPr>
          <w:rFonts w:ascii="Arial" w:hAnsi="Arial" w:cs="Arial"/>
          <w:b/>
          <w:bCs/>
        </w:rPr>
        <w:t>należy dołączyć do oferty określono w Dziale XII pkt 12 SWZ.</w:t>
      </w:r>
    </w:p>
    <w:p w14:paraId="7D1402B9" w14:textId="77777777" w:rsidR="00B43C8A" w:rsidRPr="007A7536" w:rsidRDefault="00B43C8A" w:rsidP="007A7536">
      <w:pPr>
        <w:spacing w:after="0" w:line="240" w:lineRule="auto"/>
        <w:jc w:val="both"/>
        <w:rPr>
          <w:rFonts w:ascii="Arial" w:hAnsi="Arial" w:cs="Arial"/>
        </w:rPr>
      </w:pPr>
    </w:p>
    <w:p w14:paraId="7CA733A6" w14:textId="77777777" w:rsidR="00B43C8A" w:rsidRPr="007A7536" w:rsidRDefault="00B43C8A" w:rsidP="007A7536">
      <w:pPr>
        <w:spacing w:after="0" w:line="240" w:lineRule="auto"/>
        <w:jc w:val="both"/>
        <w:rPr>
          <w:rFonts w:ascii="Arial" w:hAnsi="Arial" w:cs="Arial"/>
        </w:rPr>
      </w:pPr>
    </w:p>
    <w:p w14:paraId="70FE8B18" w14:textId="3E36B988" w:rsidR="00B43C8A" w:rsidRPr="007A7536" w:rsidRDefault="00B43C8A" w:rsidP="007A7536">
      <w:pPr>
        <w:spacing w:after="0" w:line="240" w:lineRule="auto"/>
        <w:jc w:val="both"/>
        <w:rPr>
          <w:rFonts w:ascii="Arial" w:hAnsi="Arial" w:cs="Arial"/>
        </w:rPr>
      </w:pPr>
      <w:r w:rsidRPr="007A7536">
        <w:rPr>
          <w:rFonts w:ascii="Arial" w:hAnsi="Arial" w:cs="Arial"/>
        </w:rPr>
        <w:t xml:space="preserve">PYTANIE nr </w:t>
      </w:r>
      <w:r w:rsidR="007A7536" w:rsidRPr="007A7536">
        <w:rPr>
          <w:rFonts w:ascii="Arial" w:hAnsi="Arial" w:cs="Arial"/>
        </w:rPr>
        <w:t>9</w:t>
      </w:r>
    </w:p>
    <w:p w14:paraId="3C61D72D" w14:textId="11909451" w:rsidR="00B43C8A" w:rsidRPr="007A7536" w:rsidRDefault="007A7536" w:rsidP="007A7536">
      <w:pPr>
        <w:spacing w:after="0" w:line="240" w:lineRule="auto"/>
        <w:jc w:val="both"/>
        <w:rPr>
          <w:rFonts w:ascii="Arial" w:hAnsi="Arial" w:cs="Arial"/>
        </w:rPr>
      </w:pPr>
      <w:r w:rsidRPr="007A7536">
        <w:rPr>
          <w:rFonts w:ascii="Arial" w:hAnsi="Arial" w:cs="Arial"/>
        </w:rPr>
        <w:t>Czy jest możliwość przesunięcia terminu składania ofert przetargowych do 04.10.2024, w związku z przedłużającymi się odpowiedziami od producenta na zapytania ofertowe ceny lamp?</w:t>
      </w:r>
    </w:p>
    <w:p w14:paraId="542A89C6" w14:textId="77777777" w:rsidR="007A7536" w:rsidRPr="007A7536" w:rsidRDefault="007A7536" w:rsidP="007A7536">
      <w:pPr>
        <w:spacing w:after="0" w:line="240" w:lineRule="auto"/>
        <w:jc w:val="both"/>
        <w:rPr>
          <w:rFonts w:ascii="Arial" w:hAnsi="Arial" w:cs="Arial"/>
          <w:b/>
          <w:bCs/>
        </w:rPr>
      </w:pPr>
      <w:r w:rsidRPr="007A7536">
        <w:rPr>
          <w:rFonts w:ascii="Arial" w:hAnsi="Arial" w:cs="Arial"/>
          <w:b/>
          <w:bCs/>
        </w:rPr>
        <w:t>Odpowiedź:</w:t>
      </w:r>
    </w:p>
    <w:p w14:paraId="63F0B0E8" w14:textId="7B3B0FEB" w:rsidR="00B43C8A" w:rsidRPr="007A7536" w:rsidRDefault="007A7536" w:rsidP="007A7536">
      <w:pPr>
        <w:spacing w:after="0" w:line="240" w:lineRule="auto"/>
        <w:jc w:val="both"/>
        <w:rPr>
          <w:rFonts w:ascii="Arial" w:hAnsi="Arial" w:cs="Arial"/>
          <w:b/>
          <w:bCs/>
        </w:rPr>
      </w:pPr>
      <w:r w:rsidRPr="007A7536">
        <w:rPr>
          <w:rFonts w:ascii="Arial" w:hAnsi="Arial" w:cs="Arial"/>
          <w:b/>
          <w:bCs/>
        </w:rPr>
        <w:t>Termin składania ofert został już przesunięty do dnia 3.10.2024 r. do godz. 09.00</w:t>
      </w:r>
    </w:p>
    <w:sectPr w:rsidR="00B43C8A" w:rsidRPr="007A7536" w:rsidSect="007A7536">
      <w:headerReference w:type="default" r:id="rId7"/>
      <w:footerReference w:type="default" r:id="rId8"/>
      <w:pgSz w:w="11906" w:h="16838"/>
      <w:pgMar w:top="1417" w:right="1133" w:bottom="426" w:left="1417" w:header="568" w:footer="3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B8ABB9" w14:textId="77777777" w:rsidR="00E44840" w:rsidRDefault="00E44840" w:rsidP="00F57242">
      <w:pPr>
        <w:spacing w:after="0" w:line="240" w:lineRule="auto"/>
      </w:pPr>
      <w:r>
        <w:separator/>
      </w:r>
    </w:p>
  </w:endnote>
  <w:endnote w:type="continuationSeparator" w:id="0">
    <w:p w14:paraId="13EF6721" w14:textId="77777777" w:rsidR="00E44840" w:rsidRDefault="00E44840" w:rsidP="00F57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7325176"/>
      <w:docPartObj>
        <w:docPartGallery w:val="Page Numbers (Bottom of Page)"/>
        <w:docPartUnique/>
      </w:docPartObj>
    </w:sdtPr>
    <w:sdtEndPr>
      <w:rPr>
        <w:color w:val="7F7F7F" w:themeColor="background1" w:themeShade="7F"/>
        <w:spacing w:val="60"/>
      </w:rPr>
    </w:sdtEndPr>
    <w:sdtContent>
      <w:p w14:paraId="091486EF" w14:textId="76F328A6" w:rsidR="007A7536" w:rsidRDefault="007A7536">
        <w:pPr>
          <w:pStyle w:val="Stopka"/>
          <w:pBdr>
            <w:top w:val="single" w:sz="4" w:space="1" w:color="D9D9D9" w:themeColor="background1" w:themeShade="D9"/>
          </w:pBdr>
          <w:jc w:val="right"/>
        </w:pPr>
        <w:r>
          <w:fldChar w:fldCharType="begin"/>
        </w:r>
        <w:r>
          <w:instrText>PAGE   \* MERGEFORMAT</w:instrText>
        </w:r>
        <w:r>
          <w:fldChar w:fldCharType="separate"/>
        </w:r>
        <w:r>
          <w:t>2</w:t>
        </w:r>
        <w:r>
          <w:fldChar w:fldCharType="end"/>
        </w:r>
        <w:r>
          <w:t xml:space="preserve"> | </w:t>
        </w:r>
        <w:r>
          <w:rPr>
            <w:color w:val="7F7F7F" w:themeColor="background1" w:themeShade="7F"/>
            <w:spacing w:val="60"/>
          </w:rPr>
          <w:t>Strona</w:t>
        </w:r>
      </w:p>
    </w:sdtContent>
  </w:sdt>
  <w:p w14:paraId="21092AA5" w14:textId="77777777" w:rsidR="007A7536" w:rsidRDefault="007A753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C5350" w14:textId="77777777" w:rsidR="00E44840" w:rsidRDefault="00E44840" w:rsidP="00F57242">
      <w:pPr>
        <w:spacing w:after="0" w:line="240" w:lineRule="auto"/>
      </w:pPr>
      <w:r>
        <w:separator/>
      </w:r>
    </w:p>
  </w:footnote>
  <w:footnote w:type="continuationSeparator" w:id="0">
    <w:p w14:paraId="78223473" w14:textId="77777777" w:rsidR="00E44840" w:rsidRDefault="00E44840" w:rsidP="00F57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BB8EE" w14:textId="77777777" w:rsidR="00F57242" w:rsidRDefault="00F57242" w:rsidP="00F57242">
    <w:pPr>
      <w:tabs>
        <w:tab w:val="right" w:pos="9072"/>
        <w:tab w:val="center" w:pos="9240"/>
      </w:tabs>
      <w:suppressAutoHyphens/>
      <w:spacing w:after="0" w:line="240" w:lineRule="auto"/>
      <w:rPr>
        <w:rFonts w:ascii="Times New Roman" w:eastAsia="Times New Roman" w:hAnsi="Times New Roman" w:cs="Times New Roman"/>
        <w:sz w:val="20"/>
        <w:szCs w:val="20"/>
        <w:lang w:eastAsia="zh-CN"/>
      </w:rPr>
    </w:pPr>
    <w:r w:rsidRPr="00BD5A60">
      <w:rPr>
        <w:rFonts w:ascii="Times New Roman" w:eastAsia="Times New Roman" w:hAnsi="Times New Roman" w:cs="Times New Roman"/>
        <w:noProof/>
        <w:sz w:val="20"/>
        <w:szCs w:val="20"/>
        <w:lang w:eastAsia="zh-CN"/>
      </w:rPr>
      <w:drawing>
        <wp:inline distT="0" distB="0" distL="0" distR="0" wp14:anchorId="4575A054" wp14:editId="4C949D18">
          <wp:extent cx="3111500" cy="937260"/>
          <wp:effectExtent l="0" t="0" r="0" b="0"/>
          <wp:docPr id="1390057369" name="Obraz 1390057369" descr="Obraz zawierający tekst, Czcionka, logo,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566853" name="Obraz 1944566853" descr="Obraz zawierający tekst, Czcionka, logo, zrzut ekranu&#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l="-174" t="-548" r="-174" b="-548"/>
                  <a:stretch>
                    <a:fillRect/>
                  </a:stretch>
                </pic:blipFill>
                <pic:spPr bwMode="auto">
                  <a:xfrm>
                    <a:off x="0" y="0"/>
                    <a:ext cx="3111500" cy="937260"/>
                  </a:xfrm>
                  <a:prstGeom prst="rect">
                    <a:avLst/>
                  </a:prstGeom>
                  <a:solidFill>
                    <a:srgbClr val="FFFFFF">
                      <a:alpha val="0"/>
                    </a:srgbClr>
                  </a:solidFill>
                  <a:ln>
                    <a:noFill/>
                  </a:ln>
                </pic:spPr>
              </pic:pic>
            </a:graphicData>
          </a:graphic>
        </wp:inline>
      </w:drawing>
    </w:r>
    <w:bookmarkStart w:id="0" w:name="_Hlk102734709"/>
  </w:p>
  <w:p w14:paraId="2D029898" w14:textId="0096BD25" w:rsidR="00F57242" w:rsidRDefault="00F57242" w:rsidP="00196241">
    <w:pPr>
      <w:suppressAutoHyphens/>
      <w:spacing w:after="0" w:line="240" w:lineRule="auto"/>
      <w:jc w:val="center"/>
      <w:rPr>
        <w:rFonts w:ascii="Arial" w:eastAsia="Calibri" w:hAnsi="Arial" w:cs="Arial"/>
        <w:iCs/>
        <w:sz w:val="20"/>
        <w:szCs w:val="20"/>
      </w:rPr>
    </w:pPr>
    <w:r w:rsidRPr="00196241">
      <w:rPr>
        <w:rFonts w:ascii="Arial" w:eastAsia="Calibri" w:hAnsi="Arial" w:cs="Arial"/>
        <w:iCs/>
        <w:sz w:val="20"/>
        <w:szCs w:val="20"/>
      </w:rPr>
      <w:t>Zamówienie współfinansowane z Rządowego Funduszu Polski Ład: Programu Inwestycji Strategicznych</w:t>
    </w:r>
    <w:bookmarkEnd w:id="0"/>
  </w:p>
  <w:p w14:paraId="052ECB82" w14:textId="77777777" w:rsidR="007A7536" w:rsidRPr="00196241" w:rsidRDefault="007A7536" w:rsidP="00196241">
    <w:pPr>
      <w:suppressAutoHyphens/>
      <w:spacing w:after="0" w:line="240" w:lineRule="auto"/>
      <w:jc w:val="center"/>
      <w:rPr>
        <w:rFonts w:ascii="Arial" w:eastAsia="Calibri" w:hAnsi="Arial" w:cs="Arial"/>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F3FEC"/>
    <w:multiLevelType w:val="hybridMultilevel"/>
    <w:tmpl w:val="ED10FF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95768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90842"/>
    <w:rsid w:val="00185A51"/>
    <w:rsid w:val="00196241"/>
    <w:rsid w:val="001D335C"/>
    <w:rsid w:val="00281E4E"/>
    <w:rsid w:val="002E2D17"/>
    <w:rsid w:val="00307377"/>
    <w:rsid w:val="003F36FE"/>
    <w:rsid w:val="0046754C"/>
    <w:rsid w:val="0050077D"/>
    <w:rsid w:val="00553DEF"/>
    <w:rsid w:val="00737795"/>
    <w:rsid w:val="00786B41"/>
    <w:rsid w:val="007A7536"/>
    <w:rsid w:val="007F6A1A"/>
    <w:rsid w:val="008645B6"/>
    <w:rsid w:val="00890842"/>
    <w:rsid w:val="008D310B"/>
    <w:rsid w:val="00B07F21"/>
    <w:rsid w:val="00B43C8A"/>
    <w:rsid w:val="00B84832"/>
    <w:rsid w:val="00CD0C58"/>
    <w:rsid w:val="00CF3DEC"/>
    <w:rsid w:val="00DF2216"/>
    <w:rsid w:val="00E052DD"/>
    <w:rsid w:val="00E44840"/>
    <w:rsid w:val="00F572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BEE21"/>
  <w15:chartTrackingRefBased/>
  <w15:docId w15:val="{ABD7A324-CC5B-4751-B065-982CC134D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B43C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link w:val="Nagwek3Znak"/>
    <w:uiPriority w:val="9"/>
    <w:qFormat/>
    <w:rsid w:val="00F57242"/>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07F21"/>
    <w:pPr>
      <w:ind w:left="720"/>
      <w:contextualSpacing/>
    </w:pPr>
  </w:style>
  <w:style w:type="paragraph" w:styleId="Nagwek">
    <w:name w:val="header"/>
    <w:basedOn w:val="Normalny"/>
    <w:link w:val="NagwekZnak"/>
    <w:uiPriority w:val="99"/>
    <w:unhideWhenUsed/>
    <w:rsid w:val="00F572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57242"/>
  </w:style>
  <w:style w:type="paragraph" w:styleId="Stopka">
    <w:name w:val="footer"/>
    <w:basedOn w:val="Normalny"/>
    <w:link w:val="StopkaZnak"/>
    <w:uiPriority w:val="99"/>
    <w:unhideWhenUsed/>
    <w:rsid w:val="00F572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57242"/>
  </w:style>
  <w:style w:type="character" w:customStyle="1" w:styleId="Nagwek3Znak">
    <w:name w:val="Nagłówek 3 Znak"/>
    <w:basedOn w:val="Domylnaczcionkaakapitu"/>
    <w:link w:val="Nagwek3"/>
    <w:uiPriority w:val="9"/>
    <w:rsid w:val="00F57242"/>
    <w:rPr>
      <w:rFonts w:ascii="Times New Roman" w:eastAsia="Times New Roman" w:hAnsi="Times New Roman" w:cs="Times New Roman"/>
      <w:b/>
      <w:bCs/>
      <w:kern w:val="0"/>
      <w:sz w:val="27"/>
      <w:szCs w:val="27"/>
      <w:lang w:eastAsia="pl-PL"/>
    </w:rPr>
  </w:style>
  <w:style w:type="character" w:customStyle="1" w:styleId="Nagwek2Znak">
    <w:name w:val="Nagłówek 2 Znak"/>
    <w:basedOn w:val="Domylnaczcionkaakapitu"/>
    <w:link w:val="Nagwek2"/>
    <w:uiPriority w:val="9"/>
    <w:semiHidden/>
    <w:rsid w:val="00B43C8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26806">
      <w:bodyDiv w:val="1"/>
      <w:marLeft w:val="0"/>
      <w:marRight w:val="0"/>
      <w:marTop w:val="0"/>
      <w:marBottom w:val="0"/>
      <w:divBdr>
        <w:top w:val="none" w:sz="0" w:space="0" w:color="auto"/>
        <w:left w:val="none" w:sz="0" w:space="0" w:color="auto"/>
        <w:bottom w:val="none" w:sz="0" w:space="0" w:color="auto"/>
        <w:right w:val="none" w:sz="0" w:space="0" w:color="auto"/>
      </w:divBdr>
    </w:div>
    <w:div w:id="796606581">
      <w:bodyDiv w:val="1"/>
      <w:marLeft w:val="0"/>
      <w:marRight w:val="0"/>
      <w:marTop w:val="0"/>
      <w:marBottom w:val="0"/>
      <w:divBdr>
        <w:top w:val="none" w:sz="0" w:space="0" w:color="auto"/>
        <w:left w:val="none" w:sz="0" w:space="0" w:color="auto"/>
        <w:bottom w:val="none" w:sz="0" w:space="0" w:color="auto"/>
        <w:right w:val="none" w:sz="0" w:space="0" w:color="auto"/>
      </w:divBdr>
    </w:div>
    <w:div w:id="1118256754">
      <w:bodyDiv w:val="1"/>
      <w:marLeft w:val="0"/>
      <w:marRight w:val="0"/>
      <w:marTop w:val="0"/>
      <w:marBottom w:val="0"/>
      <w:divBdr>
        <w:top w:val="none" w:sz="0" w:space="0" w:color="auto"/>
        <w:left w:val="none" w:sz="0" w:space="0" w:color="auto"/>
        <w:bottom w:val="none" w:sz="0" w:space="0" w:color="auto"/>
        <w:right w:val="none" w:sz="0" w:space="0" w:color="auto"/>
      </w:divBdr>
    </w:div>
    <w:div w:id="199066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4</Pages>
  <Words>1810</Words>
  <Characters>10862</Characters>
  <Application>Microsoft Office Word</Application>
  <DocSecurity>0</DocSecurity>
  <Lines>90</Lines>
  <Paragraphs>25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F</dc:creator>
  <cp:keywords/>
  <dc:description/>
  <cp:lastModifiedBy>Łukasz Wróblewski</cp:lastModifiedBy>
  <cp:revision>15</cp:revision>
  <dcterms:created xsi:type="dcterms:W3CDTF">2024-09-25T09:45:00Z</dcterms:created>
  <dcterms:modified xsi:type="dcterms:W3CDTF">2024-09-26T19:41:00Z</dcterms:modified>
</cp:coreProperties>
</file>